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2040" w:after="420" w:line="240" w:lineRule="auto"/>
        <w:ind w:left="0" w:right="0" w:firstLine="0"/>
        <w:jc w:val="center"/>
        <w:rPr>
          <w:sz w:val="50"/>
          <w:szCs w:val="50"/>
        </w:rPr>
      </w:pPr>
      <w:r>
        <w:rPr>
          <w:b/>
          <w:bCs/>
          <w:color w:val="000000"/>
          <w:spacing w:val="0"/>
          <w:w w:val="100"/>
          <w:position w:val="0"/>
          <w:sz w:val="50"/>
          <w:szCs w:val="50"/>
        </w:rPr>
        <w:t>新开普电子股份有限公司</w:t>
      </w:r>
    </w:p>
    <w:p>
      <w:pPr>
        <w:pStyle w:val="Style2"/>
        <w:keepNext w:val="0"/>
        <w:keepLines w:val="0"/>
        <w:widowControl w:val="0"/>
        <w:shd w:val="clear" w:color="auto" w:fill="auto"/>
        <w:bidi w:val="0"/>
        <w:spacing w:before="0" w:after="1580" w:line="240" w:lineRule="auto"/>
        <w:ind w:left="0" w:right="0" w:firstLine="0"/>
        <w:jc w:val="center"/>
        <w:rPr>
          <w:sz w:val="30"/>
          <w:szCs w:val="30"/>
        </w:rPr>
      </w:pPr>
      <w:r>
        <w:rPr>
          <w:rFonts w:ascii="Times New Roman" w:eastAsia="Times New Roman" w:hAnsi="Times New Roman" w:cs="Times New Roman"/>
          <w:color w:val="000000"/>
          <w:spacing w:val="0"/>
          <w:w w:val="100"/>
          <w:position w:val="0"/>
          <w:sz w:val="30"/>
          <w:szCs w:val="30"/>
        </w:rPr>
        <w:t>Newcapec Electronics Co., Ltd.</w:t>
      </w:r>
    </w:p>
    <w:p>
      <w:pPr>
        <w:widowControl w:val="0"/>
        <w:jc w:val="center"/>
        <w:rPr>
          <w:sz w:val="2"/>
          <w:szCs w:val="2"/>
        </w:rPr>
      </w:pPr>
      <w:r>
        <w:drawing>
          <wp:inline>
            <wp:extent cx="1731010" cy="118872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731010" cy="1188720"/>
                    </a:xfrm>
                    <a:prstGeom prst="rect"/>
                  </pic:spPr>
                </pic:pic>
              </a:graphicData>
            </a:graphic>
          </wp:inline>
        </w:drawing>
      </w:r>
    </w:p>
    <w:p>
      <w:pPr>
        <w:widowControl w:val="0"/>
        <w:spacing w:after="419" w:line="1" w:lineRule="exact"/>
      </w:pPr>
    </w:p>
    <w:p>
      <w:pPr>
        <w:pStyle w:val="Style2"/>
        <w:keepNext w:val="0"/>
        <w:keepLines w:val="0"/>
        <w:widowControl w:val="0"/>
        <w:shd w:val="clear" w:color="auto" w:fill="auto"/>
        <w:bidi w:val="0"/>
        <w:spacing w:before="0" w:after="1080" w:line="240" w:lineRule="auto"/>
        <w:ind w:left="0" w:right="0" w:firstLine="0"/>
        <w:jc w:val="center"/>
        <w:rPr>
          <w:sz w:val="36"/>
          <w:szCs w:val="36"/>
        </w:rPr>
      </w:pPr>
      <w:r>
        <w:rPr>
          <w:rFonts w:ascii="SimHei" w:eastAsia="SimHei" w:hAnsi="SimHei" w:cs="SimHei"/>
          <w:b/>
          <w:bCs/>
          <w:color w:val="000000"/>
          <w:spacing w:val="0"/>
          <w:w w:val="100"/>
          <w:position w:val="0"/>
          <w:sz w:val="36"/>
          <w:szCs w:val="36"/>
        </w:rPr>
        <w:t>有开放，有生态；有连接，有未来</w:t>
      </w:r>
    </w:p>
    <w:p>
      <w:pPr>
        <w:pStyle w:val="Style2"/>
        <w:keepNext w:val="0"/>
        <w:keepLines w:val="0"/>
        <w:widowControl w:val="0"/>
        <w:shd w:val="clear" w:color="auto" w:fill="auto"/>
        <w:bidi w:val="0"/>
        <w:spacing w:before="0" w:after="840" w:line="240" w:lineRule="auto"/>
        <w:ind w:left="0" w:right="0" w:firstLine="0"/>
        <w:jc w:val="center"/>
        <w:rPr>
          <w:sz w:val="50"/>
          <w:szCs w:val="50"/>
        </w:rPr>
      </w:pPr>
      <w:r>
        <w:rPr>
          <w:rFonts w:ascii="Arial" w:eastAsia="Arial" w:hAnsi="Arial" w:cs="Arial"/>
          <w:b/>
          <w:bCs/>
          <w:color w:val="000000"/>
          <w:spacing w:val="0"/>
          <w:w w:val="100"/>
          <w:position w:val="0"/>
          <w:sz w:val="46"/>
          <w:szCs w:val="46"/>
        </w:rPr>
        <w:t>2016</w:t>
      </w:r>
      <w:r>
        <w:rPr>
          <w:b/>
          <w:bCs/>
          <w:color w:val="000000"/>
          <w:spacing w:val="0"/>
          <w:w w:val="100"/>
          <w:position w:val="0"/>
          <w:sz w:val="50"/>
          <w:szCs w:val="50"/>
        </w:rPr>
        <w:t>年年度报告</w:t>
      </w:r>
    </w:p>
    <w:p>
      <w:pPr>
        <w:pStyle w:val="Style2"/>
        <w:keepNext w:val="0"/>
        <w:keepLines w:val="0"/>
        <w:widowControl w:val="0"/>
        <w:shd w:val="clear" w:color="auto" w:fill="auto"/>
        <w:bidi w:val="0"/>
        <w:spacing w:before="0" w:after="360" w:line="240" w:lineRule="auto"/>
        <w:ind w:left="0" w:right="0" w:firstLine="0"/>
        <w:jc w:val="center"/>
        <w:rPr>
          <w:sz w:val="36"/>
          <w:szCs w:val="36"/>
        </w:rPr>
      </w:pPr>
      <w:r>
        <w:rPr>
          <w:b/>
          <w:bCs/>
          <w:color w:val="000000"/>
          <w:spacing w:val="0"/>
          <w:w w:val="100"/>
          <w:position w:val="0"/>
          <w:sz w:val="34"/>
          <w:szCs w:val="34"/>
        </w:rPr>
        <w:t>股票代码</w:t>
      </w:r>
      <w:r>
        <w:rPr>
          <w:rFonts w:ascii="SimHei" w:eastAsia="SimHei" w:hAnsi="SimHei" w:cs="SimHei"/>
          <w:b/>
          <w:bCs/>
          <w:color w:val="000000"/>
          <w:spacing w:val="0"/>
          <w:w w:val="100"/>
          <w:position w:val="0"/>
          <w:sz w:val="36"/>
          <w:szCs w:val="36"/>
        </w:rPr>
        <w:t>：300248</w:t>
      </w:r>
    </w:p>
    <w:p>
      <w:pPr>
        <w:pStyle w:val="Style2"/>
        <w:keepNext w:val="0"/>
        <w:keepLines w:val="0"/>
        <w:widowControl w:val="0"/>
        <w:shd w:val="clear" w:color="auto" w:fill="auto"/>
        <w:bidi w:val="0"/>
        <w:spacing w:before="0" w:after="1080" w:line="240" w:lineRule="auto"/>
        <w:ind w:left="0" w:right="0" w:firstLine="0"/>
        <w:jc w:val="center"/>
        <w:rPr>
          <w:sz w:val="34"/>
          <w:szCs w:val="34"/>
        </w:rPr>
      </w:pPr>
      <w:r>
        <w:rPr>
          <w:b/>
          <w:bCs/>
          <w:color w:val="000000"/>
          <w:spacing w:val="0"/>
          <w:w w:val="100"/>
          <w:position w:val="0"/>
          <w:sz w:val="34"/>
          <w:szCs w:val="34"/>
        </w:rPr>
        <w:t>股票简称：新开普</w:t>
      </w:r>
    </w:p>
    <w:p>
      <w:pPr>
        <w:pStyle w:val="Style2"/>
        <w:keepNext w:val="0"/>
        <w:keepLines w:val="0"/>
        <w:widowControl w:val="0"/>
        <w:shd w:val="clear" w:color="auto" w:fill="auto"/>
        <w:bidi w:val="0"/>
        <w:spacing w:before="0" w:after="0" w:line="240" w:lineRule="auto"/>
        <w:ind w:left="0" w:right="0" w:firstLine="0"/>
        <w:jc w:val="center"/>
        <w:rPr>
          <w:sz w:val="34"/>
          <w:szCs w:val="34"/>
        </w:rPr>
      </w:pPr>
      <w:r>
        <w:rPr>
          <w:b/>
          <w:bCs/>
          <w:color w:val="000000"/>
          <w:spacing w:val="0"/>
          <w:w w:val="100"/>
          <w:position w:val="0"/>
          <w:sz w:val="34"/>
          <w:szCs w:val="34"/>
        </w:rPr>
        <w:t>披露日期：</w:t>
      </w:r>
      <w:r>
        <w:rPr>
          <w:rFonts w:ascii="SimHei" w:eastAsia="SimHei" w:hAnsi="SimHei" w:cs="SimHei"/>
          <w:b/>
          <w:bCs/>
          <w:color w:val="000000"/>
          <w:spacing w:val="0"/>
          <w:w w:val="100"/>
          <w:position w:val="0"/>
          <w:sz w:val="36"/>
          <w:szCs w:val="36"/>
        </w:rPr>
        <w:t>2017</w:t>
      </w:r>
      <w:r>
        <w:rPr>
          <w:b/>
          <w:bCs/>
          <w:color w:val="000000"/>
          <w:spacing w:val="0"/>
          <w:w w:val="100"/>
          <w:position w:val="0"/>
          <w:sz w:val="34"/>
          <w:szCs w:val="34"/>
        </w:rPr>
        <w:t>年</w:t>
      </w:r>
      <w:r>
        <w:rPr>
          <w:rFonts w:ascii="SimHei" w:eastAsia="SimHei" w:hAnsi="SimHei" w:cs="SimHei"/>
          <w:b/>
          <w:bCs/>
          <w:color w:val="000000"/>
          <w:spacing w:val="0"/>
          <w:w w:val="100"/>
          <w:position w:val="0"/>
          <w:sz w:val="36"/>
          <w:szCs w:val="36"/>
        </w:rPr>
        <w:t>4</w:t>
      </w:r>
      <w:r>
        <w:rPr>
          <w:b/>
          <w:bCs/>
          <w:color w:val="000000"/>
          <w:spacing w:val="0"/>
          <w:w w:val="100"/>
          <w:position w:val="0"/>
          <w:sz w:val="34"/>
          <w:szCs w:val="34"/>
        </w:rPr>
        <w:t>月</w:t>
      </w:r>
      <w:r>
        <w:rPr>
          <w:rFonts w:ascii="SimHei" w:eastAsia="SimHei" w:hAnsi="SimHei" w:cs="SimHei"/>
          <w:b/>
          <w:bCs/>
          <w:color w:val="000000"/>
          <w:spacing w:val="0"/>
          <w:w w:val="100"/>
          <w:position w:val="0"/>
          <w:sz w:val="36"/>
          <w:szCs w:val="36"/>
        </w:rPr>
        <w:t>22</w:t>
      </w:r>
      <w:r>
        <w:rPr>
          <w:b/>
          <w:bCs/>
          <w:color w:val="000000"/>
          <w:spacing w:val="0"/>
          <w:w w:val="100"/>
          <w:position w:val="0"/>
          <w:sz w:val="34"/>
          <w:szCs w:val="34"/>
        </w:rPr>
        <w:t>日</w:t>
      </w:r>
    </w:p>
    <w:p>
      <w:pPr>
        <w:pStyle w:val="Style14"/>
        <w:keepNext/>
        <w:keepLines/>
        <w:widowControl w:val="0"/>
        <w:shd w:val="clear" w:color="auto" w:fill="auto"/>
        <w:bidi w:val="0"/>
        <w:spacing w:before="0" w:after="42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6"/>
        <w:keepNext w:val="0"/>
        <w:keepLines w:val="0"/>
        <w:widowControl w:val="0"/>
        <w:shd w:val="clear" w:color="auto" w:fill="auto"/>
        <w:bidi w:val="0"/>
        <w:spacing w:before="0" w:line="470" w:lineRule="exact"/>
        <w:ind w:left="0" w:right="0"/>
        <w:jc w:val="both"/>
      </w:pPr>
      <w:r>
        <w:rPr>
          <w:b/>
          <w:bCs/>
          <w:color w:val="000000"/>
          <w:spacing w:val="0"/>
          <w:w w:val="100"/>
          <w:position w:val="0"/>
          <w:sz w:val="24"/>
          <w:szCs w:val="24"/>
        </w:rPr>
        <w:t>本公司董事会、监事会及董事、监事、高级管理人员保证年度报告内容的真实、准确、 完整，不存在虚假记载、误导性陈述或重大遗漏，并承担个别和连带的法律责任。</w:t>
      </w:r>
    </w:p>
    <w:p>
      <w:pPr>
        <w:pStyle w:val="Style16"/>
        <w:keepNext w:val="0"/>
        <w:keepLines w:val="0"/>
        <w:widowControl w:val="0"/>
        <w:shd w:val="clear" w:color="auto" w:fill="auto"/>
        <w:bidi w:val="0"/>
        <w:spacing w:before="0" w:line="461" w:lineRule="exact"/>
        <w:ind w:left="0" w:right="0"/>
        <w:jc w:val="both"/>
      </w:pPr>
      <w:r>
        <w:rPr>
          <w:b/>
          <w:bCs/>
          <w:color w:val="000000"/>
          <w:spacing w:val="0"/>
          <w:w w:val="100"/>
          <w:position w:val="0"/>
          <w:sz w:val="24"/>
          <w:szCs w:val="24"/>
        </w:rPr>
        <w:t>公司负责人杨维国、主管会计工作负责人李玉玲及会计机构负责人</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4"/>
          <w:szCs w:val="24"/>
        </w:rPr>
        <w:t>会计主管人员</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4"/>
          <w:szCs w:val="24"/>
        </w:rPr>
        <w:t>张翀 声明：保证年度报告中财务报告的真实、准确、完整。</w:t>
      </w:r>
    </w:p>
    <w:p>
      <w:pPr>
        <w:pStyle w:val="Style16"/>
        <w:keepNext w:val="0"/>
        <w:keepLines w:val="0"/>
        <w:widowControl w:val="0"/>
        <w:shd w:val="clear" w:color="auto" w:fill="auto"/>
        <w:bidi w:val="0"/>
        <w:spacing w:before="0"/>
        <w:ind w:left="0" w:right="0"/>
        <w:jc w:val="both"/>
      </w:pPr>
      <w:r>
        <w:rPr>
          <w:b/>
          <w:bCs/>
          <w:color w:val="000000"/>
          <w:spacing w:val="0"/>
          <w:w w:val="100"/>
          <w:position w:val="0"/>
          <w:sz w:val="24"/>
          <w:szCs w:val="24"/>
        </w:rPr>
        <w:t>所有董事均已出席了审议本报告的董事会会议。</w:t>
      </w:r>
    </w:p>
    <w:p>
      <w:pPr>
        <w:pStyle w:val="Style16"/>
        <w:keepNext w:val="0"/>
        <w:keepLines w:val="0"/>
        <w:widowControl w:val="0"/>
        <w:shd w:val="clear" w:color="auto" w:fill="auto"/>
        <w:bidi w:val="0"/>
        <w:spacing w:before="0" w:line="475" w:lineRule="exact"/>
        <w:ind w:left="0" w:right="0"/>
        <w:jc w:val="both"/>
      </w:pPr>
      <w:r>
        <w:rPr>
          <w:b/>
          <w:bCs/>
          <w:color w:val="000000"/>
          <w:spacing w:val="0"/>
          <w:w w:val="100"/>
          <w:position w:val="0"/>
          <w:sz w:val="24"/>
          <w:szCs w:val="24"/>
        </w:rPr>
        <w:t>本报告中如有涉及未来的计划、业绩预测等方面的内容，均不构成本公司对任何投资者 及相关人士的实质承诺，投资者及相关人士均应对此保持足够的风险认识，并且应当理解计 划、预测与承诺之间的差异。</w:t>
      </w:r>
    </w:p>
    <w:p>
      <w:pPr>
        <w:pStyle w:val="Style16"/>
        <w:keepNext w:val="0"/>
        <w:keepLines w:val="0"/>
        <w:widowControl w:val="0"/>
        <w:shd w:val="clear" w:color="auto" w:fill="auto"/>
        <w:bidi w:val="0"/>
        <w:spacing w:before="0" w:after="260"/>
        <w:ind w:left="0" w:right="0"/>
        <w:jc w:val="both"/>
      </w:pPr>
      <w:r>
        <w:rPr>
          <w:b/>
          <w:bCs/>
          <w:color w:val="000000"/>
          <w:spacing w:val="0"/>
          <w:w w:val="100"/>
          <w:position w:val="0"/>
          <w:sz w:val="24"/>
          <w:szCs w:val="24"/>
        </w:rPr>
        <w:t>本公司请投资者认真阅读本年度报告全文，并特别注意下列风险因素：</w:t>
      </w:r>
    </w:p>
    <w:p>
      <w:pPr>
        <w:pStyle w:val="Style16"/>
        <w:keepNext w:val="0"/>
        <w:keepLines w:val="0"/>
        <w:widowControl w:val="0"/>
        <w:shd w:val="clear" w:color="auto" w:fill="auto"/>
        <w:tabs>
          <w:tab w:pos="866" w:val="left"/>
        </w:tabs>
        <w:bidi w:val="0"/>
        <w:spacing w:before="0" w:after="0" w:line="408" w:lineRule="auto"/>
        <w:ind w:left="0" w:right="0"/>
        <w:jc w:val="both"/>
      </w:pPr>
      <w:bookmarkStart w:id="3" w:name="bookmark3"/>
      <w:r>
        <w:rPr>
          <w:rFonts w:ascii="Times New Roman" w:eastAsia="Times New Roman" w:hAnsi="Times New Roman" w:cs="Times New Roman"/>
          <w:color w:val="000000"/>
          <w:spacing w:val="0"/>
          <w:w w:val="100"/>
          <w:position w:val="0"/>
          <w:sz w:val="24"/>
          <w:szCs w:val="24"/>
        </w:rPr>
        <w:t>1</w:t>
      </w:r>
      <w:bookmarkEnd w:id="3"/>
      <w:r>
        <w:rPr>
          <w:color w:val="000000"/>
          <w:spacing w:val="0"/>
          <w:w w:val="100"/>
          <w:position w:val="0"/>
          <w:sz w:val="24"/>
          <w:szCs w:val="24"/>
        </w:rPr>
        <w:t>、</w:t>
        <w:tab/>
        <w:t>行业竞争加剧的风险</w:t>
      </w:r>
    </w:p>
    <w:p>
      <w:pPr>
        <w:pStyle w:val="Style16"/>
        <w:keepNext w:val="0"/>
        <w:keepLines w:val="0"/>
        <w:widowControl w:val="0"/>
        <w:shd w:val="clear" w:color="auto" w:fill="auto"/>
        <w:bidi w:val="0"/>
        <w:spacing w:before="0" w:line="470" w:lineRule="exact"/>
        <w:ind w:left="0" w:right="0"/>
        <w:jc w:val="both"/>
      </w:pPr>
      <w:r>
        <w:rPr>
          <w:color w:val="000000"/>
          <w:spacing w:val="0"/>
          <w:w w:val="100"/>
          <w:position w:val="0"/>
          <w:sz w:val="24"/>
          <w:szCs w:val="24"/>
        </w:rPr>
        <w:t>公司所处智能一卡通行业的市场化程度较高，其竞争力主要体现在适应行业特点、贴近 客户需求的整体解决方案提供能力上。从市场竞争格局来看，在门禁、考勤、餐卡、公交卡 等传统一卡通业务中，从事企业数量较多，市场竞争较为激烈；而在多功能实现、智能化程 度高、技术含量高的智能一卡通整体解决方案或新兴一卡通业务中，进入门槛较高，竞争相 对缓和。</w:t>
      </w:r>
    </w:p>
    <w:p>
      <w:pPr>
        <w:pStyle w:val="Style16"/>
        <w:keepNext w:val="0"/>
        <w:keepLines w:val="0"/>
        <w:widowControl w:val="0"/>
        <w:shd w:val="clear" w:color="auto" w:fill="auto"/>
        <w:bidi w:val="0"/>
        <w:spacing w:before="0"/>
        <w:ind w:left="0" w:right="0"/>
        <w:jc w:val="both"/>
      </w:pPr>
      <w:r>
        <w:rPr>
          <w:color w:val="000000"/>
          <w:spacing w:val="0"/>
          <w:w w:val="100"/>
          <w:position w:val="0"/>
          <w:sz w:val="24"/>
          <w:szCs w:val="24"/>
        </w:rPr>
        <w:t>公司现已在对智能一卡通个性化需求最多、功能要求最全的学校领域，建立了较高的市 场竞争地位，并正紧随智能一卡通在下游领域应用的发展趋势，积极开拓企事业和城市领域。 虽然随企事业、城市信息化进程的加快、功能需求的增加，公司凭借对智能一卡通行业应用 深入的理解和一站式的整体解决方案提供能力，其竞争优势将逐渐凸显。但是，公司在拓展 企事业及城市领域时，仍将面临原有市场进入者较激烈的竞争；同时，智能一卡通市场快速 增长所带来的盈利空间，也可能吸引更多的有实力企业的加入，使公司面临市场竞争加剧的 风险。</w:t>
      </w:r>
    </w:p>
    <w:p>
      <w:pPr>
        <w:pStyle w:val="Style16"/>
        <w:keepNext w:val="0"/>
        <w:keepLines w:val="0"/>
        <w:widowControl w:val="0"/>
        <w:shd w:val="clear" w:color="auto" w:fill="auto"/>
        <w:tabs>
          <w:tab w:pos="890" w:val="left"/>
        </w:tabs>
        <w:bidi w:val="0"/>
        <w:spacing w:before="0"/>
        <w:ind w:left="0" w:right="0"/>
        <w:jc w:val="both"/>
      </w:pPr>
      <w:bookmarkStart w:id="4" w:name="bookmark4"/>
      <w:r>
        <w:rPr>
          <w:rFonts w:ascii="Times New Roman" w:eastAsia="Times New Roman" w:hAnsi="Times New Roman" w:cs="Times New Roman"/>
          <w:color w:val="000000"/>
          <w:spacing w:val="0"/>
          <w:w w:val="100"/>
          <w:position w:val="0"/>
          <w:sz w:val="24"/>
          <w:szCs w:val="24"/>
        </w:rPr>
        <w:t>2</w:t>
      </w:r>
      <w:bookmarkEnd w:id="4"/>
      <w:r>
        <w:rPr>
          <w:color w:val="000000"/>
          <w:spacing w:val="0"/>
          <w:w w:val="100"/>
          <w:position w:val="0"/>
          <w:sz w:val="24"/>
          <w:szCs w:val="24"/>
        </w:rPr>
        <w:t>、</w:t>
        <w:tab/>
        <w:t>生产经营季节性波动风险</w:t>
      </w:r>
    </w:p>
    <w:p>
      <w:pPr>
        <w:pStyle w:val="Style16"/>
        <w:keepNext w:val="0"/>
        <w:keepLines w:val="0"/>
        <w:widowControl w:val="0"/>
        <w:shd w:val="clear" w:color="auto" w:fill="auto"/>
        <w:bidi w:val="0"/>
        <w:spacing w:before="0" w:line="451" w:lineRule="exact"/>
        <w:ind w:left="0" w:right="0"/>
        <w:jc w:val="both"/>
        <w:rPr>
          <w:sz w:val="18"/>
          <w:szCs w:val="18"/>
        </w:rPr>
        <w:sectPr>
          <w:headerReference w:type="default" r:id="rId7"/>
          <w:footerReference w:type="default" r:id="rId8"/>
          <w:headerReference w:type="first" r:id="rId9"/>
          <w:footerReference w:type="first" r:id="rId10"/>
          <w:footnotePr>
            <w:pos w:val="pageBottom"/>
            <w:numFmt w:val="decimal"/>
            <w:numRestart w:val="continuous"/>
          </w:footnotePr>
          <w:pgSz w:w="11900" w:h="16840"/>
          <w:pgMar w:top="1206" w:right="996" w:bottom="1148" w:left="1097" w:header="0" w:footer="3" w:gutter="0"/>
          <w:pgNumType w:start="1"/>
          <w:cols w:space="720"/>
          <w:noEndnote/>
          <w:titlePg/>
          <w:rtlGutter w:val="0"/>
          <w:docGrid w:linePitch="360"/>
        </w:sectPr>
      </w:pPr>
      <w:r>
        <w:rPr>
          <w:color w:val="000000"/>
          <w:spacing w:val="0"/>
          <w:w w:val="100"/>
          <w:position w:val="0"/>
          <w:sz w:val="24"/>
          <w:szCs w:val="24"/>
        </w:rPr>
        <w:t>学校是公司的主要下游客户，校园一卡通行业存在比较明显的季节性特征：一般而言， 学校在寒假过后的</w:t>
      </w:r>
      <w:r>
        <w:rPr>
          <w:rFonts w:ascii="Times New Roman" w:eastAsia="Times New Roman" w:hAnsi="Times New Roman" w:cs="Times New Roman"/>
          <w:color w:val="000000"/>
          <w:spacing w:val="0"/>
          <w:w w:val="100"/>
          <w:position w:val="0"/>
          <w:sz w:val="24"/>
          <w:szCs w:val="24"/>
        </w:rPr>
        <w:t>3-4</w:t>
      </w:r>
      <w:r>
        <w:rPr>
          <w:color w:val="000000"/>
          <w:spacing w:val="0"/>
          <w:w w:val="100"/>
          <w:position w:val="0"/>
          <w:sz w:val="24"/>
          <w:szCs w:val="24"/>
        </w:rPr>
        <w:t>月启动一卡通建设计划；</w:t>
      </w:r>
      <w:r>
        <w:rPr>
          <w:rFonts w:ascii="Times New Roman" w:eastAsia="Times New Roman" w:hAnsi="Times New Roman" w:cs="Times New Roman"/>
          <w:color w:val="000000"/>
          <w:spacing w:val="0"/>
          <w:w w:val="100"/>
          <w:position w:val="0"/>
          <w:sz w:val="24"/>
          <w:szCs w:val="24"/>
        </w:rPr>
        <w:t>5-7</w:t>
      </w:r>
      <w:r>
        <w:rPr>
          <w:color w:val="000000"/>
          <w:spacing w:val="0"/>
          <w:w w:val="100"/>
          <w:position w:val="0"/>
          <w:sz w:val="24"/>
          <w:szCs w:val="24"/>
        </w:rPr>
        <w:t xml:space="preserve">月通过项目招标等方式确定供应商；暑期 </w:t>
      </w:r>
      <w:r>
        <w:rPr>
          <w:rFonts w:ascii="Times New Roman" w:eastAsia="Times New Roman" w:hAnsi="Times New Roman" w:cs="Times New Roman"/>
          <w:color w:val="000000"/>
          <w:spacing w:val="0"/>
          <w:w w:val="100"/>
          <w:position w:val="0"/>
          <w:sz w:val="18"/>
          <w:szCs w:val="18"/>
        </w:rPr>
        <w:t>2</w:t>
      </w:r>
    </w:p>
    <w:p>
      <w:pPr>
        <w:pStyle w:val="Style16"/>
        <w:keepNext w:val="0"/>
        <w:keepLines w:val="0"/>
        <w:widowControl w:val="0"/>
        <w:shd w:val="clear" w:color="auto" w:fill="auto"/>
        <w:bidi w:val="0"/>
        <w:spacing w:before="0" w:after="260" w:line="469" w:lineRule="exact"/>
        <w:ind w:left="0" w:right="0" w:firstLine="0"/>
        <w:jc w:val="both"/>
      </w:pPr>
      <w:r>
        <w:rPr>
          <w:color w:val="000000"/>
          <w:spacing w:val="0"/>
          <w:w w:val="100"/>
          <w:position w:val="0"/>
          <w:sz w:val="24"/>
          <w:szCs w:val="24"/>
        </w:rPr>
        <w:t>开始大规模施工以确保开学时基本功能投入使用，</w:t>
      </w:r>
      <w:r>
        <w:rPr>
          <w:rFonts w:ascii="Times New Roman" w:eastAsia="Times New Roman" w:hAnsi="Times New Roman" w:cs="Times New Roman"/>
          <w:color w:val="000000"/>
          <w:spacing w:val="0"/>
          <w:w w:val="100"/>
          <w:position w:val="0"/>
          <w:sz w:val="24"/>
          <w:szCs w:val="24"/>
        </w:rPr>
        <w:t>7-9</w:t>
      </w:r>
      <w:r>
        <w:rPr>
          <w:color w:val="000000"/>
          <w:spacing w:val="0"/>
          <w:w w:val="100"/>
          <w:position w:val="0"/>
          <w:sz w:val="24"/>
          <w:szCs w:val="24"/>
        </w:rPr>
        <w:t>月为校园一卡通系统建设高峰期，并随 项目实施进度逐步验收，</w:t>
      </w:r>
      <w:r>
        <w:rPr>
          <w:rFonts w:ascii="Times New Roman" w:eastAsia="Times New Roman" w:hAnsi="Times New Roman" w:cs="Times New Roman"/>
          <w:color w:val="000000"/>
          <w:spacing w:val="0"/>
          <w:w w:val="100"/>
          <w:position w:val="0"/>
          <w:sz w:val="24"/>
          <w:szCs w:val="24"/>
        </w:rPr>
        <w:t>10-12</w:t>
      </w:r>
      <w:r>
        <w:rPr>
          <w:color w:val="000000"/>
          <w:spacing w:val="0"/>
          <w:w w:val="100"/>
          <w:position w:val="0"/>
          <w:sz w:val="24"/>
          <w:szCs w:val="24"/>
        </w:rPr>
        <w:t>月进入项目验收的高峰期。但是，由于一卡通项目的实施至验 收涉及运营商</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银行和学校的多个部门，各个部门的配合程度、决策流程各不相同，对部分校 园一卡通项目而言，学校为保证系统的稳定性和可靠性会要求较长试运行期，在项目实施和 试运行期间也会临时要求增加或改动功能，从而导致部分项目的验收期延长。受上述季节性 因素影响，公司在第三季度进入发货高峰期，随发货后安装调试及验收开始确认收入，在第 四季度进入确认收入及收取货款高峰期，上述季节性特征使得公司的采购、生产、发货、安 装验收和收付款在年度内各期间存在较大的不均衡性，对公司生产经营管理的有效组织和资 源的利用效率提出了较大挑战。</w:t>
      </w:r>
    </w:p>
    <w:p>
      <w:pPr>
        <w:pStyle w:val="Style16"/>
        <w:keepNext w:val="0"/>
        <w:keepLines w:val="0"/>
        <w:widowControl w:val="0"/>
        <w:shd w:val="clear" w:color="auto" w:fill="auto"/>
        <w:tabs>
          <w:tab w:pos="863" w:val="left"/>
        </w:tabs>
        <w:bidi w:val="0"/>
        <w:spacing w:before="0" w:after="0" w:line="408" w:lineRule="auto"/>
        <w:ind w:left="0" w:right="0"/>
        <w:jc w:val="both"/>
      </w:pPr>
      <w:bookmarkStart w:id="5" w:name="bookmark5"/>
      <w:r>
        <w:rPr>
          <w:rFonts w:ascii="Times New Roman" w:eastAsia="Times New Roman" w:hAnsi="Times New Roman" w:cs="Times New Roman"/>
          <w:color w:val="000000"/>
          <w:spacing w:val="0"/>
          <w:w w:val="100"/>
          <w:position w:val="0"/>
          <w:sz w:val="24"/>
          <w:szCs w:val="24"/>
        </w:rPr>
        <w:t>3</w:t>
      </w:r>
      <w:bookmarkEnd w:id="5"/>
      <w:r>
        <w:rPr>
          <w:color w:val="000000"/>
          <w:spacing w:val="0"/>
          <w:w w:val="100"/>
          <w:position w:val="0"/>
          <w:sz w:val="24"/>
          <w:szCs w:val="24"/>
        </w:rPr>
        <w:t>、</w:t>
        <w:tab/>
        <w:t>应收账款较高的风险</w:t>
      </w:r>
    </w:p>
    <w:p>
      <w:pPr>
        <w:pStyle w:val="Style16"/>
        <w:keepNext w:val="0"/>
        <w:keepLines w:val="0"/>
        <w:widowControl w:val="0"/>
        <w:shd w:val="clear" w:color="auto" w:fill="auto"/>
        <w:bidi w:val="0"/>
        <w:spacing w:before="0" w:line="468" w:lineRule="exact"/>
        <w:ind w:left="0" w:right="0"/>
        <w:jc w:val="both"/>
      </w:pPr>
      <w:r>
        <w:rPr>
          <w:color w:val="000000"/>
          <w:spacing w:val="0"/>
          <w:w w:val="100"/>
          <w:position w:val="0"/>
          <w:sz w:val="24"/>
          <w:szCs w:val="24"/>
        </w:rPr>
        <w:t>公司主要业务为一卡通项目建设，项目集成度高、建设周期较长，项目投入使用后还需 要经过客户的试运行和验收。随着近几年一卡通建设由用户自行购买到由银行、运营商客户 投资购买，项目的验收及付款流程更加复杂和漫长，销售回款周期也随之增加。由于学校等 客户的信誉较好，公司应收账款的收回有较高保障，且从历史经验看相关应收账款回收良好。 但是应收账款的快速增长对公司现金流状况产生了一定影响，增加了公司对业务运营资金的 需求。随着公司业务规模的扩大，应收账款可能会进一步增加，如果出现应收账款不能按期 回收或无法回收发生坏账的情况，公司将面临流动资金短缺的风险，从而对公司的持续盈利 能力造成一定的不利影响。</w:t>
      </w:r>
    </w:p>
    <w:p>
      <w:pPr>
        <w:pStyle w:val="Style16"/>
        <w:keepNext w:val="0"/>
        <w:keepLines w:val="0"/>
        <w:widowControl w:val="0"/>
        <w:shd w:val="clear" w:color="auto" w:fill="auto"/>
        <w:tabs>
          <w:tab w:pos="863" w:val="left"/>
        </w:tabs>
        <w:bidi w:val="0"/>
        <w:spacing w:before="0" w:line="468" w:lineRule="exact"/>
        <w:ind w:left="0" w:right="0"/>
        <w:jc w:val="both"/>
      </w:pPr>
      <w:bookmarkStart w:id="6" w:name="bookmark6"/>
      <w:r>
        <w:rPr>
          <w:rFonts w:ascii="Times New Roman" w:eastAsia="Times New Roman" w:hAnsi="Times New Roman" w:cs="Times New Roman"/>
          <w:color w:val="000000"/>
          <w:spacing w:val="0"/>
          <w:w w:val="100"/>
          <w:position w:val="0"/>
          <w:sz w:val="24"/>
          <w:szCs w:val="24"/>
        </w:rPr>
        <w:t>4</w:t>
      </w:r>
      <w:bookmarkEnd w:id="6"/>
      <w:r>
        <w:rPr>
          <w:color w:val="000000"/>
          <w:spacing w:val="0"/>
          <w:w w:val="100"/>
          <w:position w:val="0"/>
          <w:sz w:val="24"/>
          <w:szCs w:val="24"/>
        </w:rPr>
        <w:t>、</w:t>
        <w:tab/>
        <w:t>技术和产品开发不能及时跟进市场需求的风险</w:t>
      </w:r>
    </w:p>
    <w:p>
      <w:pPr>
        <w:pStyle w:val="Style16"/>
        <w:keepNext w:val="0"/>
        <w:keepLines w:val="0"/>
        <w:widowControl w:val="0"/>
        <w:shd w:val="clear" w:color="auto" w:fill="auto"/>
        <w:bidi w:val="0"/>
        <w:spacing w:before="0" w:after="260" w:line="468" w:lineRule="exact"/>
        <w:ind w:left="0" w:right="0"/>
        <w:jc w:val="both"/>
      </w:pPr>
      <w:r>
        <w:rPr>
          <w:color w:val="000000"/>
          <w:spacing w:val="0"/>
          <w:w w:val="100"/>
          <w:position w:val="0"/>
          <w:sz w:val="24"/>
          <w:szCs w:val="24"/>
        </w:rPr>
        <w:t>及时响应客户的个性化需求，进行持续的技术及产品开发是公司不断发展壮大的基础。 由于智能一卡通行业的技术更新快，新技术的应用频繁，客户对软硬件产品的功能要求不断 提高，应用也不断深入，因此，公司需要不断进行新技术、新产品的研发和升级。虽然公司 拥有强大的自主研发和技术创新实力，但如果未来不能准确把握技术、产品及市场的发展趋 势，持续研发出符合市场需求的新产品，将会削弱公司的竞争优势，对公司的持续盈利能力 造成不利影响。</w:t>
      </w:r>
    </w:p>
    <w:p>
      <w:pPr>
        <w:pStyle w:val="Style16"/>
        <w:keepNext w:val="0"/>
        <w:keepLines w:val="0"/>
        <w:widowControl w:val="0"/>
        <w:shd w:val="clear" w:color="auto" w:fill="auto"/>
        <w:tabs>
          <w:tab w:pos="863" w:val="left"/>
        </w:tabs>
        <w:bidi w:val="0"/>
        <w:spacing w:before="0" w:after="0" w:line="408" w:lineRule="auto"/>
        <w:ind w:left="0" w:right="0"/>
        <w:jc w:val="both"/>
      </w:pPr>
      <w:bookmarkStart w:id="7" w:name="bookmark7"/>
      <w:r>
        <w:rPr>
          <w:rFonts w:ascii="Times New Roman" w:eastAsia="Times New Roman" w:hAnsi="Times New Roman" w:cs="Times New Roman"/>
          <w:color w:val="000000"/>
          <w:spacing w:val="0"/>
          <w:w w:val="100"/>
          <w:position w:val="0"/>
          <w:sz w:val="24"/>
          <w:szCs w:val="24"/>
        </w:rPr>
        <w:t>5</w:t>
      </w:r>
      <w:bookmarkEnd w:id="7"/>
      <w:r>
        <w:rPr>
          <w:color w:val="000000"/>
          <w:spacing w:val="0"/>
          <w:w w:val="100"/>
          <w:position w:val="0"/>
          <w:sz w:val="24"/>
          <w:szCs w:val="24"/>
        </w:rPr>
        <w:t>、</w:t>
        <w:tab/>
        <w:t>核心技术及知识产权保护风险</w:t>
      </w:r>
    </w:p>
    <w:p>
      <w:pPr>
        <w:pStyle w:val="Style16"/>
        <w:keepNext w:val="0"/>
        <w:keepLines w:val="0"/>
        <w:widowControl w:val="0"/>
        <w:shd w:val="clear" w:color="auto" w:fill="auto"/>
        <w:bidi w:val="0"/>
        <w:spacing w:before="0" w:after="260" w:line="466" w:lineRule="exact"/>
        <w:ind w:left="0" w:right="0"/>
        <w:jc w:val="both"/>
      </w:pPr>
      <w:r>
        <w:rPr>
          <w:color w:val="000000"/>
          <w:spacing w:val="0"/>
          <w:w w:val="100"/>
          <w:position w:val="0"/>
          <w:sz w:val="24"/>
          <w:szCs w:val="24"/>
        </w:rPr>
        <w:t xml:space="preserve">公司拥有的智能一卡通相关核心技术在行业内处于先进水平，在核心技术上拥有自主知 识产权。尽管公司已经采取了核心技术人员持股、与研发人员签署《保密协议》、申请专利及 </w:t>
      </w:r>
      <w:r>
        <w:rPr>
          <w:color w:val="000000"/>
          <w:spacing w:val="0"/>
          <w:w w:val="100"/>
          <w:position w:val="0"/>
          <w:sz w:val="24"/>
          <w:szCs w:val="24"/>
        </w:rPr>
        <w:t>著作权保护、加强企业文化建设、不断增强企业凝聚力等措施，但并不能完全消除技术泄密 或核心技术人员流失的风险。如果出现技术外泄或者核心技术人员流失的情况，将对本公司 的持续技术创新能力产生一定的负面影响。公司拥有多项专利技术及计算机软件著作权，截 至目前并未发生严重盗版或侵权事件，但软件具有易于复制的特点，而我国对软件等知识产 权的保护还较弱，侵权及盗版已经成为制约我国软件行业发展和软件企业成长的重要障碍。 如果公司的软件遭遇较大范围的盗版、仿冒或侵权，将对公司的经营产生不利影响。</w:t>
      </w:r>
    </w:p>
    <w:p>
      <w:pPr>
        <w:pStyle w:val="Style16"/>
        <w:keepNext w:val="0"/>
        <w:keepLines w:val="0"/>
        <w:widowControl w:val="0"/>
        <w:shd w:val="clear" w:color="auto" w:fill="auto"/>
        <w:tabs>
          <w:tab w:pos="880" w:val="left"/>
        </w:tabs>
        <w:bidi w:val="0"/>
        <w:spacing w:before="0" w:after="0" w:line="406" w:lineRule="auto"/>
        <w:ind w:left="0" w:right="0" w:firstLine="520"/>
        <w:jc w:val="both"/>
      </w:pPr>
      <w:bookmarkStart w:id="8" w:name="bookmark8"/>
      <w:r>
        <w:rPr>
          <w:rFonts w:ascii="Times New Roman" w:eastAsia="Times New Roman" w:hAnsi="Times New Roman" w:cs="Times New Roman"/>
          <w:color w:val="000000"/>
          <w:spacing w:val="0"/>
          <w:w w:val="100"/>
          <w:position w:val="0"/>
          <w:sz w:val="24"/>
          <w:szCs w:val="24"/>
        </w:rPr>
        <w:t>6</w:t>
      </w:r>
      <w:bookmarkEnd w:id="8"/>
      <w:r>
        <w:rPr>
          <w:color w:val="000000"/>
          <w:spacing w:val="0"/>
          <w:w w:val="100"/>
          <w:position w:val="0"/>
          <w:sz w:val="24"/>
          <w:szCs w:val="24"/>
        </w:rPr>
        <w:t>、</w:t>
        <w:tab/>
        <w:t>人才流失风险</w:t>
      </w:r>
    </w:p>
    <w:p>
      <w:pPr>
        <w:pStyle w:val="Style16"/>
        <w:keepNext w:val="0"/>
        <w:keepLines w:val="0"/>
        <w:widowControl w:val="0"/>
        <w:shd w:val="clear" w:color="auto" w:fill="auto"/>
        <w:bidi w:val="0"/>
        <w:spacing w:before="0" w:after="260"/>
        <w:ind w:left="0" w:right="0" w:firstLine="520"/>
        <w:jc w:val="both"/>
      </w:pPr>
      <w:r>
        <w:rPr>
          <w:color w:val="000000"/>
          <w:spacing w:val="0"/>
          <w:w w:val="100"/>
          <w:position w:val="0"/>
          <w:sz w:val="24"/>
          <w:szCs w:val="24"/>
        </w:rPr>
        <w:t>信息技术企业一般都面临人员流动大、知识结构更新快的问题，行业内的市场竞争也越 来越体现为对高素质人才的竞争。为了稳定公司的管理、技术和销售队伍，公司通过提供有 竞争力的薪酬、福利和建立公平的竞争晋升机制，提供全面、完善的培训计划，创造开放、 协作的工作环境和提倡“专注、创新”的企业文化来吸引、培养人才，公司核心骨干人员也 持有公司股份。但随着公司新业务、新项目的迅速推进，公司对专业技术人才的需求还将大 量增加，而国内相关行业对上述人才的需求也日趋增长，如果公司发生核心人才流失，或公 司无法吸引优秀人才加入，将对公司长期发展造成不利影响。</w:t>
      </w:r>
    </w:p>
    <w:p>
      <w:pPr>
        <w:pStyle w:val="Style16"/>
        <w:keepNext w:val="0"/>
        <w:keepLines w:val="0"/>
        <w:widowControl w:val="0"/>
        <w:shd w:val="clear" w:color="auto" w:fill="auto"/>
        <w:tabs>
          <w:tab w:pos="880" w:val="left"/>
        </w:tabs>
        <w:bidi w:val="0"/>
        <w:spacing w:before="0" w:after="0" w:line="406" w:lineRule="auto"/>
        <w:ind w:left="0" w:right="0" w:firstLine="520"/>
        <w:jc w:val="both"/>
      </w:pPr>
      <w:bookmarkStart w:id="9" w:name="bookmark9"/>
      <w:r>
        <w:rPr>
          <w:rFonts w:ascii="Times New Roman" w:eastAsia="Times New Roman" w:hAnsi="Times New Roman" w:cs="Times New Roman"/>
          <w:color w:val="000000"/>
          <w:spacing w:val="0"/>
          <w:w w:val="100"/>
          <w:position w:val="0"/>
          <w:sz w:val="24"/>
          <w:szCs w:val="24"/>
        </w:rPr>
        <w:t>7</w:t>
      </w:r>
      <w:bookmarkEnd w:id="9"/>
      <w:r>
        <w:rPr>
          <w:color w:val="000000"/>
          <w:spacing w:val="0"/>
          <w:w w:val="100"/>
          <w:position w:val="0"/>
          <w:sz w:val="24"/>
          <w:szCs w:val="24"/>
        </w:rPr>
        <w:t>、</w:t>
        <w:tab/>
        <w:t>募集资金投资项目实施风险</w:t>
      </w:r>
    </w:p>
    <w:p>
      <w:pPr>
        <w:pStyle w:val="Style16"/>
        <w:keepNext w:val="0"/>
        <w:keepLines w:val="0"/>
        <w:widowControl w:val="0"/>
        <w:shd w:val="clear" w:color="auto" w:fill="auto"/>
        <w:bidi w:val="0"/>
        <w:spacing w:before="0" w:line="466" w:lineRule="exact"/>
        <w:ind w:left="0" w:right="0" w:firstLine="520"/>
        <w:jc w:val="both"/>
      </w:pPr>
      <w:r>
        <w:rPr>
          <w:color w:val="000000"/>
          <w:spacing w:val="0"/>
          <w:w w:val="100"/>
          <w:position w:val="0"/>
          <w:sz w:val="24"/>
          <w:szCs w:val="24"/>
        </w:rPr>
        <w:t>公司非公开发行股票募集资金投资项目是公司通过长期市场调研以及慎重的可行性研究 论证后决定的，并聘请了相关机构进行了详实的可行性研究，根据本次募集资金投资项目的 可行性研究报告，项目建设具备可行性，但不排除受宏观经济环境、国家产业政策、国内外 市场环境等因素变化的影响，在项目实施过程中仍然可能存无法达到预定目标的风险，进而 影响公司未来的经营业绩。</w:t>
      </w:r>
    </w:p>
    <w:p>
      <w:pPr>
        <w:pStyle w:val="Style16"/>
        <w:keepNext w:val="0"/>
        <w:keepLines w:val="0"/>
        <w:widowControl w:val="0"/>
        <w:shd w:val="clear" w:color="auto" w:fill="auto"/>
        <w:bidi w:val="0"/>
        <w:spacing w:before="0" w:after="260"/>
        <w:ind w:left="0" w:right="0" w:firstLine="520"/>
        <w:jc w:val="both"/>
        <w:sectPr>
          <w:headerReference w:type="default" r:id="rId11"/>
          <w:footerReference w:type="default" r:id="rId12"/>
          <w:footnotePr>
            <w:pos w:val="pageBottom"/>
            <w:numFmt w:val="decimal"/>
            <w:numRestart w:val="continuous"/>
          </w:footnotePr>
          <w:type w:val="continuous"/>
          <w:pgSz w:w="11900" w:h="16840"/>
          <w:pgMar w:top="1206" w:right="996" w:bottom="1148" w:left="1097" w:header="0" w:footer="3" w:gutter="0"/>
          <w:cols w:space="720"/>
          <w:noEndnote/>
          <w:rtlGutter w:val="0"/>
          <w:docGrid w:linePitch="360"/>
        </w:sectPr>
      </w:pPr>
      <w:r>
        <w:rPr>
          <w:color w:val="000000"/>
          <w:spacing w:val="0"/>
          <w:w w:val="100"/>
          <w:position w:val="0"/>
          <w:sz w:val="24"/>
          <w:szCs w:val="24"/>
        </w:rPr>
        <w:t>公司经本次董事会审议通过的利润分配预案为：以</w:t>
      </w:r>
      <w:r>
        <w:rPr>
          <w:rFonts w:ascii="Times New Roman" w:eastAsia="Times New Roman" w:hAnsi="Times New Roman" w:cs="Times New Roman"/>
          <w:color w:val="000000"/>
          <w:spacing w:val="0"/>
          <w:w w:val="100"/>
          <w:position w:val="0"/>
          <w:sz w:val="24"/>
          <w:szCs w:val="24"/>
        </w:rPr>
        <w:t>324,624,301</w:t>
      </w:r>
      <w:r>
        <w:rPr>
          <w:color w:val="000000"/>
          <w:spacing w:val="0"/>
          <w:w w:val="100"/>
          <w:position w:val="0"/>
          <w:sz w:val="24"/>
          <w:szCs w:val="24"/>
        </w:rPr>
        <w:t xml:space="preserve">股为基数，向全体股东每 </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股派发现金红利</w:t>
      </w:r>
      <w:r>
        <w:rPr>
          <w:rFonts w:ascii="Times New Roman" w:eastAsia="Times New Roman" w:hAnsi="Times New Roman" w:cs="Times New Roman"/>
          <w:color w:val="000000"/>
          <w:spacing w:val="0"/>
          <w:w w:val="100"/>
          <w:position w:val="0"/>
          <w:sz w:val="24"/>
          <w:szCs w:val="24"/>
        </w:rPr>
        <w:t>0.55</w:t>
      </w:r>
      <w:r>
        <w:rPr>
          <w:color w:val="000000"/>
          <w:spacing w:val="0"/>
          <w:w w:val="100"/>
          <w:position w:val="0"/>
          <w:sz w:val="24"/>
          <w:szCs w:val="24"/>
        </w:rPr>
        <w:t>元（含税），送红股</w:t>
      </w:r>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股（含税），以资本公积金向全体股东每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 转增</w:t>
      </w:r>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股。</w:t>
      </w:r>
    </w:p>
    <w:p>
      <w:pPr>
        <w:pStyle w:val="Style22"/>
        <w:keepNext/>
        <w:keepLines/>
        <w:widowControl w:val="0"/>
        <w:shd w:val="clear" w:color="auto" w:fill="auto"/>
        <w:bidi w:val="0"/>
        <w:spacing w:line="240" w:lineRule="auto"/>
        <w:ind w:left="0" w:right="0" w:firstLine="0"/>
        <w:jc w:val="center"/>
      </w:pPr>
      <w:bookmarkStart w:id="10" w:name="bookmark10"/>
      <w:bookmarkStart w:id="11" w:name="bookmark11"/>
      <w:bookmarkStart w:id="12" w:name="bookmark12"/>
      <w:r>
        <w:rPr>
          <w:color w:val="000000"/>
          <w:spacing w:val="0"/>
          <w:w w:val="100"/>
          <w:position w:val="0"/>
        </w:rPr>
        <w:t>目录</w:t>
      </w:r>
      <w:bookmarkEnd w:id="10"/>
      <w:bookmarkEnd w:id="11"/>
      <w:bookmarkEnd w:id="12"/>
    </w:p>
    <w:p>
      <w:pPr>
        <w:pStyle w:val="Style24"/>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 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17" w:tooltip="Current Document">
        <w:r>
          <w:rPr>
            <w:color w:val="000000"/>
            <w:spacing w:val="0"/>
            <w:w w:val="100"/>
            <w:position w:val="0"/>
            <w:sz w:val="24"/>
            <w:szCs w:val="24"/>
          </w:rPr>
          <w:t>第二节 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15</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64"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20</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85"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58</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288"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104</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452" w:tooltip="Current Document">
        <w:r>
          <w:rPr>
            <w:color w:val="000000"/>
            <w:spacing w:val="0"/>
            <w:w w:val="100"/>
            <w:position w:val="0"/>
            <w:sz w:val="24"/>
            <w:szCs w:val="24"/>
          </w:rPr>
          <w:t>第六节 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117</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515" w:tooltip="Current Document">
        <w:r>
          <w:rPr>
            <w:color w:val="000000"/>
            <w:spacing w:val="0"/>
            <w:w w:val="100"/>
            <w:position w:val="0"/>
            <w:sz w:val="24"/>
            <w:szCs w:val="24"/>
          </w:rPr>
          <w:t>第七节 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117</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518" w:tooltip="Current Document">
        <w:r>
          <w:rPr>
            <w:color w:val="000000"/>
            <w:spacing w:val="0"/>
            <w:w w:val="100"/>
            <w:position w:val="0"/>
            <w:sz w:val="24"/>
            <w:szCs w:val="24"/>
          </w:rPr>
          <w:t>第八节 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118</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563"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129</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674"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139</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677"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140</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1691" w:tooltip="Current Document">
        <w:r>
          <w:rPr>
            <w:color w:val="000000"/>
            <w:spacing w:val="0"/>
            <w:w w:val="100"/>
            <w:position w:val="0"/>
            <w:sz w:val="24"/>
            <w:szCs w:val="24"/>
          </w:rPr>
          <w:t>第十二节备查文件目录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257</w:t>
        </w:r>
      </w:hyperlink>
      <w:r>
        <w:br w:type="page"/>
      </w:r>
      <w:r>
        <w:fldChar w:fldCharType="end"/>
      </w:r>
    </w:p>
    <w:p>
      <w:pPr>
        <w:pStyle w:val="Style14"/>
        <w:keepNext/>
        <w:keepLines/>
        <w:widowControl w:val="0"/>
        <w:shd w:val="clear" w:color="auto" w:fill="auto"/>
        <w:bidi w:val="0"/>
        <w:spacing w:before="0" w:after="800" w:line="240" w:lineRule="auto"/>
        <w:ind w:left="0" w:right="0" w:firstLine="0"/>
        <w:jc w:val="center"/>
      </w:pPr>
      <w:bookmarkStart w:id="13" w:name="bookmark13"/>
      <w:bookmarkStart w:id="14" w:name="bookmark14"/>
      <w:bookmarkStart w:id="15" w:name="bookmark15"/>
      <w:r>
        <w:rPr>
          <w:color w:val="000000"/>
          <w:spacing w:val="0"/>
          <w:w w:val="100"/>
          <w:position w:val="0"/>
        </w:rPr>
        <w:t>释义</w:t>
      </w:r>
      <w:bookmarkEnd w:id="13"/>
      <w:bookmarkEnd w:id="14"/>
      <w:bookmarkEnd w:id="15"/>
    </w:p>
    <w:tbl>
      <w:tblPr>
        <w:tblOverlap w:val="never"/>
        <w:jc w:val="center"/>
        <w:tblLayout w:type="fixed"/>
      </w:tblPr>
      <w:tblGrid>
        <w:gridCol w:w="3547"/>
        <w:gridCol w:w="710"/>
        <w:gridCol w:w="55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本公司、公司、新开普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新开普电子股份有限公司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创业板</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深圳证券交易所创业板</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新开普电子股份有限公司股东大会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新开普电子股份有限公司董事会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新开普电子股份有限公司监事会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迪科远望</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北京迪科远望科技有限公司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上海树维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上海树维信息科技有限公司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山西新开普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山西新开普信息科技有限公司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福建新开普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福建新开普信息科技有限公司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北京乐智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北京乐智科技有限公司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成都兰途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成都兰途网络科技有限公司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丹诚开普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嘉兴丹诚开普股权投资合伙企业（有限合伙）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华夏海纳</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河南华夏海纳创业投资集团有限公司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凯里通卡公司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凯里智慧城市通卡管理有限公司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上海微令</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上海微令信息科技有限公司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北京新洞察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北京新洞察信息服务有限责任公司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郑州佳辰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郑州佳辰企业管理咨询中心（有限合伙）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丹诚资管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北京丹诚资产管理有限公司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北京优才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北京优才创智科技有限公司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云和数据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河南云和数据信息技术有限公司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希嘉教育</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北京希嘉创智教育科技有限公司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中国电信集团公司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中国联合网络通信集团有限公司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中国银联股份有限公司</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RFID</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Radio Frequency Identification</w:t>
            </w:r>
            <w:r>
              <w:rPr>
                <w:color w:val="000000"/>
                <w:spacing w:val="0"/>
                <w:w w:val="100"/>
                <w:position w:val="0"/>
              </w:rPr>
              <w:t>的缩写，即射频识别技术，是一种利用 射频通信实现的非接触式数据采集技术</w:t>
            </w:r>
            <w:r>
              <w:rPr>
                <w:rFonts w:ascii="Times New Roman" w:eastAsia="Times New Roman" w:hAnsi="Times New Roman" w:cs="Times New Roman"/>
                <w:color w:val="000000"/>
                <w:spacing w:val="0"/>
                <w:w w:val="100"/>
                <w:position w:val="0"/>
              </w:rPr>
              <w:t>,</w:t>
            </w:r>
            <w:r>
              <w:rPr>
                <w:color w:val="000000"/>
                <w:spacing w:val="0"/>
                <w:w w:val="100"/>
                <w:position w:val="0"/>
              </w:rPr>
              <w:t>它通过射频信号自动识别目</w:t>
            </w:r>
          </w:p>
        </w:tc>
      </w:tr>
    </w:tbl>
    <w:p>
      <w:pPr>
        <w:spacing w:lineRule="exact" w:line="1"/>
        <w:rPr>
          <w:sz w:val="2"/>
          <w:szCs w:val="2"/>
        </w:rPr>
      </w:pPr>
      <w:r>
        <w:br w:type="page"/>
      </w:r>
    </w:p>
    <w:tbl>
      <w:tblPr>
        <w:tblOverlap w:val="never"/>
        <w:jc w:val="center"/>
        <w:tblLayout w:type="fixed"/>
      </w:tblPr>
      <w:tblGrid>
        <w:gridCol w:w="3547"/>
        <w:gridCol w:w="710"/>
        <w:gridCol w:w="5534"/>
      </w:tblGrid>
      <w:tr>
        <w:trPr>
          <w:trHeight w:val="9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标对象并获取相关数据。在单一芯片上结合感应式读卡器、感应式卡 片和点对点的功能,通过频谱中无线频率部分的电磁感应耦合方式传 递信息，传输范围由于频率不同分为中低频和高频两类</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智能卡</w:t>
            </w:r>
            <w:r>
              <w:rPr>
                <w:rFonts w:ascii="Times New Roman" w:eastAsia="Times New Roman" w:hAnsi="Times New Roman" w:cs="Times New Roman"/>
                <w:color w:val="000000"/>
                <w:spacing w:val="0"/>
                <w:w w:val="100"/>
                <w:position w:val="0"/>
              </w:rPr>
              <w:t>(IC</w:t>
            </w:r>
            <w:r>
              <w:rPr>
                <w:color w:val="000000"/>
                <w:spacing w:val="0"/>
                <w:w w:val="100"/>
                <w:position w:val="0"/>
              </w:rPr>
              <w:t>卡</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IC </w:t>
            </w:r>
            <w:r>
              <w:rPr>
                <w:color w:val="000000"/>
                <w:spacing w:val="0"/>
                <w:w w:val="100"/>
                <w:position w:val="0"/>
              </w:rPr>
              <w:t>卡</w:t>
            </w:r>
            <w:r>
              <w:rPr>
                <w:rFonts w:ascii="Times New Roman" w:eastAsia="Times New Roman" w:hAnsi="Times New Roman" w:cs="Times New Roman"/>
                <w:color w:val="000000"/>
                <w:spacing w:val="0"/>
                <w:w w:val="100"/>
                <w:position w:val="0"/>
              </w:rPr>
              <w:t>(Integrated Circuit Card</w:t>
            </w:r>
            <w:r>
              <w:rPr>
                <w:color w:val="000000"/>
                <w:spacing w:val="0"/>
                <w:w w:val="100"/>
                <w:position w:val="0"/>
              </w:rPr>
              <w:t>，</w:t>
            </w:r>
            <w:r>
              <w:rPr>
                <w:color w:val="000000"/>
                <w:spacing w:val="0"/>
                <w:w w:val="100"/>
                <w:position w:val="0"/>
              </w:rPr>
              <w:t>集成电路卡</w:t>
            </w:r>
            <w:r>
              <w:rPr>
                <w:rFonts w:ascii="Times New Roman" w:eastAsia="Times New Roman" w:hAnsi="Times New Roman" w:cs="Times New Roman"/>
                <w:color w:val="000000"/>
                <w:spacing w:val="0"/>
                <w:w w:val="100"/>
                <w:position w:val="0"/>
              </w:rPr>
              <w:t>)</w:t>
            </w:r>
            <w:r>
              <w:rPr>
                <w:color w:val="000000"/>
                <w:spacing w:val="0"/>
                <w:w w:val="100"/>
                <w:position w:val="0"/>
              </w:rPr>
              <w:t>也称智能卡</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Smart card)</w:t>
            </w:r>
            <w:r>
              <w:rPr>
                <w:color w:val="000000"/>
                <w:spacing w:val="0"/>
                <w:w w:val="100"/>
                <w:position w:val="0"/>
              </w:rPr>
              <w:t xml:space="preserve">、 </w:t>
            </w:r>
            <w:r>
              <w:rPr>
                <w:color w:val="000000"/>
                <w:spacing w:val="0"/>
                <w:w w:val="100"/>
                <w:position w:val="0"/>
              </w:rPr>
              <w:t>智慧卡</w:t>
            </w:r>
            <w:r>
              <w:rPr>
                <w:rFonts w:ascii="Times New Roman" w:eastAsia="Times New Roman" w:hAnsi="Times New Roman" w:cs="Times New Roman"/>
                <w:color w:val="000000"/>
                <w:spacing w:val="0"/>
                <w:w w:val="100"/>
                <w:position w:val="0"/>
              </w:rPr>
              <w:t>(Intelligent card)</w:t>
            </w:r>
            <w:r>
              <w:rPr>
                <w:color w:val="000000"/>
                <w:spacing w:val="0"/>
                <w:w w:val="100"/>
                <w:position w:val="0"/>
              </w:rPr>
              <w:t>、</w:t>
            </w:r>
            <w:r>
              <w:rPr>
                <w:color w:val="000000"/>
                <w:spacing w:val="0"/>
                <w:w w:val="100"/>
                <w:position w:val="0"/>
              </w:rPr>
              <w:t>微电路卡</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Microcircuit card)</w:t>
            </w:r>
            <w:r>
              <w:rPr>
                <w:color w:val="000000"/>
                <w:spacing w:val="0"/>
                <w:w w:val="100"/>
                <w:position w:val="0"/>
              </w:rPr>
              <w:t>或微芯片卡等。 它是将一个微电子芯片嵌入符合</w:t>
            </w:r>
            <w:r>
              <w:rPr>
                <w:rFonts w:ascii="Times New Roman" w:eastAsia="Times New Roman" w:hAnsi="Times New Roman" w:cs="Times New Roman"/>
                <w:color w:val="000000"/>
                <w:spacing w:val="0"/>
                <w:w w:val="100"/>
                <w:position w:val="0"/>
              </w:rPr>
              <w:t>ISO7816</w:t>
            </w:r>
            <w:r>
              <w:rPr>
                <w:color w:val="000000"/>
                <w:spacing w:val="0"/>
                <w:w w:val="100"/>
                <w:position w:val="0"/>
              </w:rPr>
              <w:t>标准的卡基中，做成卡片 形式</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CPU</w:t>
            </w:r>
            <w:r>
              <w:rPr>
                <w:color w:val="000000"/>
                <w:spacing w:val="0"/>
                <w:w w:val="100"/>
                <w:position w:val="0"/>
              </w:rPr>
              <w:t>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芯片内含有一个微处理器，功能相当于一台微型计算机。较之普通的 </w:t>
            </w:r>
            <w:r>
              <w:rPr>
                <w:rFonts w:ascii="Times New Roman" w:eastAsia="Times New Roman" w:hAnsi="Times New Roman" w:cs="Times New Roman"/>
                <w:color w:val="000000"/>
                <w:spacing w:val="0"/>
                <w:w w:val="100"/>
                <w:position w:val="0"/>
              </w:rPr>
              <w:t>IC</w:t>
            </w:r>
            <w:r>
              <w:rPr>
                <w:color w:val="000000"/>
                <w:spacing w:val="0"/>
                <w:w w:val="100"/>
                <w:position w:val="0"/>
              </w:rPr>
              <w:t>卡其性能上有巨大提升，安全性提高很多，通常</w:t>
            </w:r>
            <w:r>
              <w:rPr>
                <w:rFonts w:ascii="Times New Roman" w:eastAsia="Times New Roman" w:hAnsi="Times New Roman" w:cs="Times New Roman"/>
                <w:color w:val="000000"/>
                <w:spacing w:val="0"/>
                <w:w w:val="100"/>
                <w:position w:val="0"/>
              </w:rPr>
              <w:t>CPU</w:t>
            </w:r>
            <w:r>
              <w:rPr>
                <w:color w:val="000000"/>
                <w:spacing w:val="0"/>
                <w:w w:val="100"/>
                <w:position w:val="0"/>
              </w:rPr>
              <w:t>卡内含有随 机数发生器，硬件</w:t>
            </w:r>
            <w:r>
              <w:rPr>
                <w:rFonts w:ascii="Times New Roman" w:eastAsia="Times New Roman" w:hAnsi="Times New Roman" w:cs="Times New Roman"/>
                <w:color w:val="000000"/>
                <w:spacing w:val="0"/>
                <w:w w:val="100"/>
                <w:position w:val="0"/>
              </w:rPr>
              <w:t>DES,3DES</w:t>
            </w:r>
            <w:r>
              <w:rPr>
                <w:color w:val="000000"/>
                <w:spacing w:val="0"/>
                <w:w w:val="100"/>
                <w:position w:val="0"/>
              </w:rPr>
              <w:t>加密算法等，配合片上操作系统，可 达到较高安全等级</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POS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rPr>
              <w:t>Point Of Sale</w:t>
            </w:r>
            <w:r>
              <w:rPr>
                <w:color w:val="000000"/>
                <w:spacing w:val="0"/>
                <w:w w:val="100"/>
                <w:position w:val="0"/>
              </w:rPr>
              <w:t>的缩写，即销售终端，是一种多功能终端，把它安装在 商户和受理网点中与计算机联成网络，就能实现电子资金自动转帐， 它具有支持消费、预授权、余额查询和转帐等功能，使用起来安全、 快捷、可靠</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一卡通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在同一张卡上实现多种不同功能，通行多种智能设备。一卡通系统集 </w:t>
            </w:r>
            <w:r>
              <w:rPr>
                <w:rFonts w:ascii="Times New Roman" w:eastAsia="Times New Roman" w:hAnsi="Times New Roman" w:cs="Times New Roman"/>
                <w:color w:val="000000"/>
                <w:spacing w:val="0"/>
                <w:w w:val="100"/>
                <w:position w:val="0"/>
              </w:rPr>
              <w:t>RFID</w:t>
            </w:r>
            <w:r>
              <w:rPr>
                <w:color w:val="000000"/>
                <w:spacing w:val="0"/>
                <w:w w:val="100"/>
                <w:position w:val="0"/>
              </w:rPr>
              <w:t>技术、嵌入系统开发技术、智能卡应用技术、计算机网络技术 等于一体，通过</w:t>
            </w:r>
            <w:r>
              <w:rPr>
                <w:rFonts w:ascii="Times New Roman" w:eastAsia="Times New Roman" w:hAnsi="Times New Roman" w:cs="Times New Roman"/>
                <w:color w:val="000000"/>
                <w:spacing w:val="0"/>
                <w:w w:val="100"/>
                <w:position w:val="0"/>
              </w:rPr>
              <w:t>"</w:t>
            </w:r>
            <w:r>
              <w:rPr>
                <w:color w:val="000000"/>
                <w:spacing w:val="0"/>
                <w:w w:val="100"/>
                <w:position w:val="0"/>
              </w:rPr>
              <w:t>信息共享、集中控制</w:t>
            </w:r>
            <w:r>
              <w:rPr>
                <w:rFonts w:ascii="Times New Roman" w:eastAsia="Times New Roman" w:hAnsi="Times New Roman" w:cs="Times New Roman"/>
                <w:color w:val="000000"/>
                <w:spacing w:val="0"/>
                <w:w w:val="100"/>
                <w:position w:val="0"/>
              </w:rPr>
              <w:t>"</w:t>
            </w:r>
            <w:r>
              <w:rPr>
                <w:color w:val="000000"/>
                <w:spacing w:val="0"/>
                <w:w w:val="100"/>
                <w:position w:val="0"/>
              </w:rPr>
              <w:t>实现某一区域的智能化管理。 广泛应用于校园，企事业，城市等领域。随着技术发展，介质卡片已 由</w:t>
            </w:r>
            <w:r>
              <w:rPr>
                <w:rFonts w:ascii="Times New Roman" w:eastAsia="Times New Roman" w:hAnsi="Times New Roman" w:cs="Times New Roman"/>
                <w:color w:val="000000"/>
                <w:spacing w:val="0"/>
                <w:w w:val="100"/>
                <w:position w:val="0"/>
              </w:rPr>
              <w:t>M1</w:t>
            </w:r>
            <w:r>
              <w:rPr>
                <w:color w:val="000000"/>
                <w:spacing w:val="0"/>
                <w:w w:val="100"/>
                <w:position w:val="0"/>
              </w:rPr>
              <w:t>卡、</w:t>
            </w:r>
            <w:r>
              <w:rPr>
                <w:rFonts w:ascii="Times New Roman" w:eastAsia="Times New Roman" w:hAnsi="Times New Roman" w:cs="Times New Roman"/>
                <w:color w:val="000000"/>
                <w:spacing w:val="0"/>
                <w:w w:val="100"/>
                <w:position w:val="0"/>
              </w:rPr>
              <w:t>CPU</w:t>
            </w:r>
            <w:r>
              <w:rPr>
                <w:color w:val="000000"/>
                <w:spacing w:val="0"/>
                <w:w w:val="100"/>
                <w:position w:val="0"/>
              </w:rPr>
              <w:t>卡发展至及手机卡等多种实现形式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校园一卡通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一卡通系统在校园内的应用形态，实现学生、教师及职工的</w:t>
            </w:r>
            <w:r>
              <w:rPr>
                <w:rFonts w:ascii="Times New Roman" w:eastAsia="Times New Roman" w:hAnsi="Times New Roman" w:cs="Times New Roman"/>
                <w:color w:val="000000"/>
                <w:spacing w:val="0"/>
                <w:w w:val="100"/>
                <w:position w:val="0"/>
              </w:rPr>
              <w:t>"</w:t>
            </w:r>
            <w:r>
              <w:rPr>
                <w:color w:val="000000"/>
                <w:spacing w:val="0"/>
                <w:w w:val="100"/>
                <w:position w:val="0"/>
              </w:rPr>
              <w:t>一卡在 手，走遍校园，一卡通用，一卡多用</w:t>
            </w:r>
            <w:r>
              <w:rPr>
                <w:rFonts w:ascii="Times New Roman" w:eastAsia="Times New Roman" w:hAnsi="Times New Roman" w:cs="Times New Roman"/>
                <w:color w:val="000000"/>
                <w:spacing w:val="0"/>
                <w:w w:val="100"/>
                <w:position w:val="0"/>
              </w:rPr>
              <w:t>"</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数字化校园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是校园信息化建设的高级阶段，以数字化信息和网络为基础，在计算 机和网络技术上建立起来的对教学、科研、管理、技术服务、生活服 务等校园信息的收集、处理、整合、存储、传输和应用，使数字资源 得到充分优化。利用一种虚拟教育环境，通过实现从环境、资源到应 用的全部数字化，在传统校园基础上构建一个数字空间，以拓展现实 校园的时间和空间维度，提升传统校园的运行效率，扩展传统校园的 业务功能，最终实现教育过程的全面信息化，从而达到提高管理水平 和效率的目的</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完美校园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新开普电子股份有限公司旗下平台软件，</w:t>
            </w:r>
            <w:r>
              <w:rPr>
                <w:color w:val="000000"/>
                <w:spacing w:val="0"/>
                <w:w w:val="100"/>
                <w:position w:val="0"/>
              </w:rPr>
              <w:t>"</w:t>
            </w:r>
            <w:r>
              <w:rPr>
                <w:color w:val="000000"/>
                <w:spacing w:val="0"/>
                <w:w w:val="100"/>
                <w:position w:val="0"/>
              </w:rPr>
              <w:t>完美校园”是由原有的面 向高校的移动端产品“玩校”升级而来，基于智慧校园服务平台，在 校园卡、移动支付、学习、生活服务的基础上，增加了人才成长体系， 致力于与学校共同创造，服务学生“轻松生活、快乐成长”的未来校 园高级形态</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The Internet of things</w:t>
            </w:r>
            <w:r>
              <w:rPr>
                <w:color w:val="000000"/>
                <w:spacing w:val="0"/>
                <w:w w:val="100"/>
                <w:position w:val="0"/>
              </w:rPr>
              <w:t>，</w:t>
            </w:r>
            <w:r>
              <w:rPr>
                <w:color w:val="000000"/>
                <w:spacing w:val="0"/>
                <w:w w:val="100"/>
                <w:position w:val="0"/>
              </w:rPr>
              <w:t>即物物相连的互联网，通过射频识别</w:t>
            </w:r>
            <w:r>
              <w:rPr>
                <w:color w:val="000000"/>
                <w:spacing w:val="0"/>
                <w:w w:val="100"/>
                <w:position w:val="0"/>
              </w:rPr>
              <w:t>(</w:t>
            </w:r>
            <w:r>
              <w:rPr>
                <w:rFonts w:ascii="Times New Roman" w:eastAsia="Times New Roman" w:hAnsi="Times New Roman" w:cs="Times New Roman"/>
                <w:color w:val="000000"/>
                <w:spacing w:val="0"/>
                <w:w w:val="100"/>
                <w:position w:val="0"/>
              </w:rPr>
              <w:t>RFID</w:t>
            </w:r>
            <w:r>
              <w:rPr>
                <w:color w:val="000000"/>
                <w:spacing w:val="0"/>
                <w:w w:val="100"/>
                <w:position w:val="0"/>
              </w:rPr>
              <w:t xml:space="preserve">)、 </w:t>
            </w:r>
            <w:r>
              <w:rPr>
                <w:color w:val="000000"/>
                <w:spacing w:val="0"/>
                <w:w w:val="100"/>
                <w:position w:val="0"/>
              </w:rPr>
              <w:t>红外感应器、全球定位系统、激光扫描器等信息传感设备，按约定的 协议，把任何物体与互联网相连接，进行信息交换和通信，以实现对 物体的智能化识别、定位、跟踪、监控和管理的一种网络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智慧校园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数字化校园结合物联网技术所形成的高端校园信息化形态</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指充分借助物联网、传感网，运用</w:t>
            </w:r>
            <w:r>
              <w:rPr>
                <w:rFonts w:ascii="Times New Roman" w:eastAsia="Times New Roman" w:hAnsi="Times New Roman" w:cs="Times New Roman"/>
                <w:color w:val="000000"/>
                <w:spacing w:val="0"/>
                <w:w w:val="100"/>
                <w:position w:val="0"/>
              </w:rPr>
              <w:t>RFID</w:t>
            </w:r>
            <w:r>
              <w:rPr>
                <w:color w:val="000000"/>
                <w:spacing w:val="0"/>
                <w:w w:val="100"/>
                <w:position w:val="0"/>
              </w:rPr>
              <w:t>、</w:t>
            </w:r>
            <w:r>
              <w:rPr>
                <w:color w:val="000000"/>
                <w:spacing w:val="0"/>
                <w:w w:val="100"/>
                <w:position w:val="0"/>
              </w:rPr>
              <w:t>信息技术等，使城市的关</w:t>
            </w:r>
          </w:p>
        </w:tc>
      </w:tr>
    </w:tbl>
    <w:p>
      <w:pPr>
        <w:spacing w:lineRule="exact" w:line="1"/>
        <w:rPr>
          <w:sz w:val="2"/>
          <w:szCs w:val="2"/>
        </w:rPr>
      </w:pPr>
      <w:r>
        <w:br w:type="page"/>
      </w:r>
    </w:p>
    <w:tbl>
      <w:tblPr>
        <w:tblOverlap w:val="never"/>
        <w:jc w:val="center"/>
        <w:tblLayout w:type="fixed"/>
      </w:tblPr>
      <w:tblGrid>
        <w:gridCol w:w="3547"/>
        <w:gridCol w:w="710"/>
        <w:gridCol w:w="5534"/>
      </w:tblGrid>
      <w:tr>
        <w:trPr>
          <w:trHeight w:val="16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键基础设施通过组成服务，使城市的服务更有效，为市民提供人与社 会、人与人的和谐共处，涉及到智能楼宇、智能家居、路网监控、智 能医院等数字生活等诸多领域，构建城市发展的智慧环境，形成基于 海量信息和智能过滤处理的新的生活、产业发展、社会管理等模式， 面向未来构建全新的城市形态</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手机支付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指允许移动用户使用其移动终端（通常是手机）对所消费的商品或服 务进行账务支付的一种服务方式，可分为远端支付和近场支付，其中 近场支付指用户利用</w:t>
            </w:r>
            <w:r>
              <w:rPr>
                <w:rFonts w:ascii="Times New Roman" w:eastAsia="Times New Roman" w:hAnsi="Times New Roman" w:cs="Times New Roman"/>
                <w:color w:val="000000"/>
                <w:spacing w:val="0"/>
                <w:w w:val="100"/>
                <w:position w:val="0"/>
              </w:rPr>
              <w:t>RFID</w:t>
            </w:r>
            <w:r>
              <w:rPr>
                <w:color w:val="000000"/>
                <w:spacing w:val="0"/>
                <w:w w:val="100"/>
                <w:position w:val="0"/>
              </w:rPr>
              <w:t>、</w:t>
            </w:r>
            <w:r>
              <w:rPr>
                <w:rFonts w:ascii="Times New Roman" w:eastAsia="Times New Roman" w:hAnsi="Times New Roman" w:cs="Times New Roman"/>
                <w:color w:val="000000"/>
                <w:spacing w:val="0"/>
                <w:w w:val="100"/>
                <w:position w:val="0"/>
              </w:rPr>
              <w:t>NFC</w:t>
            </w:r>
            <w:r>
              <w:rPr>
                <w:color w:val="000000"/>
                <w:spacing w:val="0"/>
                <w:w w:val="100"/>
                <w:position w:val="0"/>
              </w:rPr>
              <w:t>和蓝牙红外等技术，使手机和自 动售货机、</w:t>
            </w:r>
            <w:r>
              <w:rPr>
                <w:rFonts w:ascii="Times New Roman" w:eastAsia="Times New Roman" w:hAnsi="Times New Roman" w:cs="Times New Roman"/>
                <w:color w:val="000000"/>
                <w:spacing w:val="0"/>
                <w:w w:val="100"/>
                <w:position w:val="0"/>
              </w:rPr>
              <w:t>POS</w:t>
            </w:r>
            <w:r>
              <w:rPr>
                <w:color w:val="000000"/>
                <w:spacing w:val="0"/>
                <w:w w:val="100"/>
                <w:position w:val="0"/>
              </w:rPr>
              <w:t>终端、汽车停放收费表等终端设备之间实现本地化 通讯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移动互联网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移动通信和互联网二者结合起来，成为一体，是一种通过智能移动终 端，采用移动无线通信方式获取业务和服务的新兴业态，包含终端、 软件和应用三个层面。</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r>
              <w:rPr>
                <w:rFonts w:ascii="Times New Roman" w:eastAsia="Times New Roman" w:hAnsi="Times New Roman" w:cs="Times New Roman"/>
                <w:color w:val="000000"/>
                <w:spacing w:val="0"/>
                <w:w w:val="100"/>
                <w:position w:val="0"/>
              </w:rPr>
              <w:t>IC</w:t>
            </w:r>
            <w:r>
              <w:rPr>
                <w:color w:val="000000"/>
                <w:spacing w:val="0"/>
                <w:w w:val="100"/>
                <w:position w:val="0"/>
              </w:rPr>
              <w:t>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金融</w:t>
            </w:r>
            <w:r>
              <w:rPr>
                <w:rFonts w:ascii="Times New Roman" w:eastAsia="Times New Roman" w:hAnsi="Times New Roman" w:cs="Times New Roman"/>
                <w:color w:val="000000"/>
                <w:spacing w:val="0"/>
                <w:w w:val="100"/>
                <w:position w:val="0"/>
              </w:rPr>
              <w:t>IC</w:t>
            </w:r>
            <w:r>
              <w:rPr>
                <w:color w:val="000000"/>
                <w:spacing w:val="0"/>
                <w:w w:val="100"/>
                <w:position w:val="0"/>
              </w:rPr>
              <w:t>卡又称为芯片银行卡，是以芯片作为介质的银行卡。芯片卡 容量大，可以存储密钥、数字证书、指纹等信息，其工作原理类似于 微型计算机，能够同时处理多种功能，为持卡人提供一卡多用的便利</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NFC</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Near Field Communication</w:t>
            </w:r>
            <w:r>
              <w:rPr>
                <w:color w:val="000000"/>
                <w:spacing w:val="0"/>
                <w:w w:val="100"/>
                <w:position w:val="0"/>
              </w:rPr>
              <w:t>缩写，即近距离无线通讯技术。是一种短 距离的高频无线通信技术,允许电子设备之间进行非接触式点对点数 据传输</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B2B</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Business To Business </w:t>
            </w:r>
            <w:r>
              <w:rPr>
                <w:color w:val="000000"/>
                <w:spacing w:val="0"/>
                <w:w w:val="100"/>
                <w:position w:val="0"/>
              </w:rPr>
              <w:t xml:space="preserve">（商家对商家）的缩写，是指一个互联网市场领 域的一种，是企业对企业之间的营销关系。它将企业内部网，通过 </w:t>
            </w:r>
            <w:r>
              <w:rPr>
                <w:rFonts w:ascii="Times New Roman" w:eastAsia="Times New Roman" w:hAnsi="Times New Roman" w:cs="Times New Roman"/>
                <w:color w:val="000000"/>
                <w:spacing w:val="0"/>
                <w:w w:val="100"/>
                <w:position w:val="0"/>
              </w:rPr>
              <w:t>B2B</w:t>
            </w:r>
            <w:r>
              <w:rPr>
                <w:color w:val="000000"/>
                <w:spacing w:val="0"/>
                <w:w w:val="100"/>
                <w:position w:val="0"/>
              </w:rPr>
              <w:t>网站与客户紧密结合起来，通过网络的快速反应，为客户提供 更好的服务，从而促进企业的业务发展</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B2C</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Business To Customer </w:t>
            </w:r>
            <w:r>
              <w:rPr>
                <w:color w:val="000000"/>
                <w:spacing w:val="0"/>
                <w:w w:val="100"/>
                <w:position w:val="0"/>
              </w:rPr>
              <w:t>（商家对顾客）的缩写，是电子商务的一种模式， 也就是通常说的商业零售，直接面向消费者销售产品和服务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O2O</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Online To Offline </w:t>
            </w:r>
            <w:r>
              <w:rPr>
                <w:color w:val="000000"/>
                <w:spacing w:val="0"/>
                <w:w w:val="100"/>
                <w:position w:val="0"/>
              </w:rPr>
              <w:t>（在线离线</w:t>
            </w:r>
            <w:r>
              <w:rPr>
                <w:rFonts w:ascii="Times New Roman" w:eastAsia="Times New Roman" w:hAnsi="Times New Roman" w:cs="Times New Roman"/>
                <w:color w:val="000000"/>
                <w:spacing w:val="0"/>
                <w:w w:val="100"/>
                <w:position w:val="0"/>
              </w:rPr>
              <w:t>/</w:t>
            </w:r>
            <w:r>
              <w:rPr>
                <w:color w:val="000000"/>
                <w:spacing w:val="0"/>
                <w:w w:val="100"/>
                <w:position w:val="0"/>
              </w:rPr>
              <w:t>线上到线下）的缩写，是指线下的商务 机构与互联网结合，让互联网成为线下交易的前台</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PBOC3.0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根据我国银行卡芯片化计划要求，</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月人民银行发布第</w:t>
            </w:r>
            <w:r>
              <w:rPr>
                <w:rFonts w:ascii="Times New Roman" w:eastAsia="Times New Roman" w:hAnsi="Times New Roman" w:cs="Times New Roman"/>
                <w:color w:val="000000"/>
                <w:spacing w:val="0"/>
                <w:w w:val="100"/>
                <w:position w:val="0"/>
              </w:rPr>
              <w:t xml:space="preserve">55 </w:t>
            </w:r>
            <w:r>
              <w:rPr>
                <w:color w:val="000000"/>
                <w:spacing w:val="0"/>
                <w:w w:val="100"/>
                <w:position w:val="0"/>
              </w:rPr>
              <w:t>号文，正式颁发了行业标准《中国金融集成电路（</w:t>
            </w:r>
            <w:r>
              <w:rPr>
                <w:rFonts w:ascii="Times New Roman" w:eastAsia="Times New Roman" w:hAnsi="Times New Roman" w:cs="Times New Roman"/>
                <w:color w:val="000000"/>
                <w:spacing w:val="0"/>
                <w:w w:val="100"/>
                <w:position w:val="0"/>
              </w:rPr>
              <w:t xml:space="preserve">IC </w:t>
            </w:r>
            <w:r>
              <w:rPr>
                <w:color w:val="000000"/>
                <w:spacing w:val="0"/>
                <w:w w:val="100"/>
                <w:position w:val="0"/>
              </w:rPr>
              <w:t>）卡规范》</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JR/T0025-2005</w:t>
            </w:r>
            <w:r>
              <w:rPr>
                <w:color w:val="000000"/>
                <w:spacing w:val="0"/>
                <w:w w:val="100"/>
                <w:position w:val="0"/>
              </w:rPr>
              <w:t>），</w:t>
            </w:r>
            <w:r>
              <w:rPr>
                <w:color w:val="000000"/>
                <w:spacing w:val="0"/>
                <w:w w:val="100"/>
                <w:position w:val="0"/>
              </w:rPr>
              <w:t>业内简称</w:t>
            </w:r>
            <w:r>
              <w:rPr>
                <w:rFonts w:ascii="Times New Roman" w:eastAsia="Times New Roman" w:hAnsi="Times New Roman" w:cs="Times New Roman"/>
                <w:color w:val="000000"/>
                <w:spacing w:val="0"/>
                <w:w w:val="100"/>
                <w:position w:val="0"/>
              </w:rPr>
              <w:t>PBOC2.0</w:t>
            </w:r>
            <w:r>
              <w:rPr>
                <w:color w:val="000000"/>
                <w:spacing w:val="0"/>
                <w:w w:val="100"/>
                <w:position w:val="0"/>
              </w:rPr>
              <w:t>。</w:t>
            </w:r>
            <w:r>
              <w:rPr>
                <w:rFonts w:ascii="Times New Roman" w:eastAsia="Times New Roman" w:hAnsi="Times New Roman" w:cs="Times New Roman"/>
                <w:color w:val="000000"/>
                <w:spacing w:val="0"/>
                <w:w w:val="100"/>
                <w:position w:val="0"/>
              </w:rPr>
              <w:t>PBOC3.0</w:t>
            </w:r>
            <w:r>
              <w:rPr>
                <w:color w:val="000000"/>
                <w:spacing w:val="0"/>
                <w:w w:val="100"/>
                <w:position w:val="0"/>
              </w:rPr>
              <w:t>规范是指《中国金 融集成电路</w:t>
            </w:r>
            <w:r>
              <w:rPr>
                <w:color w:val="000000"/>
                <w:spacing w:val="0"/>
                <w:w w:val="100"/>
                <w:position w:val="0"/>
              </w:rPr>
              <w:t>（</w:t>
            </w:r>
            <w:r>
              <w:rPr>
                <w:rFonts w:ascii="Times New Roman" w:eastAsia="Times New Roman" w:hAnsi="Times New Roman" w:cs="Times New Roman"/>
                <w:color w:val="000000"/>
                <w:spacing w:val="0"/>
                <w:w w:val="100"/>
                <w:position w:val="0"/>
              </w:rPr>
              <w:t>IC</w:t>
            </w:r>
            <w:r>
              <w:rPr>
                <w:color w:val="000000"/>
                <w:spacing w:val="0"/>
                <w:w w:val="100"/>
                <w:position w:val="0"/>
              </w:rPr>
              <w:t>）</w:t>
            </w:r>
            <w:r>
              <w:rPr>
                <w:color w:val="000000"/>
                <w:spacing w:val="0"/>
                <w:w w:val="100"/>
                <w:position w:val="0"/>
              </w:rPr>
              <w:t>卡规范（版本</w:t>
            </w:r>
            <w:r>
              <w:rPr>
                <w:rFonts w:ascii="Times New Roman" w:eastAsia="Times New Roman" w:hAnsi="Times New Roman" w:cs="Times New Roman"/>
                <w:color w:val="000000"/>
                <w:spacing w:val="0"/>
                <w:w w:val="100"/>
                <w:position w:val="0"/>
              </w:rPr>
              <w:t>3.0</w:t>
            </w:r>
            <w:r>
              <w:rPr>
                <w:color w:val="000000"/>
                <w:spacing w:val="0"/>
                <w:w w:val="100"/>
                <w:position w:val="0"/>
              </w:rPr>
              <w:t>）》，与</w:t>
            </w:r>
            <w:r>
              <w:rPr>
                <w:rFonts w:ascii="Times New Roman" w:eastAsia="Times New Roman" w:hAnsi="Times New Roman" w:cs="Times New Roman"/>
                <w:color w:val="000000"/>
                <w:spacing w:val="0"/>
                <w:w w:val="100"/>
                <w:position w:val="0"/>
              </w:rPr>
              <w:t>PBOC2.0</w:t>
            </w:r>
            <w:r>
              <w:rPr>
                <w:color w:val="000000"/>
                <w:spacing w:val="0"/>
                <w:w w:val="100"/>
                <w:position w:val="0"/>
              </w:rPr>
              <w:t>相比，安全性进 一步增强，并增加了更多非接触式小额支付应用功能</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EMV</w:t>
            </w:r>
            <w:r>
              <w:rPr>
                <w:color w:val="000000"/>
                <w:spacing w:val="0"/>
                <w:w w:val="100"/>
                <w:position w:val="0"/>
              </w:rPr>
              <w:t>迁移</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银行卡按</w:t>
            </w:r>
            <w:r>
              <w:rPr>
                <w:rFonts w:ascii="Times New Roman" w:eastAsia="Times New Roman" w:hAnsi="Times New Roman" w:cs="Times New Roman"/>
                <w:color w:val="000000"/>
                <w:spacing w:val="0"/>
                <w:w w:val="100"/>
                <w:position w:val="0"/>
              </w:rPr>
              <w:t>EMV</w:t>
            </w:r>
            <w:r>
              <w:rPr>
                <w:color w:val="000000"/>
                <w:spacing w:val="0"/>
                <w:w w:val="100"/>
                <w:position w:val="0"/>
              </w:rPr>
              <w:t>标准由磁条卡向智能</w:t>
            </w:r>
            <w:r>
              <w:rPr>
                <w:rFonts w:ascii="Times New Roman" w:eastAsia="Times New Roman" w:hAnsi="Times New Roman" w:cs="Times New Roman"/>
                <w:color w:val="000000"/>
                <w:spacing w:val="0"/>
                <w:w w:val="100"/>
                <w:position w:val="0"/>
              </w:rPr>
              <w:t>IC</w:t>
            </w:r>
            <w:r>
              <w:rPr>
                <w:color w:val="000000"/>
                <w:spacing w:val="0"/>
                <w:w w:val="100"/>
                <w:position w:val="0"/>
              </w:rPr>
              <w:t>卡转移</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TSM</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TSM</w:t>
            </w:r>
            <w:r>
              <w:rPr>
                <w:color w:val="000000"/>
                <w:spacing w:val="0"/>
                <w:w w:val="100"/>
                <w:position w:val="0"/>
              </w:rPr>
              <w:t>是</w:t>
            </w:r>
            <w:r>
              <w:rPr>
                <w:rFonts w:ascii="Times New Roman" w:eastAsia="Times New Roman" w:hAnsi="Times New Roman" w:cs="Times New Roman"/>
                <w:color w:val="000000"/>
                <w:spacing w:val="0"/>
                <w:w w:val="100"/>
                <w:position w:val="0"/>
              </w:rPr>
              <w:t>Trusted Service Management</w:t>
            </w:r>
            <w:r>
              <w:rPr>
                <w:color w:val="000000"/>
                <w:spacing w:val="0"/>
                <w:w w:val="100"/>
                <w:position w:val="0"/>
              </w:rPr>
              <w:t>的简称，可信服务管理，基于“一 卡多应用”技术建立的一套完整的“空中发卡”和应用管理体系。通 过</w:t>
            </w:r>
            <w:r>
              <w:rPr>
                <w:rFonts w:ascii="Times New Roman" w:eastAsia="Times New Roman" w:hAnsi="Times New Roman" w:cs="Times New Roman"/>
                <w:color w:val="000000"/>
                <w:spacing w:val="0"/>
                <w:w w:val="100"/>
                <w:position w:val="0"/>
              </w:rPr>
              <w:t>TSM</w:t>
            </w:r>
            <w:r>
              <w:rPr>
                <w:color w:val="000000"/>
                <w:spacing w:val="0"/>
                <w:w w:val="100"/>
                <w:position w:val="0"/>
              </w:rPr>
              <w:t>平台，发卡机构可安全、高效地将多张金融智能卡信息集中 在手机或</w:t>
            </w:r>
            <w:r>
              <w:rPr>
                <w:rFonts w:ascii="Times New Roman" w:eastAsia="Times New Roman" w:hAnsi="Times New Roman" w:cs="Times New Roman"/>
                <w:color w:val="000000"/>
                <w:spacing w:val="0"/>
                <w:w w:val="100"/>
                <w:position w:val="0"/>
              </w:rPr>
              <w:t>IC</w:t>
            </w:r>
            <w:r>
              <w:rPr>
                <w:color w:val="000000"/>
                <w:spacing w:val="0"/>
                <w:w w:val="100"/>
                <w:position w:val="0"/>
              </w:rPr>
              <w:t>卡上，既方便用户携带、使用，又便于自身发卡和管理</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SP-TSM</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200"/>
              <w:jc w:val="both"/>
            </w:pPr>
            <w:r>
              <w:rPr>
                <w:color w:val="000000"/>
                <w:spacing w:val="0"/>
                <w:w w:val="100"/>
                <w:position w:val="0"/>
              </w:rPr>
              <w:t>面向智能卡应用服务提供方，基于</w:t>
            </w:r>
            <w:r>
              <w:rPr>
                <w:rFonts w:ascii="Times New Roman" w:eastAsia="Times New Roman" w:hAnsi="Times New Roman" w:cs="Times New Roman"/>
                <w:color w:val="000000"/>
                <w:spacing w:val="0"/>
                <w:w w:val="100"/>
                <w:position w:val="0"/>
              </w:rPr>
              <w:t>SEI-TSM/MNO-TSM</w:t>
            </w:r>
            <w:r>
              <w:rPr>
                <w:color w:val="000000"/>
                <w:spacing w:val="0"/>
                <w:w w:val="100"/>
                <w:position w:val="0"/>
              </w:rPr>
              <w:t>动态划分多 功能智能卡片安全空间，提供应用加载、安装、锁定、解锁、个人化 及删除等应用生命周期管理服务</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HTML5/H5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万维网的核心语言、标准通用标记语言下的一个应用超文本标记语言</w:t>
            </w:r>
          </w:p>
        </w:tc>
      </w:tr>
    </w:tbl>
    <w:p>
      <w:pPr>
        <w:spacing w:lineRule="exact" w:line="1"/>
        <w:rPr>
          <w:sz w:val="2"/>
          <w:szCs w:val="2"/>
        </w:rPr>
      </w:pPr>
      <w:r>
        <w:br w:type="page"/>
      </w:r>
    </w:p>
    <w:tbl>
      <w:tblPr>
        <w:tblOverlap w:val="never"/>
        <w:jc w:val="center"/>
        <w:tblLayout w:type="fixed"/>
      </w:tblPr>
      <w:tblGrid>
        <w:gridCol w:w="3547"/>
        <w:gridCol w:w="710"/>
        <w:gridCol w:w="5534"/>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 xml:space="preserve">HTML </w:t>
            </w:r>
            <w:r>
              <w:rPr>
                <w:color w:val="000000"/>
                <w:spacing w:val="0"/>
                <w:w w:val="100"/>
                <w:position w:val="0"/>
              </w:rPr>
              <w:t>）的第五次重大修改</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UI</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UI</w:t>
            </w:r>
            <w:r>
              <w:rPr>
                <w:color w:val="000000"/>
                <w:spacing w:val="0"/>
                <w:w w:val="100"/>
                <w:position w:val="0"/>
              </w:rPr>
              <w:t>即</w:t>
            </w:r>
            <w:r>
              <w:rPr>
                <w:rFonts w:ascii="Times New Roman" w:eastAsia="Times New Roman" w:hAnsi="Times New Roman" w:cs="Times New Roman"/>
                <w:color w:val="000000"/>
                <w:spacing w:val="0"/>
                <w:w w:val="100"/>
                <w:position w:val="0"/>
              </w:rPr>
              <w:t xml:space="preserve">User Interface </w:t>
            </w:r>
            <w:r>
              <w:rPr>
                <w:color w:val="000000"/>
                <w:spacing w:val="0"/>
                <w:w w:val="100"/>
                <w:position w:val="0"/>
              </w:rPr>
              <w:t>（用户界面）的简称。泛指用户软件的操作界面，</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UI</w:t>
            </w:r>
            <w:r>
              <w:rPr>
                <w:color w:val="000000"/>
                <w:spacing w:val="0"/>
                <w:w w:val="100"/>
                <w:position w:val="0"/>
              </w:rPr>
              <w:t>设计主要指界面的样式，美观程度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UE</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用户体验</w:t>
            </w:r>
            <w:r>
              <w:rPr>
                <w:color w:val="000000"/>
                <w:spacing w:val="0"/>
                <w:w w:val="100"/>
                <w:position w:val="0"/>
              </w:rPr>
              <w:t>（</w:t>
            </w:r>
            <w:r>
              <w:rPr>
                <w:rFonts w:ascii="Times New Roman" w:eastAsia="Times New Roman" w:hAnsi="Times New Roman" w:cs="Times New Roman"/>
                <w:color w:val="000000"/>
                <w:spacing w:val="0"/>
                <w:w w:val="100"/>
                <w:position w:val="0"/>
              </w:rPr>
              <w:t>User Experience</w:t>
            </w:r>
            <w:r>
              <w:rPr>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UX</w:t>
            </w:r>
            <w:r>
              <w:rPr>
                <w:color w:val="000000"/>
                <w:spacing w:val="0"/>
                <w:w w:val="100"/>
                <w:position w:val="0"/>
              </w:rPr>
              <w:t>或</w:t>
            </w:r>
            <w:r>
              <w:rPr>
                <w:rFonts w:ascii="Times New Roman" w:eastAsia="Times New Roman" w:hAnsi="Times New Roman" w:cs="Times New Roman"/>
                <w:color w:val="000000"/>
                <w:spacing w:val="0"/>
                <w:w w:val="100"/>
                <w:position w:val="0"/>
              </w:rPr>
              <w:t>UE</w:t>
            </w:r>
            <w:r>
              <w:rPr>
                <w:color w:val="000000"/>
                <w:spacing w:val="0"/>
                <w:w w:val="100"/>
                <w:position w:val="0"/>
              </w:rPr>
              <w:t>）</w:t>
            </w:r>
            <w:r>
              <w:rPr>
                <w:color w:val="000000"/>
                <w:spacing w:val="0"/>
                <w:w w:val="100"/>
                <w:position w:val="0"/>
              </w:rPr>
              <w:t>是一种纯主观的在用 户使用一个产品（服务）的过程中建立起来的心理感受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APP/</w:t>
            </w:r>
            <w:r>
              <w:rPr>
                <w:color w:val="000000"/>
                <w:spacing w:val="0"/>
                <w:w w:val="100"/>
                <w:position w:val="0"/>
              </w:rPr>
              <w:t>移动应用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运行在智能手机、平板电脑等移动终端上的应用程序</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SaaS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 xml:space="preserve">Software-as-a-Service </w:t>
            </w:r>
            <w:r>
              <w:rPr>
                <w:color w:val="000000"/>
                <w:spacing w:val="0"/>
                <w:w w:val="100"/>
                <w:position w:val="0"/>
              </w:rPr>
              <w:t>（软件即服务）的简称，它是一种通过互联网提 供软件服务的模式，软件厂商将应用软件统一部署在自己的服务器 上，客户可以根据自己实际需求，通过互联网向软件厂商定购和获得 所需的应用软件服务，并按定购的服务多少和时间长短向软件厂商支 付相关费用</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ITSS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信息技术服务标准，是在工业和信息化部、国家标准化委的领导和支 持下，由</w:t>
            </w:r>
            <w:r>
              <w:rPr>
                <w:rFonts w:ascii="Times New Roman" w:eastAsia="Times New Roman" w:hAnsi="Times New Roman" w:cs="Times New Roman"/>
                <w:color w:val="000000"/>
                <w:spacing w:val="0"/>
                <w:w w:val="100"/>
                <w:position w:val="0"/>
              </w:rPr>
              <w:t>ITSS</w:t>
            </w:r>
            <w:r>
              <w:rPr>
                <w:color w:val="000000"/>
                <w:spacing w:val="0"/>
                <w:w w:val="100"/>
                <w:position w:val="0"/>
              </w:rPr>
              <w:t>工作组研制的一套</w:t>
            </w:r>
            <w:r>
              <w:rPr>
                <w:rFonts w:ascii="Times New Roman" w:eastAsia="Times New Roman" w:hAnsi="Times New Roman" w:cs="Times New Roman"/>
                <w:color w:val="000000"/>
                <w:spacing w:val="0"/>
                <w:w w:val="100"/>
                <w:position w:val="0"/>
              </w:rPr>
              <w:t>IT</w:t>
            </w:r>
            <w:r>
              <w:rPr>
                <w:color w:val="000000"/>
                <w:spacing w:val="0"/>
                <w:w w:val="100"/>
                <w:position w:val="0"/>
              </w:rPr>
              <w:t xml:space="preserve">服务领域的标准库和一套提供 </w:t>
            </w:r>
            <w:r>
              <w:rPr>
                <w:rFonts w:ascii="Times New Roman" w:eastAsia="Times New Roman" w:hAnsi="Times New Roman" w:cs="Times New Roman"/>
                <w:color w:val="000000"/>
                <w:spacing w:val="0"/>
                <w:w w:val="100"/>
                <w:position w:val="0"/>
              </w:rPr>
              <w:t>IT</w:t>
            </w:r>
            <w:r>
              <w:rPr>
                <w:color w:val="000000"/>
                <w:spacing w:val="0"/>
                <w:w w:val="100"/>
                <w:position w:val="0"/>
              </w:rPr>
              <w:t>服务的方法论。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《新开普电子股份有限公司章程》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兀、万兀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人民币元、人民币万元</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sectPr>
          <w:footnotePr>
            <w:pos w:val="pageBottom"/>
            <w:numFmt w:val="decimal"/>
            <w:numRestart w:val="continuous"/>
          </w:footnotePr>
          <w:pgSz w:w="11900" w:h="16840"/>
          <w:pgMar w:top="1436" w:right="998" w:bottom="1465" w:left="1110" w:header="0" w:footer="3" w:gutter="0"/>
          <w:cols w:space="720"/>
          <w:noEndnote/>
          <w:rtlGutter w:val="0"/>
          <w:docGrid w:linePitch="360"/>
        </w:sectPr>
      </w:pPr>
    </w:p>
    <w:p>
      <w:pPr>
        <w:pStyle w:val="Style14"/>
        <w:keepNext/>
        <w:keepLines/>
        <w:widowControl w:val="0"/>
        <w:shd w:val="clear" w:color="auto" w:fill="auto"/>
        <w:bidi w:val="0"/>
        <w:spacing w:before="480" w:after="560" w:line="240" w:lineRule="auto"/>
        <w:ind w:left="0" w:right="0" w:firstLine="0"/>
        <w:jc w:val="center"/>
      </w:pPr>
      <w:bookmarkStart w:id="16" w:name="bookmark16"/>
      <w:bookmarkStart w:id="17" w:name="bookmark17"/>
      <w:bookmarkStart w:id="18" w:name="bookmark18"/>
      <w:r>
        <w:rPr>
          <w:color w:val="000000"/>
          <w:spacing w:val="0"/>
          <w:w w:val="100"/>
          <w:position w:val="0"/>
        </w:rPr>
        <w:t>第二节公司简介和主要财务指标</w:t>
      </w:r>
      <w:bookmarkEnd w:id="16"/>
      <w:bookmarkEnd w:id="17"/>
      <w:bookmarkEnd w:id="18"/>
    </w:p>
    <w:p>
      <w:pPr>
        <w:pStyle w:val="Style29"/>
        <w:keepNext/>
        <w:keepLines/>
        <w:widowControl w:val="0"/>
        <w:shd w:val="clear" w:color="auto" w:fill="auto"/>
        <w:bidi w:val="0"/>
        <w:spacing w:before="0" w:after="30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一</w:t>
      </w:r>
      <w:bookmarkEnd w:id="21"/>
      <w:r>
        <w:rPr>
          <w:color w:val="000000"/>
          <w:spacing w:val="0"/>
          <w:w w:val="100"/>
          <w:position w:val="0"/>
          <w:sz w:val="24"/>
          <w:szCs w:val="24"/>
        </w:rPr>
        <w:t>、公司信息</w:t>
      </w:r>
      <w:bookmarkEnd w:id="19"/>
      <w:bookmarkEnd w:id="20"/>
      <w:bookmarkEnd w:id="22"/>
    </w:p>
    <w:tbl>
      <w:tblPr>
        <w:tblOverlap w:val="never"/>
        <w:jc w:val="center"/>
        <w:tblLayout w:type="fixed"/>
      </w:tblPr>
      <w:tblGrid>
        <w:gridCol w:w="2285"/>
        <w:gridCol w:w="2957"/>
        <w:gridCol w:w="2155"/>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新开普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300248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新开普电子股份有限公司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新开普</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Newcapec Electronics Co., Ltd.</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公司的外文名称缩写（如 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Newcapec</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杨维国</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郑州市高新技术产业开发区迎春街</w:t>
            </w:r>
            <w:r>
              <w:rPr>
                <w:rFonts w:ascii="Times New Roman" w:eastAsia="Times New Roman" w:hAnsi="Times New Roman" w:cs="Times New Roman"/>
                <w:color w:val="000000"/>
                <w:spacing w:val="0"/>
                <w:w w:val="100"/>
                <w:position w:val="0"/>
              </w:rPr>
              <w:t>18</w:t>
            </w:r>
            <w:r>
              <w:rPr>
                <w:color w:val="000000"/>
                <w:spacing w:val="0"/>
                <w:w w:val="100"/>
                <w:position w:val="0"/>
              </w:rPr>
              <w:t>号</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450001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郑州市高新技术产业开发区迎春街</w:t>
            </w:r>
            <w:r>
              <w:rPr>
                <w:rFonts w:ascii="Times New Roman" w:eastAsia="Times New Roman" w:hAnsi="Times New Roman" w:cs="Times New Roman"/>
                <w:color w:val="000000"/>
                <w:spacing w:val="0"/>
                <w:w w:val="100"/>
                <w:position w:val="0"/>
              </w:rPr>
              <w:t>18</w:t>
            </w:r>
            <w:r>
              <w:rPr>
                <w:color w:val="000000"/>
                <w:spacing w:val="0"/>
                <w:w w:val="100"/>
                <w:position w:val="0"/>
              </w:rPr>
              <w:t>号</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450001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"http://www.newcapec" </w:instrText>
            </w:r>
            <w:r>
              <w:fldChar w:fldCharType="separate"/>
            </w:r>
            <w:r>
              <w:rPr>
                <w:rFonts w:ascii="Times New Roman" w:eastAsia="Times New Roman" w:hAnsi="Times New Roman" w:cs="Times New Roman"/>
                <w:color w:val="000000"/>
                <w:spacing w:val="0"/>
                <w:w w:val="100"/>
                <w:position w:val="0"/>
              </w:rPr>
              <w:t>http://www.newcapec</w:t>
            </w:r>
            <w:r>
              <w:fldChar w:fldCharType="end"/>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com.cn/</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"mailto:zqswb@newcapec.net" </w:instrText>
            </w:r>
            <w:r>
              <w:fldChar w:fldCharType="separate"/>
            </w:r>
            <w:r>
              <w:rPr>
                <w:rFonts w:ascii="Times New Roman" w:eastAsia="Times New Roman" w:hAnsi="Times New Roman" w:cs="Times New Roman"/>
                <w:color w:val="000000"/>
                <w:spacing w:val="0"/>
                <w:w w:val="100"/>
                <w:position w:val="0"/>
              </w:rPr>
              <w:t>zqswb@newcapec.net</w:t>
            </w:r>
            <w:r>
              <w:fldChar w:fldCharType="end"/>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二</w:t>
      </w:r>
      <w:bookmarkEnd w:id="25"/>
      <w:r>
        <w:rPr>
          <w:color w:val="000000"/>
          <w:spacing w:val="0"/>
          <w:w w:val="100"/>
          <w:position w:val="0"/>
          <w:sz w:val="24"/>
          <w:szCs w:val="24"/>
        </w:rPr>
        <w:t>、联系人和联系方式</w:t>
      </w:r>
      <w:bookmarkEnd w:id="23"/>
      <w:bookmarkEnd w:id="24"/>
      <w:bookmarkEnd w:id="26"/>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华梦阳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赵鑫</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left"/>
            </w:pPr>
            <w:r>
              <w:rPr>
                <w:color w:val="000000"/>
                <w:spacing w:val="0"/>
                <w:w w:val="100"/>
                <w:position w:val="0"/>
              </w:rPr>
              <w:t>郑州市高新技术产业开发区迎春街</w:t>
            </w:r>
            <w:r>
              <w:rPr>
                <w:rFonts w:ascii="Times New Roman" w:eastAsia="Times New Roman" w:hAnsi="Times New Roman" w:cs="Times New Roman"/>
                <w:color w:val="000000"/>
                <w:spacing w:val="0"/>
                <w:w w:val="100"/>
                <w:position w:val="0"/>
              </w:rPr>
              <w:t xml:space="preserve">18 </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left"/>
            </w:pPr>
            <w:r>
              <w:rPr>
                <w:color w:val="000000"/>
                <w:spacing w:val="0"/>
                <w:w w:val="100"/>
                <w:position w:val="0"/>
              </w:rPr>
              <w:t>郑州市高新技术产业开发区迎春街</w:t>
            </w:r>
            <w:r>
              <w:rPr>
                <w:rFonts w:ascii="Times New Roman" w:eastAsia="Times New Roman" w:hAnsi="Times New Roman" w:cs="Times New Roman"/>
                <w:color w:val="000000"/>
                <w:spacing w:val="0"/>
                <w:w w:val="100"/>
                <w:position w:val="0"/>
              </w:rPr>
              <w:t xml:space="preserve">18 </w:t>
            </w:r>
            <w:r>
              <w:rPr>
                <w:color w:val="000000"/>
                <w:spacing w:val="0"/>
                <w:w w:val="100"/>
                <w:position w:val="0"/>
              </w:rPr>
              <w:t>号</w:t>
            </w:r>
          </w:p>
        </w:tc>
      </w:tr>
      <w:tr>
        <w:trPr>
          <w:trHeight w:val="403"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0371-56599758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0371-56599758</w:t>
            </w:r>
          </w:p>
        </w:tc>
      </w:tr>
      <w:tr>
        <w:trPr>
          <w:trHeight w:val="39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0371-56599716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0371-56599716</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"mailto:huamengyang@newcapec.net" </w:instrText>
            </w:r>
            <w:r>
              <w:fldChar w:fldCharType="separate"/>
            </w:r>
            <w:r>
              <w:rPr>
                <w:rFonts w:ascii="Times New Roman" w:eastAsia="Times New Roman" w:hAnsi="Times New Roman" w:cs="Times New Roman"/>
                <w:color w:val="000000"/>
                <w:spacing w:val="0"/>
                <w:w w:val="100"/>
                <w:position w:val="0"/>
              </w:rPr>
              <w:t>huamengyang@newcapec.net</w:t>
            </w:r>
            <w:r>
              <w:fldChar w:fldCharType="end"/>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"mailto:zhaoxin@newcapec.net" </w:instrText>
            </w:r>
            <w:r>
              <w:fldChar w:fldCharType="separate"/>
            </w:r>
            <w:r>
              <w:rPr>
                <w:rFonts w:ascii="Times New Roman" w:eastAsia="Times New Roman" w:hAnsi="Times New Roman" w:cs="Times New Roman"/>
                <w:color w:val="000000"/>
                <w:spacing w:val="0"/>
                <w:w w:val="100"/>
                <w:position w:val="0"/>
              </w:rPr>
              <w:t>zhaoxin@newcapec.net</w:t>
            </w:r>
            <w:r>
              <w:fldChar w:fldCharType="end"/>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三</w:t>
      </w:r>
      <w:bookmarkEnd w:id="29"/>
      <w:r>
        <w:rPr>
          <w:color w:val="000000"/>
          <w:spacing w:val="0"/>
          <w:w w:val="100"/>
          <w:position w:val="0"/>
          <w:sz w:val="24"/>
          <w:szCs w:val="24"/>
        </w:rPr>
        <w:t>、信息披露及备置地点</w:t>
      </w:r>
      <w:bookmarkEnd w:id="27"/>
      <w:bookmarkEnd w:id="28"/>
      <w:bookmarkEnd w:id="30"/>
    </w:p>
    <w:tbl>
      <w:tblPr>
        <w:tblOverlap w:val="never"/>
        <w:jc w:val="center"/>
        <w:tblLayout w:type="fixed"/>
      </w:tblPr>
      <w:tblGrid>
        <w:gridCol w:w="3994"/>
        <w:gridCol w:w="55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公司证券事务部</w:t>
            </w:r>
          </w:p>
        </w:tc>
      </w:tr>
    </w:tbl>
    <w:p>
      <w:pPr>
        <w:spacing w:lineRule="exact" w:line="1"/>
        <w:rPr>
          <w:sz w:val="2"/>
          <w:szCs w:val="2"/>
        </w:rPr>
      </w:pPr>
      <w:r>
        <w:br w:type="page"/>
      </w:r>
    </w:p>
    <w:p>
      <w:pPr>
        <w:pStyle w:val="Style29"/>
        <w:keepNext/>
        <w:keepLines/>
        <w:widowControl w:val="0"/>
        <w:shd w:val="clear" w:color="auto" w:fill="auto"/>
        <w:bidi w:val="0"/>
        <w:spacing w:before="0" w:after="340" w:line="240" w:lineRule="auto"/>
        <w:ind w:left="0" w:right="0" w:firstLine="0"/>
        <w:jc w:val="both"/>
      </w:pPr>
      <w:bookmarkStart w:id="31" w:name="bookmark31"/>
      <w:bookmarkStart w:id="32" w:name="bookmark32"/>
      <w:bookmarkStart w:id="33" w:name="bookmark33"/>
      <w:bookmarkStart w:id="34" w:name="bookmark34"/>
      <w:r>
        <w:rPr>
          <w:color w:val="000000"/>
          <w:spacing w:val="0"/>
          <w:w w:val="100"/>
          <w:position w:val="0"/>
          <w:sz w:val="24"/>
          <w:szCs w:val="24"/>
        </w:rPr>
        <w:t>四</w:t>
      </w:r>
      <w:bookmarkEnd w:id="33"/>
      <w:r>
        <w:rPr>
          <w:color w:val="000000"/>
          <w:spacing w:val="0"/>
          <w:w w:val="100"/>
          <w:position w:val="0"/>
          <w:sz w:val="24"/>
          <w:szCs w:val="24"/>
        </w:rPr>
        <w:t>、其他有关资料</w:t>
      </w:r>
      <w:bookmarkEnd w:id="31"/>
      <w:bookmarkEnd w:id="32"/>
      <w:bookmarkEnd w:id="34"/>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上海市南京东路</w:t>
            </w:r>
            <w:r>
              <w:rPr>
                <w:rFonts w:ascii="Times New Roman" w:eastAsia="Times New Roman" w:hAnsi="Times New Roman" w:cs="Times New Roman"/>
                <w:color w:val="000000"/>
                <w:spacing w:val="0"/>
                <w:w w:val="100"/>
                <w:position w:val="0"/>
              </w:rPr>
              <w:t>61</w:t>
            </w:r>
            <w:r>
              <w:rPr>
                <w:color w:val="000000"/>
                <w:spacing w:val="0"/>
                <w:w w:val="100"/>
                <w:position w:val="0"/>
              </w:rPr>
              <w:t>号新黄浦金融大厦</w:t>
            </w:r>
            <w:r>
              <w:rPr>
                <w:rFonts w:ascii="Times New Roman" w:eastAsia="Times New Roman" w:hAnsi="Times New Roman" w:cs="Times New Roman"/>
                <w:color w:val="000000"/>
                <w:spacing w:val="0"/>
                <w:w w:val="100"/>
                <w:position w:val="0"/>
              </w:rPr>
              <w:t>4</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陈勇波，王娜</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公司聘请的报告期内履行持续督导职责的保荐机构</w:t>
      </w:r>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南京证券股份有限公司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80" w:line="240" w:lineRule="auto"/>
              <w:ind w:left="0" w:right="0" w:firstLine="0"/>
              <w:jc w:val="left"/>
            </w:pPr>
            <w:r>
              <w:rPr>
                <w:color w:val="000000"/>
                <w:spacing w:val="0"/>
                <w:w w:val="100"/>
                <w:position w:val="0"/>
              </w:rPr>
              <w:t>江苏省南京市玄武区大钟亭</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吴雪明、张建</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日到</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公司聘请的报告期内履行持续督导职责的财务顾问</w:t>
      </w:r>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财务顾问办公地址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南京证券股份有限公司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80" w:line="240" w:lineRule="auto"/>
              <w:ind w:left="0" w:right="0" w:firstLine="0"/>
              <w:jc w:val="left"/>
            </w:pPr>
            <w:r>
              <w:rPr>
                <w:color w:val="000000"/>
                <w:spacing w:val="0"/>
                <w:w w:val="100"/>
                <w:position w:val="0"/>
              </w:rPr>
              <w:t>江苏省南京市玄武区大钟亭</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张建、张玉林</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both"/>
      </w:pPr>
      <w:bookmarkStart w:id="35" w:name="bookmark35"/>
      <w:bookmarkStart w:id="36" w:name="bookmark36"/>
      <w:bookmarkStart w:id="37" w:name="bookmark37"/>
      <w:bookmarkStart w:id="38" w:name="bookmark38"/>
      <w:r>
        <w:rPr>
          <w:color w:val="000000"/>
          <w:spacing w:val="0"/>
          <w:w w:val="100"/>
          <w:position w:val="0"/>
          <w:sz w:val="24"/>
          <w:szCs w:val="24"/>
        </w:rPr>
        <w:t>五</w:t>
      </w:r>
      <w:bookmarkEnd w:id="37"/>
      <w:r>
        <w:rPr>
          <w:color w:val="000000"/>
          <w:spacing w:val="0"/>
          <w:w w:val="100"/>
          <w:position w:val="0"/>
          <w:sz w:val="24"/>
          <w:szCs w:val="24"/>
        </w:rPr>
        <w:t>、主要会计数据和财务指标</w:t>
      </w:r>
      <w:bookmarkEnd w:id="35"/>
      <w:bookmarkEnd w:id="36"/>
      <w:bookmarkEnd w:id="38"/>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公司是否因会计政策变更及会计差错更正等追溯调整或重述以前年度会计数据</w:t>
      </w:r>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V</w:t>
      </w:r>
      <w:r>
        <w:rPr>
          <w:color w:val="000000"/>
          <w:spacing w:val="0"/>
          <w:w w:val="100"/>
          <w:position w:val="0"/>
        </w:rPr>
        <w:t>是口否</w:t>
      </w:r>
    </w:p>
    <w:tbl>
      <w:tblPr>
        <w:tblOverlap w:val="never"/>
        <w:jc w:val="center"/>
        <w:tblLayout w:type="fixed"/>
      </w:tblPr>
      <w:tblGrid>
        <w:gridCol w:w="2222"/>
        <w:gridCol w:w="1339"/>
        <w:gridCol w:w="1205"/>
        <w:gridCol w:w="1200"/>
        <w:gridCol w:w="1200"/>
        <w:gridCol w:w="1200"/>
        <w:gridCol w:w="1214"/>
      </w:tblGrid>
      <w:tr>
        <w:trPr>
          <w:trHeight w:val="720"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本年比上年 增减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调整后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683,488,129.76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510,443,267.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510,443,267.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315,360,861.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315,360,861.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归属于上市公司股东的净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84,850,220.15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60,401,993.0</w:t>
            </w:r>
          </w:p>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60,401,993.0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37,756,702.3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37,756,702.3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102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归属于上市公司股东的扣</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除非经常性损益的净利润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80,581,131.49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60,222,958.1</w:t>
            </w:r>
          </w:p>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60,222,958.1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36,722,143.9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36,722,143.9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经营活动产生的现金流量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140,431,576.89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78,585,051.4</w:t>
            </w:r>
          </w:p>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78,585,051.4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3,621,744.87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3,621,744.87</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0.28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33.33%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0.28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33.33%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w:t>
            </w:r>
          </w:p>
        </w:tc>
      </w:tr>
      <w:tr>
        <w:trPr>
          <w:trHeight w:val="403"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9.75%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9.86%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w:t>
            </w:r>
          </w:p>
        </w:tc>
      </w:tr>
      <w:tr>
        <w:trPr>
          <w:trHeight w:val="72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本年末比上 年末增减</w:t>
            </w:r>
          </w:p>
        </w:tc>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年末</w:t>
            </w:r>
          </w:p>
        </w:tc>
      </w:tr>
    </w:tbl>
    <w:tbl>
      <w:tblPr>
        <w:tblOverlap w:val="never"/>
        <w:jc w:val="center"/>
        <w:tblLayout w:type="fixed"/>
      </w:tblPr>
      <w:tblGrid>
        <w:gridCol w:w="2222"/>
        <w:gridCol w:w="1339"/>
        <w:gridCol w:w="1205"/>
        <w:gridCol w:w="1200"/>
        <w:gridCol w:w="1200"/>
        <w:gridCol w:w="1200"/>
        <w:gridCol w:w="121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1,814,313,795.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1,345,338,23</w:t>
            </w:r>
          </w:p>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1,365,338,23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646,688,096.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646,688,096.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r>
      <w:tr>
        <w:trPr>
          <w:trHeight w:val="725"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80" w:after="100" w:line="240" w:lineRule="auto"/>
              <w:ind w:left="0" w:right="0" w:firstLine="0"/>
              <w:jc w:val="left"/>
            </w:pPr>
            <w:r>
              <w:rPr>
                <w:color w:val="000000"/>
                <w:spacing w:val="0"/>
                <w:w w:val="100"/>
                <w:position w:val="0"/>
              </w:rPr>
              <w:t>归属于上市公司股东的净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资产（元）</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1,198,951,237.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809,154,878.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809,154,878.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220" w:after="0" w:line="240" w:lineRule="auto"/>
              <w:ind w:left="0" w:right="0" w:firstLine="520"/>
              <w:jc w:val="left"/>
            </w:pPr>
            <w:r>
              <w:rPr>
                <w:rFonts w:ascii="Times New Roman" w:eastAsia="Times New Roman" w:hAnsi="Times New Roman" w:cs="Times New Roman"/>
                <w:color w:val="000000"/>
                <w:spacing w:val="0"/>
                <w:w w:val="100"/>
                <w:position w:val="0"/>
              </w:rPr>
              <w:t>48.17%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646,688,096.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646,688,096.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会计政策变更的原因及会计差错更正的情况</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按照与上海树维签订的购买资产协议的约定，</w:t>
      </w:r>
      <w:r>
        <w:rPr>
          <w:rFonts w:ascii="Times New Roman" w:eastAsia="Times New Roman" w:hAnsi="Times New Roman" w:cs="Times New Roman"/>
          <w:color w:val="000000"/>
          <w:spacing w:val="0"/>
          <w:w w:val="100"/>
          <w:position w:val="0"/>
        </w:rPr>
        <w:t>“</w:t>
      </w:r>
      <w:r>
        <w:rPr>
          <w:color w:val="000000"/>
          <w:spacing w:val="0"/>
          <w:w w:val="100"/>
          <w:position w:val="0"/>
        </w:rPr>
        <w:t>公司将根据上海树维数字化校园与教务管理系统业务 的收入完成情况，向交易对方支付最高不超过</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,000.00</w:t>
      </w:r>
      <w:r>
        <w:rPr>
          <w:color w:val="000000"/>
          <w:spacing w:val="0"/>
          <w:w w:val="100"/>
          <w:position w:val="0"/>
        </w:rPr>
        <w:t>万元的附条件的股权转让追加对价</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年度经审 计的上海树维数字校园化与教务管理系统软件产品销售毛利满足当年度约定，同时由于协同等原因，报告 期内新签订的相关业务合同数量也大幅增长。</w:t>
      </w:r>
    </w:p>
    <w:p>
      <w:pPr>
        <w:pStyle w:val="Style36"/>
        <w:keepNext w:val="0"/>
        <w:keepLines w:val="0"/>
        <w:widowControl w:val="0"/>
        <w:shd w:val="clear" w:color="auto" w:fill="auto"/>
        <w:bidi w:val="0"/>
        <w:spacing w:before="0" w:after="0" w:line="472" w:lineRule="exact"/>
        <w:ind w:left="0" w:right="0" w:firstLine="440"/>
        <w:jc w:val="both"/>
      </w:pPr>
      <w:r>
        <w:rPr>
          <w:color w:val="000000"/>
          <w:spacing w:val="0"/>
          <w:w w:val="100"/>
          <w:position w:val="0"/>
        </w:rPr>
        <w:t>《企业会计准则讲解</w:t>
      </w:r>
      <w:r>
        <w:rPr>
          <w:rFonts w:ascii="Times New Roman" w:eastAsia="Times New Roman" w:hAnsi="Times New Roman" w:cs="Times New Roman"/>
          <w:color w:val="000000"/>
          <w:spacing w:val="0"/>
          <w:w w:val="100"/>
          <w:position w:val="0"/>
        </w:rPr>
        <w:t>2010</w:t>
      </w:r>
      <w:r>
        <w:rPr>
          <w:color w:val="000000"/>
          <w:spacing w:val="0"/>
          <w:w w:val="100"/>
          <w:position w:val="0"/>
        </w:rPr>
        <w:t>》指出，</w:t>
      </w:r>
      <w:r>
        <w:rPr>
          <w:rFonts w:ascii="Times New Roman" w:eastAsia="Times New Roman" w:hAnsi="Times New Roman" w:cs="Times New Roman"/>
          <w:color w:val="000000"/>
          <w:spacing w:val="0"/>
          <w:w w:val="100"/>
          <w:position w:val="0"/>
        </w:rPr>
        <w:t>“</w:t>
      </w:r>
      <w:r>
        <w:rPr>
          <w:color w:val="000000"/>
          <w:spacing w:val="0"/>
          <w:w w:val="100"/>
          <w:position w:val="0"/>
        </w:rPr>
        <w:t>根据《企业会计准则第</w:t>
      </w:r>
      <w:r>
        <w:rPr>
          <w:rFonts w:ascii="Times New Roman" w:eastAsia="Times New Roman" w:hAnsi="Times New Roman" w:cs="Times New Roman"/>
          <w:color w:val="000000"/>
          <w:spacing w:val="0"/>
          <w:w w:val="100"/>
          <w:position w:val="0"/>
        </w:rPr>
        <w:t>37</w:t>
      </w:r>
      <w:r>
        <w:rPr>
          <w:color w:val="000000"/>
          <w:spacing w:val="0"/>
          <w:w w:val="100"/>
          <w:position w:val="0"/>
        </w:rPr>
        <w:t>号一金融工具列报》、《企业会计 准则第</w:t>
      </w:r>
      <w:r>
        <w:rPr>
          <w:rFonts w:ascii="Times New Roman" w:eastAsia="Times New Roman" w:hAnsi="Times New Roman" w:cs="Times New Roman"/>
          <w:color w:val="000000"/>
          <w:spacing w:val="0"/>
          <w:w w:val="100"/>
          <w:position w:val="0"/>
        </w:rPr>
        <w:t>22</w:t>
      </w:r>
      <w:r>
        <w:rPr>
          <w:color w:val="000000"/>
          <w:spacing w:val="0"/>
          <w:w w:val="100"/>
          <w:position w:val="0"/>
        </w:rPr>
        <w:t>号一金融工具确认和计量》，以及其他相关准则的规定，或有对价符合权益工具和金融负债 定义的，购买方应当将支付或有对价的义务确认为一项权益或负债</w:t>
      </w:r>
      <w:r>
        <w:rPr>
          <w:rFonts w:ascii="Times New Roman" w:eastAsia="Times New Roman" w:hAnsi="Times New Roman" w:cs="Times New Roman"/>
          <w:color w:val="000000"/>
          <w:spacing w:val="0"/>
          <w:w w:val="100"/>
          <w:position w:val="0"/>
        </w:rPr>
        <w:t>;</w:t>
      </w:r>
      <w:r>
        <w:rPr>
          <w:color w:val="000000"/>
          <w:spacing w:val="0"/>
          <w:w w:val="100"/>
          <w:position w:val="0"/>
        </w:rPr>
        <w:t>符合资产定义并满足资产确认条件的, 购买方应当将符合合并协议约定条件的、可收回的部分已支付合并对价的权利确认为一项资产</w:t>
      </w:r>
      <w:r>
        <w:rPr>
          <w:color w:val="000000"/>
          <w:spacing w:val="0"/>
          <w:w w:val="100"/>
          <w:position w:val="0"/>
        </w:rPr>
        <w:t>''，</w:t>
      </w:r>
      <w:r>
        <w:rPr>
          <w:color w:val="000000"/>
          <w:spacing w:val="0"/>
          <w:w w:val="100"/>
          <w:position w:val="0"/>
        </w:rPr>
        <w:t>“购买日 后</w:t>
      </w:r>
      <w:r>
        <w:rPr>
          <w:rFonts w:ascii="Times New Roman" w:eastAsia="Times New Roman" w:hAnsi="Times New Roman" w:cs="Times New Roman"/>
          <w:color w:val="000000"/>
          <w:spacing w:val="0"/>
          <w:w w:val="100"/>
          <w:position w:val="0"/>
        </w:rPr>
        <w:t>12</w:t>
      </w:r>
      <w:r>
        <w:rPr>
          <w:color w:val="000000"/>
          <w:spacing w:val="0"/>
          <w:w w:val="100"/>
          <w:position w:val="0"/>
        </w:rPr>
        <w:t>个月内出现对购买日已存在情况的新的或者进一步证据而需要调整或有对价的，应当予以确认并对原 计入合并商誉的金额进行调整</w:t>
      </w:r>
    </w:p>
    <w:p>
      <w:pPr>
        <w:pStyle w:val="Style36"/>
        <w:keepNext w:val="0"/>
        <w:keepLines w:val="0"/>
        <w:widowControl w:val="0"/>
        <w:shd w:val="clear" w:color="auto" w:fill="auto"/>
        <w:bidi w:val="0"/>
        <w:spacing w:before="0" w:after="420" w:line="475" w:lineRule="exact"/>
        <w:ind w:left="0" w:right="0" w:firstLine="440"/>
        <w:jc w:val="both"/>
      </w:pPr>
      <w:r>
        <w:rPr>
          <w:color w:val="000000"/>
          <w:spacing w:val="0"/>
          <w:w w:val="100"/>
          <w:position w:val="0"/>
        </w:rPr>
        <w:t>故公司在报告期内对上海树维的合并商誉金额进行了调整，商誉及其他应付款同时增加</w:t>
      </w:r>
      <w:r>
        <w:rPr>
          <w:rFonts w:ascii="Times New Roman" w:eastAsia="Times New Roman" w:hAnsi="Times New Roman" w:cs="Times New Roman"/>
          <w:color w:val="000000"/>
          <w:spacing w:val="0"/>
          <w:w w:val="100"/>
          <w:position w:val="0"/>
        </w:rPr>
        <w:t>2000</w:t>
      </w:r>
      <w:r>
        <w:rPr>
          <w:color w:val="000000"/>
          <w:spacing w:val="0"/>
          <w:w w:val="100"/>
          <w:position w:val="0"/>
        </w:rPr>
        <w:t>万元， 该调整不影响损益及公司净资产。</w:t>
      </w:r>
    </w:p>
    <w:p>
      <w:pPr>
        <w:pStyle w:val="Style29"/>
        <w:keepNext/>
        <w:keepLines/>
        <w:widowControl w:val="0"/>
        <w:shd w:val="clear" w:color="auto" w:fill="auto"/>
        <w:bidi w:val="0"/>
        <w:spacing w:before="0" w:after="360" w:line="240" w:lineRule="auto"/>
        <w:ind w:left="0" w:right="0" w:firstLine="0"/>
        <w:jc w:val="both"/>
      </w:pPr>
      <w:bookmarkStart w:id="39" w:name="bookmark39"/>
      <w:bookmarkStart w:id="40" w:name="bookmark40"/>
      <w:bookmarkStart w:id="41" w:name="bookmark41"/>
      <w:bookmarkStart w:id="42" w:name="bookmark42"/>
      <w:r>
        <w:rPr>
          <w:color w:val="000000"/>
          <w:spacing w:val="0"/>
          <w:w w:val="100"/>
          <w:position w:val="0"/>
          <w:sz w:val="24"/>
          <w:szCs w:val="24"/>
        </w:rPr>
        <w:t>六</w:t>
      </w:r>
      <w:bookmarkEnd w:id="41"/>
      <w:r>
        <w:rPr>
          <w:color w:val="000000"/>
          <w:spacing w:val="0"/>
          <w:w w:val="100"/>
          <w:position w:val="0"/>
          <w:sz w:val="24"/>
          <w:szCs w:val="24"/>
        </w:rPr>
        <w:t>、分季度主要财务指标</w:t>
      </w:r>
      <w:bookmarkEnd w:id="39"/>
      <w:bookmarkEnd w:id="40"/>
      <w:bookmarkEnd w:id="42"/>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38"/>
        <w:gridCol w:w="1742"/>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104,657,171.78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120,391,105.68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162,300,035.93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296,139,816.37</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5,388,713.42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3,868,294.25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21,702,989.30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53,890,223.18</w:t>
            </w:r>
          </w:p>
        </w:tc>
      </w:tr>
      <w:tr>
        <w:trPr>
          <w:trHeight w:val="71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100" w:line="240" w:lineRule="auto"/>
              <w:ind w:left="0" w:right="0" w:firstLine="0"/>
              <w:jc w:val="left"/>
            </w:pPr>
            <w:r>
              <w:rPr>
                <w:color w:val="000000"/>
                <w:spacing w:val="0"/>
                <w:w w:val="100"/>
                <w:position w:val="0"/>
              </w:rPr>
              <w:t>归属于上市公司股东的扣除非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4,281,629.85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3,569,181.50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20,810,077.05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51,920,243.09</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-50,283,343.46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-14,506,656.64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-2,271,507.18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207,493,084.17</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上述财务指标或其加总数是否与公司已披露季度报告、半年度报告相关财务指标存在重大差异</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是"否</w:t>
      </w:r>
    </w:p>
    <w:p>
      <w:pPr>
        <w:pStyle w:val="Style29"/>
        <w:keepNext/>
        <w:keepLines/>
        <w:widowControl w:val="0"/>
        <w:shd w:val="clear" w:color="auto" w:fill="auto"/>
        <w:tabs>
          <w:tab w:pos="522" w:val="left"/>
        </w:tabs>
        <w:bidi w:val="0"/>
        <w:spacing w:before="0" w:after="360" w:line="240" w:lineRule="auto"/>
        <w:ind w:left="0" w:right="0" w:firstLine="0"/>
        <w:jc w:val="both"/>
      </w:pPr>
      <w:bookmarkStart w:id="43" w:name="bookmark43"/>
      <w:bookmarkStart w:id="44" w:name="bookmark44"/>
      <w:bookmarkStart w:id="45" w:name="bookmark45"/>
      <w:bookmarkStart w:id="46" w:name="bookmark46"/>
      <w:r>
        <w:rPr>
          <w:color w:val="000000"/>
          <w:spacing w:val="0"/>
          <w:w w:val="100"/>
          <w:position w:val="0"/>
          <w:sz w:val="24"/>
          <w:szCs w:val="24"/>
        </w:rPr>
        <w:t>七</w:t>
      </w:r>
      <w:bookmarkEnd w:id="45"/>
      <w:r>
        <w:rPr>
          <w:color w:val="000000"/>
          <w:spacing w:val="0"/>
          <w:w w:val="100"/>
          <w:position w:val="0"/>
          <w:sz w:val="24"/>
          <w:szCs w:val="24"/>
        </w:rPr>
        <w:t>、</w:t>
        <w:tab/>
        <w:t>境内外会计准则下会计数据差异</w:t>
      </w:r>
      <w:bookmarkEnd w:id="43"/>
      <w:bookmarkEnd w:id="44"/>
      <w:bookmarkEnd w:id="46"/>
    </w:p>
    <w:p>
      <w:pPr>
        <w:pStyle w:val="Style39"/>
        <w:keepNext/>
        <w:keepLines/>
        <w:widowControl w:val="0"/>
        <w:shd w:val="clear" w:color="auto" w:fill="auto"/>
        <w:tabs>
          <w:tab w:pos="390" w:val="left"/>
        </w:tabs>
        <w:bidi w:val="0"/>
        <w:spacing w:before="0" w:after="360" w:line="240" w:lineRule="auto"/>
        <w:ind w:left="0" w:right="0" w:firstLine="0"/>
        <w:jc w:val="both"/>
      </w:pPr>
      <w:bookmarkStart w:id="47" w:name="bookmark47"/>
      <w:bookmarkStart w:id="48" w:name="bookmark48"/>
      <w:bookmarkStart w:id="49" w:name="bookmark49"/>
      <w:bookmarkStart w:id="50" w:name="bookmark50"/>
      <w:r>
        <w:rPr>
          <w:rFonts w:ascii="Times New Roman" w:eastAsia="Times New Roman" w:hAnsi="Times New Roman" w:cs="Times New Roman"/>
          <w:color w:val="000000"/>
          <w:spacing w:val="0"/>
          <w:w w:val="100"/>
          <w:position w:val="0"/>
        </w:rPr>
        <w:t>1</w:t>
      </w:r>
      <w:bookmarkEnd w:id="49"/>
      <w:r>
        <w:rPr>
          <w:color w:val="000000"/>
          <w:spacing w:val="0"/>
          <w:w w:val="100"/>
          <w:position w:val="0"/>
        </w:rPr>
        <w:t>、</w:t>
        <w:tab/>
        <w:t>同时按照国际会计准则与按照中国会计准则披露的财务报告中净利润和净资产差异情况</w:t>
      </w:r>
      <w:bookmarkEnd w:id="47"/>
      <w:bookmarkEnd w:id="48"/>
      <w:bookmarkEnd w:id="50"/>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9"/>
        <w:keepNext/>
        <w:keepLines/>
        <w:widowControl w:val="0"/>
        <w:shd w:val="clear" w:color="auto" w:fill="auto"/>
        <w:tabs>
          <w:tab w:pos="390" w:val="left"/>
        </w:tabs>
        <w:bidi w:val="0"/>
        <w:spacing w:before="0" w:after="360" w:line="240" w:lineRule="auto"/>
        <w:ind w:left="0" w:right="0" w:firstLine="0"/>
        <w:jc w:val="both"/>
      </w:pPr>
      <w:bookmarkStart w:id="51" w:name="bookmark51"/>
      <w:bookmarkStart w:id="52" w:name="bookmark52"/>
      <w:bookmarkStart w:id="53" w:name="bookmark53"/>
      <w:bookmarkStart w:id="54" w:name="bookmark54"/>
      <w:r>
        <w:rPr>
          <w:rFonts w:ascii="Times New Roman" w:eastAsia="Times New Roman" w:hAnsi="Times New Roman" w:cs="Times New Roman"/>
          <w:color w:val="000000"/>
          <w:spacing w:val="0"/>
          <w:w w:val="100"/>
          <w:position w:val="0"/>
        </w:rPr>
        <w:t>2</w:t>
      </w:r>
      <w:bookmarkEnd w:id="53"/>
      <w:r>
        <w:rPr>
          <w:color w:val="000000"/>
          <w:spacing w:val="0"/>
          <w:w w:val="100"/>
          <w:position w:val="0"/>
        </w:rPr>
        <w:t>、</w:t>
        <w:tab/>
        <w:t>同时按照境外会计准则与按照中国会计准则披露的财务报告中净利润和净资产差异情况</w:t>
      </w:r>
      <w:bookmarkEnd w:id="51"/>
      <w:bookmarkEnd w:id="52"/>
      <w:bookmarkEnd w:id="54"/>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39"/>
        <w:keepNext/>
        <w:keepLines/>
        <w:widowControl w:val="0"/>
        <w:shd w:val="clear" w:color="auto" w:fill="auto"/>
        <w:tabs>
          <w:tab w:pos="390" w:val="left"/>
        </w:tabs>
        <w:bidi w:val="0"/>
        <w:spacing w:before="0" w:after="360" w:line="240" w:lineRule="auto"/>
        <w:ind w:left="0" w:right="0" w:firstLine="0"/>
        <w:jc w:val="both"/>
      </w:pPr>
      <w:bookmarkStart w:id="55" w:name="bookmark55"/>
      <w:bookmarkStart w:id="56" w:name="bookmark56"/>
      <w:bookmarkStart w:id="57" w:name="bookmark57"/>
      <w:bookmarkStart w:id="58" w:name="bookmark58"/>
      <w:r>
        <w:rPr>
          <w:rFonts w:ascii="Times New Roman" w:eastAsia="Times New Roman" w:hAnsi="Times New Roman" w:cs="Times New Roman"/>
          <w:color w:val="000000"/>
          <w:spacing w:val="0"/>
          <w:w w:val="100"/>
          <w:position w:val="0"/>
        </w:rPr>
        <w:t>3</w:t>
      </w:r>
      <w:bookmarkEnd w:id="57"/>
      <w:r>
        <w:rPr>
          <w:color w:val="000000"/>
          <w:spacing w:val="0"/>
          <w:w w:val="100"/>
          <w:position w:val="0"/>
        </w:rPr>
        <w:t>、</w:t>
        <w:tab/>
        <w:t>境内外会计准则下差异原因说明</w:t>
      </w:r>
      <w:bookmarkEnd w:id="55"/>
      <w:bookmarkEnd w:id="56"/>
      <w:bookmarkEnd w:id="58"/>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22" w:val="left"/>
        </w:tabs>
        <w:bidi w:val="0"/>
        <w:spacing w:before="0" w:after="360" w:line="240" w:lineRule="auto"/>
        <w:ind w:left="0" w:right="0" w:firstLine="0"/>
        <w:jc w:val="both"/>
      </w:pPr>
      <w:bookmarkStart w:id="59" w:name="bookmark59"/>
      <w:bookmarkStart w:id="60" w:name="bookmark60"/>
      <w:bookmarkStart w:id="61" w:name="bookmark61"/>
      <w:bookmarkStart w:id="62" w:name="bookmark62"/>
      <w:r>
        <w:rPr>
          <w:color w:val="000000"/>
          <w:spacing w:val="0"/>
          <w:w w:val="100"/>
          <w:position w:val="0"/>
          <w:sz w:val="24"/>
          <w:szCs w:val="24"/>
        </w:rPr>
        <w:t>八</w:t>
      </w:r>
      <w:bookmarkEnd w:id="61"/>
      <w:r>
        <w:rPr>
          <w:color w:val="000000"/>
          <w:spacing w:val="0"/>
          <w:w w:val="100"/>
          <w:position w:val="0"/>
          <w:sz w:val="24"/>
          <w:szCs w:val="24"/>
        </w:rPr>
        <w:t>、</w:t>
        <w:tab/>
        <w:t>非经常性损益项目及金额</w:t>
      </w:r>
      <w:bookmarkEnd w:id="59"/>
      <w:bookmarkEnd w:id="60"/>
      <w:bookmarkEnd w:id="62"/>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522"/>
        <w:gridCol w:w="1522"/>
        <w:gridCol w:w="1522"/>
        <w:gridCol w:w="1718"/>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2016</w:t>
            </w:r>
            <w:r>
              <w:rPr>
                <w:color w:val="000000"/>
                <w:spacing w:val="0"/>
                <w:w w:val="100"/>
                <w:position w:val="0"/>
              </w:rPr>
              <w:t>年金额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2015</w:t>
            </w:r>
            <w:r>
              <w:rPr>
                <w:color w:val="000000"/>
                <w:spacing w:val="0"/>
                <w:w w:val="100"/>
                <w:position w:val="0"/>
              </w:rPr>
              <w:t>年金额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年金额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 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-67,928.84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-39,662.57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处置固定资产损失</w:t>
            </w:r>
          </w:p>
        </w:tc>
      </w:tr>
      <w:tr>
        <w:trPr>
          <w:trHeight w:val="10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4,343,229.85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1,884,156.54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1,209,753.33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主要系除增值税软 件退税外的政府补 助</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与公司正常经营业务无关的或有事项产 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-808,531.04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 保值业务外，持有交易性金融资产、交 易性金融负债产生的公允价值变动损 益，以及处置交易性金融资产、交易性 金融负债和可供出售金融资产取得的投 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-71,046.93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处置可供出售金融 资产</w:t>
            </w:r>
            <w:r>
              <w:rPr>
                <w:rFonts w:ascii="Times New Roman" w:eastAsia="Times New Roman" w:hAnsi="Times New Roman" w:cs="Times New Roman"/>
                <w:color w:val="000000"/>
                <w:spacing w:val="0"/>
                <w:w w:val="100"/>
                <w:position w:val="0"/>
              </w:rPr>
              <w:t>-</w:t>
            </w:r>
            <w:r>
              <w:rPr>
                <w:color w:val="000000"/>
                <w:spacing w:val="0"/>
                <w:w w:val="100"/>
                <w:position w:val="0"/>
              </w:rPr>
              <w:t>上海微令信 息科技有限公司部 分股份形成的投资 损失</w:t>
            </w: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-1,087,083.83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-990,404.09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120" w:line="310" w:lineRule="exact"/>
              <w:ind w:left="0" w:right="0" w:firstLine="0"/>
              <w:jc w:val="left"/>
            </w:pPr>
            <w:r>
              <w:rPr>
                <w:color w:val="000000"/>
                <w:spacing w:val="0"/>
                <w:w w:val="100"/>
                <w:position w:val="0"/>
              </w:rPr>
              <w:t>主要系本报告期内 公司履行了凯里市 人民法院（</w:t>
            </w:r>
            <w:r>
              <w:rPr>
                <w:rFonts w:ascii="Times New Roman" w:eastAsia="Times New Roman" w:hAnsi="Times New Roman" w:cs="Times New Roman"/>
                <w:color w:val="000000"/>
                <w:spacing w:val="0"/>
                <w:w w:val="100"/>
                <w:position w:val="0"/>
              </w:rPr>
              <w:t>2016</w:t>
            </w:r>
            <w:r>
              <w:rPr>
                <w:color w:val="000000"/>
                <w:spacing w:val="0"/>
                <w:w w:val="100"/>
                <w:position w:val="0"/>
              </w:rPr>
              <w:t>） 里字</w:t>
            </w:r>
            <w:r>
              <w:rPr>
                <w:rFonts w:ascii="Times New Roman" w:eastAsia="Times New Roman" w:hAnsi="Times New Roman" w:cs="Times New Roman"/>
                <w:color w:val="000000"/>
                <w:spacing w:val="0"/>
                <w:w w:val="100"/>
                <w:position w:val="0"/>
              </w:rPr>
              <w:t>2601</w:t>
            </w:r>
            <w:r>
              <w:rPr>
                <w:color w:val="000000"/>
                <w:spacing w:val="0"/>
                <w:w w:val="100"/>
                <w:position w:val="0"/>
              </w:rPr>
              <w:t>执</w:t>
            </w:r>
            <w:r>
              <w:rPr>
                <w:rFonts w:ascii="Times New Roman" w:eastAsia="Times New Roman" w:hAnsi="Times New Roman" w:cs="Times New Roman"/>
                <w:color w:val="000000"/>
                <w:spacing w:val="0"/>
                <w:w w:val="100"/>
                <w:position w:val="0"/>
              </w:rPr>
              <w:t>187</w:t>
            </w:r>
            <w:r>
              <w:rPr>
                <w:color w:val="000000"/>
                <w:spacing w:val="0"/>
                <w:w w:val="100"/>
                <w:position w:val="0"/>
              </w:rPr>
              <w:t>号 执行裁定书，确定 债务共计</w:t>
            </w:r>
            <w:r>
              <w:rPr>
                <w:rFonts w:ascii="Times New Roman" w:eastAsia="Times New Roman" w:hAnsi="Times New Roman" w:cs="Times New Roman"/>
                <w:color w:val="000000"/>
                <w:spacing w:val="0"/>
                <w:w w:val="100"/>
                <w:position w:val="0"/>
              </w:rPr>
              <w:t>95.40</w:t>
            </w:r>
            <w:r>
              <w:rPr>
                <w:color w:val="000000"/>
                <w:spacing w:val="0"/>
                <w:w w:val="100"/>
                <w:position w:val="0"/>
              </w:rPr>
              <w:t>万</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元</w:t>
            </w:r>
            <w:r>
              <w:rPr>
                <w:rFonts w:ascii="Times New Roman" w:eastAsia="Times New Roman" w:hAnsi="Times New Roman" w:cs="Times New Roman"/>
                <w:color w:val="000000"/>
                <w:spacing w:val="0"/>
                <w:w w:val="100"/>
                <w:position w:val="0"/>
                <w:vertAlign w:val="superscript"/>
              </w:rPr>
              <w:t>0</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1,899,768.20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丹诚开普收回对北</w:t>
            </w:r>
          </w:p>
        </w:tc>
      </w:tr>
    </w:tbl>
    <w:tbl>
      <w:tblPr>
        <w:tblOverlap w:val="never"/>
        <w:jc w:val="center"/>
        <w:tblLayout w:type="fixed"/>
      </w:tblPr>
      <w:tblGrid>
        <w:gridCol w:w="3298"/>
        <w:gridCol w:w="1522"/>
        <w:gridCol w:w="1522"/>
        <w:gridCol w:w="1522"/>
        <w:gridCol w:w="1718"/>
      </w:tblGrid>
      <w:tr>
        <w:trPr>
          <w:trHeight w:val="68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京优才投资形成的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746,919.53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-23,226.16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180,875.73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少数股东权益影响额（税后）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930.26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-110,249.90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4,269,088.66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179,034.90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1,034,558.40</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 xml:space="preserve">号一非经常性损益》中列举的非经常性损益项目界定为经常性损益的项目，应 说明原因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pgSz w:w="11900" w:h="16840"/>
          <w:pgMar w:top="1436" w:right="1070" w:bottom="1585" w:left="1044"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号一非经常性损益》定义、列举的非经常性损益 项目界定为经常性损益的项目的情形。</w:t>
      </w:r>
    </w:p>
    <w:p>
      <w:pPr>
        <w:pStyle w:val="Style14"/>
        <w:keepNext/>
        <w:keepLines/>
        <w:widowControl w:val="0"/>
        <w:shd w:val="clear" w:color="auto" w:fill="auto"/>
        <w:bidi w:val="0"/>
        <w:spacing w:before="600" w:after="540" w:line="240" w:lineRule="auto"/>
        <w:ind w:left="0" w:right="0" w:firstLine="0"/>
        <w:jc w:val="center"/>
      </w:pPr>
      <w:bookmarkStart w:id="63" w:name="bookmark63"/>
      <w:bookmarkStart w:id="64" w:name="bookmark64"/>
      <w:bookmarkStart w:id="65" w:name="bookmark65"/>
      <w:r>
        <w:rPr>
          <w:color w:val="000000"/>
          <w:spacing w:val="0"/>
          <w:w w:val="100"/>
          <w:position w:val="0"/>
        </w:rPr>
        <w:t>第三节公司业务概要</w:t>
      </w:r>
      <w:bookmarkEnd w:id="63"/>
      <w:bookmarkEnd w:id="64"/>
      <w:bookmarkEnd w:id="65"/>
    </w:p>
    <w:p>
      <w:pPr>
        <w:pStyle w:val="Style29"/>
        <w:keepNext/>
        <w:keepLines/>
        <w:widowControl w:val="0"/>
        <w:shd w:val="clear" w:color="auto" w:fill="auto"/>
        <w:bidi w:val="0"/>
        <w:spacing w:before="0" w:after="360" w:line="240" w:lineRule="auto"/>
        <w:ind w:left="0" w:right="0" w:firstLine="0"/>
        <w:jc w:val="left"/>
      </w:pPr>
      <w:bookmarkStart w:id="66" w:name="bookmark66"/>
      <w:bookmarkStart w:id="67" w:name="bookmark67"/>
      <w:bookmarkStart w:id="68" w:name="bookmark68"/>
      <w:bookmarkStart w:id="69" w:name="bookmark69"/>
      <w:r>
        <w:rPr>
          <w:color w:val="000000"/>
          <w:spacing w:val="0"/>
          <w:w w:val="100"/>
          <w:position w:val="0"/>
          <w:sz w:val="24"/>
          <w:szCs w:val="24"/>
        </w:rPr>
        <w:t>一</w:t>
      </w:r>
      <w:bookmarkEnd w:id="68"/>
      <w:r>
        <w:rPr>
          <w:color w:val="000000"/>
          <w:spacing w:val="0"/>
          <w:w w:val="100"/>
          <w:position w:val="0"/>
          <w:sz w:val="24"/>
          <w:szCs w:val="24"/>
        </w:rPr>
        <w:t>、报告期内公司从事的主要业务</w:t>
      </w:r>
      <w:bookmarkEnd w:id="66"/>
      <w:bookmarkEnd w:id="67"/>
      <w:bookmarkEnd w:id="69"/>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是"否</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报告期内，公司持续专注于智能一卡通系统的软件及各种智能终端的研发、生产、集成、销售和服务, 综合应用</w:t>
      </w:r>
      <w:r>
        <w:rPr>
          <w:rFonts w:ascii="Times New Roman" w:eastAsia="Times New Roman" w:hAnsi="Times New Roman" w:cs="Times New Roman"/>
          <w:color w:val="000000"/>
          <w:spacing w:val="0"/>
          <w:w w:val="100"/>
          <w:position w:val="0"/>
        </w:rPr>
        <w:t>RFID</w:t>
      </w:r>
      <w:r>
        <w:rPr>
          <w:color w:val="000000"/>
          <w:spacing w:val="0"/>
          <w:w w:val="100"/>
          <w:position w:val="0"/>
        </w:rPr>
        <w:t>无线通信、</w:t>
      </w:r>
      <w:r>
        <w:rPr>
          <w:rFonts w:ascii="Times New Roman" w:eastAsia="Times New Roman" w:hAnsi="Times New Roman" w:cs="Times New Roman"/>
          <w:color w:val="000000"/>
          <w:spacing w:val="0"/>
          <w:w w:val="100"/>
          <w:position w:val="0"/>
        </w:rPr>
        <w:t>NFC</w:t>
      </w:r>
      <w:r>
        <w:rPr>
          <w:color w:val="000000"/>
          <w:spacing w:val="0"/>
          <w:w w:val="100"/>
          <w:position w:val="0"/>
        </w:rPr>
        <w:t>进场通信、嵌入式产品设计开发、智能识别、智能控制、信息集成等技术， 主要实现身份识别、小额支付、资源管控、信息集成等四大类功能，并广泛应用在校园、企事业、城市公 交、商户小额消费、公用事业缴不同应用领域。同时，公司打造了基于线下应用解决方案的线上服务平台， 提升了公司为</w:t>
      </w:r>
      <w:r>
        <w:rPr>
          <w:rFonts w:ascii="Times New Roman" w:eastAsia="Times New Roman" w:hAnsi="Times New Roman" w:cs="Times New Roman"/>
          <w:color w:val="000000"/>
          <w:spacing w:val="0"/>
          <w:w w:val="100"/>
          <w:position w:val="0"/>
        </w:rPr>
        <w:t>B</w:t>
      </w:r>
      <w:r>
        <w:rPr>
          <w:color w:val="000000"/>
          <w:spacing w:val="0"/>
          <w:w w:val="100"/>
          <w:position w:val="0"/>
        </w:rPr>
        <w:t>端客户“线上</w:t>
      </w:r>
      <w:r>
        <w:rPr>
          <w:rFonts w:ascii="Times New Roman" w:eastAsia="Times New Roman" w:hAnsi="Times New Roman" w:cs="Times New Roman"/>
          <w:color w:val="000000"/>
          <w:spacing w:val="0"/>
          <w:w w:val="100"/>
          <w:position w:val="0"/>
        </w:rPr>
        <w:t>+</w:t>
      </w:r>
      <w:r>
        <w:rPr>
          <w:color w:val="000000"/>
          <w:spacing w:val="0"/>
          <w:w w:val="100"/>
          <w:position w:val="0"/>
        </w:rPr>
        <w:t>线下”的综合服务能力。</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报告期内，公司全方位推广智慧校园、智慧园区、城市公交及金融应用等多行业解决方案，业务范围 涵盖数字化校园一^通、教务系统、企事业一^通、金融</w:t>
      </w:r>
      <w:r>
        <w:rPr>
          <w:rFonts w:ascii="Times New Roman" w:eastAsia="Times New Roman" w:hAnsi="Times New Roman" w:cs="Times New Roman"/>
          <w:color w:val="000000"/>
          <w:spacing w:val="0"/>
          <w:w w:val="100"/>
          <w:position w:val="0"/>
        </w:rPr>
        <w:t>IC</w:t>
      </w:r>
      <w:r>
        <w:rPr>
          <w:color w:val="000000"/>
          <w:spacing w:val="0"/>
          <w:w w:val="100"/>
          <w:position w:val="0"/>
        </w:rPr>
        <w:t>卡行业应用、</w:t>
      </w:r>
      <w:r>
        <w:rPr>
          <w:rFonts w:ascii="Times New Roman" w:eastAsia="Times New Roman" w:hAnsi="Times New Roman" w:cs="Times New Roman"/>
          <w:color w:val="000000"/>
          <w:spacing w:val="0"/>
          <w:w w:val="100"/>
          <w:position w:val="0"/>
        </w:rPr>
        <w:t>NFC</w:t>
      </w:r>
      <w:r>
        <w:rPr>
          <w:color w:val="000000"/>
          <w:spacing w:val="0"/>
          <w:w w:val="100"/>
          <w:position w:val="0"/>
        </w:rPr>
        <w:t>移动支付、金融缴费、能源 管控、电力载波模块、物联网智能硬件等。</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在智能一卡通业务领域，公司已在智能一卡通应用最早、发展最快、功能最全校园领域建立了突出的 竞争优势，并凭借全面的产品线、优质的服务以及强大的研发实力，不断满足学校的个性化需求，为学校 提供智能一卡通整体解决方案，高校一卡通，信息化产品，能源管控，从校园管理、学生服务，后勤服务, 能源管理，资产管理等全方位多产品整体解决方案，竞争优势不断巩固，优质客户规模不断积累。</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在企事业一卡通领域，随着企业信息化建设进程加快，大中型企业对整体解决方案的需求增加。另外, 随着企事业单位的节能意识增强，公司能源管控平台对水电气等能源管理的优势凸显。公司为客户提供了 包括考勤管理、楼宇门禁、办公室门锁、厂区出入通道、餐饮消费管理、能源管控等方面的全方位服务。</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在城市一卡通等领域，公司以市民卡、城市一卡通为切入点，建设覆盖公共交通、公共事业缴费、金 融、商业、教育、社保、卫生、旅游、社区等领域的智能支付应用，通过</w:t>
      </w:r>
      <w:r>
        <w:rPr>
          <w:rFonts w:ascii="Times New Roman" w:eastAsia="Times New Roman" w:hAnsi="Times New Roman" w:cs="Times New Roman"/>
          <w:color w:val="000000"/>
          <w:spacing w:val="0"/>
          <w:w w:val="100"/>
          <w:position w:val="0"/>
        </w:rPr>
        <w:t>NFC</w:t>
      </w:r>
      <w:r>
        <w:rPr>
          <w:color w:val="000000"/>
          <w:spacing w:val="0"/>
          <w:w w:val="100"/>
          <w:position w:val="0"/>
        </w:rPr>
        <w:t>移动支付技术实现，提升用 户体验，为智慧城市提供详实的消费大数据，树立让“城市生活更美好的”城市形象。</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在移动支付领域，公司紧抓移动支付行业发展机遇，在</w:t>
      </w:r>
      <w:r>
        <w:rPr>
          <w:rFonts w:ascii="Times New Roman" w:eastAsia="Times New Roman" w:hAnsi="Times New Roman" w:cs="Times New Roman"/>
          <w:color w:val="000000"/>
          <w:spacing w:val="0"/>
          <w:w w:val="100"/>
          <w:position w:val="0"/>
        </w:rPr>
        <w:t>NFC</w:t>
      </w:r>
      <w:r>
        <w:rPr>
          <w:color w:val="000000"/>
          <w:spacing w:val="0"/>
          <w:w w:val="100"/>
          <w:position w:val="0"/>
        </w:rPr>
        <w:t>一卡通项目支撑、</w:t>
      </w:r>
      <w:r>
        <w:rPr>
          <w:rFonts w:ascii="Times New Roman" w:eastAsia="Times New Roman" w:hAnsi="Times New Roman" w:cs="Times New Roman"/>
          <w:color w:val="000000"/>
          <w:spacing w:val="0"/>
          <w:w w:val="100"/>
          <w:position w:val="0"/>
        </w:rPr>
        <w:t>TSM</w:t>
      </w:r>
      <w:r>
        <w:rPr>
          <w:color w:val="000000"/>
          <w:spacing w:val="0"/>
          <w:w w:val="100"/>
          <w:position w:val="0"/>
        </w:rPr>
        <w:t>平台建设、</w:t>
      </w:r>
      <w:r>
        <w:rPr>
          <w:rFonts w:ascii="Times New Roman" w:eastAsia="Times New Roman" w:hAnsi="Times New Roman" w:cs="Times New Roman"/>
          <w:color w:val="000000"/>
          <w:spacing w:val="0"/>
          <w:w w:val="100"/>
          <w:position w:val="0"/>
        </w:rPr>
        <w:t>HCE</w:t>
      </w:r>
      <w:r>
        <w:rPr>
          <w:color w:val="000000"/>
          <w:spacing w:val="0"/>
          <w:w w:val="100"/>
          <w:position w:val="0"/>
        </w:rPr>
        <w:t>技 术研究、可穿戴式设备对接、虚拟校园卡等多个方面取得进展，具备了在移动支付相关关键环节上提供相 应解决方案的能力和技术储备。公司在校园、城市、企事业等领域基于</w:t>
      </w:r>
      <w:r>
        <w:rPr>
          <w:rFonts w:ascii="Times New Roman" w:eastAsia="Times New Roman" w:hAnsi="Times New Roman" w:cs="Times New Roman"/>
          <w:color w:val="000000"/>
          <w:spacing w:val="0"/>
          <w:w w:val="100"/>
          <w:position w:val="0"/>
        </w:rPr>
        <w:t>NFC</w:t>
      </w:r>
      <w:r>
        <w:rPr>
          <w:color w:val="000000"/>
          <w:spacing w:val="0"/>
          <w:w w:val="100"/>
          <w:position w:val="0"/>
        </w:rPr>
        <w:t>的一卡通解决方案在业界建立 了显著的竞争优势。</w:t>
      </w:r>
    </w:p>
    <w:p>
      <w:pPr>
        <w:pStyle w:val="Style36"/>
        <w:keepNext w:val="0"/>
        <w:keepLines w:val="0"/>
        <w:widowControl w:val="0"/>
        <w:shd w:val="clear" w:color="auto" w:fill="auto"/>
        <w:bidi w:val="0"/>
        <w:spacing w:before="0" w:after="160" w:line="469" w:lineRule="exact"/>
        <w:ind w:left="0" w:right="0" w:firstLine="440"/>
        <w:jc w:val="both"/>
      </w:pPr>
      <w:r>
        <w:rPr>
          <w:color w:val="000000"/>
          <w:spacing w:val="0"/>
          <w:w w:val="100"/>
          <w:position w:val="0"/>
        </w:rPr>
        <w:t>报告期内，依托成熟的高校信息化服务能力，不断创新服务形式与内容，打造以“高校互联网</w:t>
      </w:r>
      <w:r>
        <w:rPr>
          <w:rFonts w:ascii="Times New Roman" w:eastAsia="Times New Roman" w:hAnsi="Times New Roman" w:cs="Times New Roman"/>
          <w:color w:val="000000"/>
          <w:spacing w:val="0"/>
          <w:w w:val="100"/>
          <w:position w:val="0"/>
        </w:rPr>
        <w:t>+</w:t>
      </w:r>
      <w:r>
        <w:rPr>
          <w:color w:val="000000"/>
          <w:spacing w:val="0"/>
          <w:w w:val="100"/>
          <w:position w:val="0"/>
        </w:rPr>
        <w:t>”及 大学生就业服务、创业人才服务为目标的“完美校园”服务平台，通过双边型平台建设，加速推进企业与</w:t>
        <w:br w:type="page"/>
      </w:r>
      <w:r>
        <w:rPr>
          <w:color w:val="000000"/>
          <w:spacing w:val="0"/>
          <w:w w:val="100"/>
          <w:position w:val="0"/>
        </w:rPr>
        <w:t>高校、学生之间的链接，助力智慧型校园建设，推动公司快速发展成为领先的高校信息化、互联网及人才 事业服务商。</w:t>
      </w:r>
    </w:p>
    <w:p>
      <w:pPr>
        <w:widowControl w:val="0"/>
        <w:jc w:val="center"/>
        <w:rPr>
          <w:sz w:val="2"/>
          <w:szCs w:val="2"/>
        </w:rPr>
      </w:pPr>
      <w:r>
        <w:drawing>
          <wp:inline>
            <wp:extent cx="4090670" cy="331025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stretch/>
                  </pic:blipFill>
                  <pic:spPr>
                    <a:xfrm>
                      <a:ext cx="4090670" cy="3310255"/>
                    </a:xfrm>
                    <a:prstGeom prst="rect"/>
                  </pic:spPr>
                </pic:pic>
              </a:graphicData>
            </a:graphic>
          </wp:inline>
        </w:drawing>
      </w:r>
    </w:p>
    <w:p>
      <w:pPr>
        <w:pStyle w:val="Style3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报告期内，公司依托在大数据、云计算、物联网、智能硬件、现代电子工艺与可靠性等产业背景，结 合公司在高校市场的资源优势，广泛开展校企合作，与高校共同开展企业急需的技术研发和成果应用培训</w:t>
      </w:r>
      <w:r>
        <w:rPr>
          <w:rFonts w:ascii="Times New Roman" w:eastAsia="Times New Roman" w:hAnsi="Times New Roman" w:cs="Times New Roman"/>
          <w:color w:val="000000"/>
          <w:spacing w:val="0"/>
          <w:w w:val="100"/>
          <w:position w:val="0"/>
        </w:rPr>
        <w:t xml:space="preserve">, </w:t>
      </w:r>
      <w:r>
        <w:rPr>
          <w:color w:val="000000"/>
          <w:spacing w:val="0"/>
          <w:w w:val="100"/>
          <w:position w:val="0"/>
        </w:rPr>
        <w:t>推动专业设置与产业需求对接，课程内容与职业标准对接</w:t>
      </w:r>
      <w:r>
        <w:rPr>
          <w:color w:val="000000"/>
          <w:spacing w:val="0"/>
          <w:w w:val="100"/>
          <w:position w:val="0"/>
        </w:rPr>
        <w:t>，</w:t>
      </w:r>
      <w:r>
        <w:rPr>
          <w:color w:val="000000"/>
          <w:spacing w:val="0"/>
          <w:w w:val="100"/>
          <w:position w:val="0"/>
        </w:rPr>
        <w:t>帮助学生把理论知识转化为实际能力。目前，公 司已进一步巩固和拓展</w:t>
      </w:r>
      <w:r>
        <w:rPr>
          <w:rFonts w:ascii="Times New Roman" w:eastAsia="Times New Roman" w:hAnsi="Times New Roman" w:cs="Times New Roman"/>
          <w:color w:val="000000"/>
          <w:spacing w:val="0"/>
          <w:w w:val="100"/>
          <w:position w:val="0"/>
        </w:rPr>
        <w:t>020</w:t>
      </w:r>
      <w:r>
        <w:rPr>
          <w:color w:val="000000"/>
          <w:spacing w:val="0"/>
          <w:w w:val="100"/>
          <w:position w:val="0"/>
        </w:rPr>
        <w:t>职业教育模式，与多所院校达成战略合作，通过建立培训中心，利用公司优势 资源和渠道</w:t>
      </w:r>
      <w:r>
        <w:rPr>
          <w:color w:val="000000"/>
          <w:spacing w:val="0"/>
          <w:w w:val="100"/>
          <w:position w:val="0"/>
        </w:rPr>
        <w:t>，</w:t>
      </w:r>
      <w:r>
        <w:rPr>
          <w:color w:val="000000"/>
          <w:spacing w:val="0"/>
          <w:w w:val="100"/>
          <w:position w:val="0"/>
        </w:rPr>
        <w:t>开辟更多服务学校、服务学生区域，着力搭建市场招生体系、教研教学体系、教质管理体系、 就业管理体系等，全方位凸显教学育人的实践性、开放性、职业性。</w:t>
      </w:r>
    </w:p>
    <w:p>
      <w:pPr>
        <w:pStyle w:val="Style36"/>
        <w:keepNext w:val="0"/>
        <w:keepLines w:val="0"/>
        <w:widowControl w:val="0"/>
        <w:shd w:val="clear" w:color="auto" w:fill="auto"/>
        <w:bidi w:val="0"/>
        <w:spacing w:before="0" w:after="420" w:line="475"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2017</w:t>
      </w:r>
      <w:r>
        <w:rPr>
          <w:color w:val="000000"/>
          <w:spacing w:val="0"/>
          <w:w w:val="100"/>
          <w:position w:val="0"/>
        </w:rPr>
        <w:t>年将进一步巩固和扩展移动互联网业务、职业教育领域，抓住行业快速发展机遇，实现产业 链的纵向拓展，丰富产品线，发挥业务协同效应，巩固公司行业竞争地位，拓展新的收入来源。</w:t>
      </w:r>
    </w:p>
    <w:p>
      <w:pPr>
        <w:pStyle w:val="Style29"/>
        <w:keepNext/>
        <w:keepLines/>
        <w:widowControl w:val="0"/>
        <w:shd w:val="clear" w:color="auto" w:fill="auto"/>
        <w:bidi w:val="0"/>
        <w:spacing w:before="0" w:after="320" w:line="240" w:lineRule="auto"/>
        <w:ind w:left="0" w:right="0" w:firstLine="0"/>
        <w:jc w:val="left"/>
      </w:pPr>
      <w:bookmarkStart w:id="70" w:name="bookmark70"/>
      <w:bookmarkStart w:id="71" w:name="bookmark71"/>
      <w:bookmarkStart w:id="72" w:name="bookmark72"/>
      <w:bookmarkStart w:id="73" w:name="bookmark73"/>
      <w:r>
        <w:rPr>
          <w:color w:val="000000"/>
          <w:spacing w:val="0"/>
          <w:w w:val="100"/>
          <w:position w:val="0"/>
          <w:sz w:val="24"/>
          <w:szCs w:val="24"/>
        </w:rPr>
        <w:t>二</w:t>
      </w:r>
      <w:bookmarkEnd w:id="72"/>
      <w:r>
        <w:rPr>
          <w:color w:val="000000"/>
          <w:spacing w:val="0"/>
          <w:w w:val="100"/>
          <w:position w:val="0"/>
          <w:sz w:val="24"/>
          <w:szCs w:val="24"/>
        </w:rPr>
        <w:t>、主要资产重大变化情况</w:t>
      </w:r>
      <w:bookmarkEnd w:id="70"/>
      <w:bookmarkEnd w:id="71"/>
      <w:bookmarkEnd w:id="73"/>
    </w:p>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、主要资产重大变化情况</w:t>
      </w:r>
    </w:p>
    <w:tbl>
      <w:tblPr>
        <w:tblOverlap w:val="never"/>
        <w:jc w:val="center"/>
        <w:tblLayout w:type="fixed"/>
      </w:tblPr>
      <w:tblGrid>
        <w:gridCol w:w="3053"/>
        <w:gridCol w:w="6528"/>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主要系报告期内投资希嘉教育及丹诚开普所致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主要系期初在建工程完工结转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主要因终止投资纽哈斯，报告期尚有</w:t>
            </w:r>
            <w:r>
              <w:rPr>
                <w:rFonts w:ascii="Times New Roman" w:eastAsia="Times New Roman" w:hAnsi="Times New Roman" w:cs="Times New Roman"/>
                <w:color w:val="000000"/>
                <w:spacing w:val="0"/>
                <w:w w:val="100"/>
                <w:position w:val="0"/>
              </w:rPr>
              <w:t>580</w:t>
            </w:r>
            <w:r>
              <w:rPr>
                <w:color w:val="000000"/>
                <w:spacing w:val="0"/>
                <w:w w:val="100"/>
                <w:position w:val="0"/>
              </w:rPr>
              <w:t>万投资款尚未收回</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主要系报告期内投资希嘉教育及丹诚开普所致</w:t>
            </w:r>
          </w:p>
        </w:tc>
      </w:tr>
    </w:tbl>
    <w:tbl>
      <w:tblPr>
        <w:tblOverlap w:val="never"/>
        <w:jc w:val="center"/>
        <w:tblLayout w:type="fixed"/>
      </w:tblPr>
      <w:tblGrid>
        <w:gridCol w:w="3053"/>
        <w:gridCol w:w="6528"/>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主要系计提坏账准备及限制性股票股权激励引起的计税差异</w:t>
            </w:r>
          </w:p>
        </w:tc>
      </w:tr>
    </w:tbl>
    <w:p>
      <w:pPr>
        <w:widowControl w:val="0"/>
        <w:spacing w:after="99" w:line="1" w:lineRule="exact"/>
      </w:pPr>
    </w:p>
    <w:p>
      <w:pPr>
        <w:pStyle w:val="Style36"/>
        <w:keepNext w:val="0"/>
        <w:keepLines w:val="0"/>
        <w:widowControl w:val="0"/>
        <w:shd w:val="clear" w:color="auto" w:fill="auto"/>
        <w:bidi w:val="0"/>
        <w:spacing w:before="0" w:after="360" w:line="468" w:lineRule="exact"/>
        <w:ind w:left="0" w:right="0" w:firstLine="0"/>
        <w:jc w:val="left"/>
      </w:pPr>
      <w:bookmarkStart w:id="74" w:name="bookmark74"/>
      <w:r>
        <w:rPr>
          <w:rFonts w:ascii="Times New Roman" w:eastAsia="Times New Roman" w:hAnsi="Times New Roman" w:cs="Times New Roman"/>
          <w:b/>
          <w:bCs/>
          <w:color w:val="000000"/>
          <w:spacing w:val="0"/>
          <w:w w:val="100"/>
          <w:position w:val="0"/>
        </w:rPr>
        <w:t>2</w:t>
      </w:r>
      <w:bookmarkEnd w:id="74"/>
      <w:r>
        <w:rPr>
          <w:b/>
          <w:bCs/>
          <w:color w:val="000000"/>
          <w:spacing w:val="0"/>
          <w:w w:val="100"/>
          <w:position w:val="0"/>
        </w:rPr>
        <w:t>、主要境外资产情况</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20" w:line="240" w:lineRule="auto"/>
        <w:ind w:left="0" w:right="0" w:firstLine="0"/>
        <w:jc w:val="left"/>
      </w:pPr>
      <w:bookmarkStart w:id="75" w:name="bookmark75"/>
      <w:bookmarkStart w:id="76" w:name="bookmark76"/>
      <w:bookmarkStart w:id="77" w:name="bookmark77"/>
      <w:bookmarkStart w:id="78" w:name="bookmark78"/>
      <w:r>
        <w:rPr>
          <w:color w:val="000000"/>
          <w:spacing w:val="0"/>
          <w:w w:val="100"/>
          <w:position w:val="0"/>
          <w:sz w:val="24"/>
          <w:szCs w:val="24"/>
        </w:rPr>
        <w:t>三</w:t>
      </w:r>
      <w:bookmarkEnd w:id="77"/>
      <w:r>
        <w:rPr>
          <w:color w:val="000000"/>
          <w:spacing w:val="0"/>
          <w:w w:val="100"/>
          <w:position w:val="0"/>
          <w:sz w:val="24"/>
          <w:szCs w:val="24"/>
        </w:rPr>
        <w:t>、核心竞争力分析</w:t>
      </w:r>
      <w:bookmarkEnd w:id="75"/>
      <w:bookmarkEnd w:id="76"/>
      <w:bookmarkEnd w:id="78"/>
    </w:p>
    <w:p>
      <w:pPr>
        <w:pStyle w:val="Style36"/>
        <w:keepNext w:val="0"/>
        <w:keepLines w:val="0"/>
        <w:widowControl w:val="0"/>
        <w:shd w:val="clear" w:color="auto" w:fill="auto"/>
        <w:tabs>
          <w:tab w:pos="752" w:val="left"/>
        </w:tabs>
        <w:bidi w:val="0"/>
        <w:spacing w:before="0" w:after="0" w:line="468" w:lineRule="exact"/>
        <w:ind w:left="0" w:right="0" w:firstLine="440"/>
        <w:jc w:val="left"/>
      </w:pPr>
      <w:bookmarkStart w:id="79" w:name="bookmark79"/>
      <w:r>
        <w:rPr>
          <w:rFonts w:ascii="Times New Roman" w:eastAsia="Times New Roman" w:hAnsi="Times New Roman" w:cs="Times New Roman"/>
          <w:color w:val="000000"/>
          <w:spacing w:val="0"/>
          <w:w w:val="100"/>
          <w:position w:val="0"/>
        </w:rPr>
        <w:t>1</w:t>
      </w:r>
      <w:bookmarkEnd w:id="79"/>
      <w:r>
        <w:rPr>
          <w:color w:val="000000"/>
          <w:spacing w:val="0"/>
          <w:w w:val="100"/>
          <w:position w:val="0"/>
        </w:rPr>
        <w:t>、</w:t>
        <w:tab/>
        <w:t>优质客户多、需求黏性大</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经过多年经营，公司凭借完善的整体解决方案和优质的客户服务，在行业内树立了良好的口碑，客户 范围遍及校园、企事业、城市等领域。截至报告期末，公司校园信息化产品覆盖高校总数达千余所，市场 占有率逾</w:t>
      </w:r>
      <w:r>
        <w:rPr>
          <w:rFonts w:ascii="Times New Roman" w:eastAsia="Times New Roman" w:hAnsi="Times New Roman" w:cs="Times New Roman"/>
          <w:color w:val="000000"/>
          <w:spacing w:val="0"/>
          <w:w w:val="100"/>
          <w:position w:val="0"/>
        </w:rPr>
        <w:t>40%</w:t>
      </w:r>
      <w:r>
        <w:rPr>
          <w:color w:val="000000"/>
          <w:spacing w:val="0"/>
          <w:w w:val="100"/>
          <w:position w:val="0"/>
        </w:rPr>
        <w:t>，进一步夯实校园信息化龙头地位。线下业务多年的经营积累为公司进军移动互联网提供了 良好的保障，便于公司快速将线下资源向线上转移。公司以一卡通为切入点，通过持续占领高校市场不断 扩大线下用户群体规模，同时于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月正式推出首款面向高校自主运营的移动互联网产品“玩校”</w:t>
      </w:r>
      <w:r>
        <w:rPr>
          <w:rFonts w:ascii="Times New Roman" w:eastAsia="Times New Roman" w:hAnsi="Times New Roman" w:cs="Times New Roman"/>
          <w:color w:val="000000"/>
          <w:spacing w:val="0"/>
          <w:w w:val="100"/>
          <w:position w:val="0"/>
        </w:rPr>
        <w:t>APP</w:t>
      </w:r>
      <w:r>
        <w:rPr>
          <w:color w:val="000000"/>
          <w:spacing w:val="0"/>
          <w:w w:val="100"/>
          <w:position w:val="0"/>
        </w:rPr>
        <w:t xml:space="preserve">, </w:t>
      </w:r>
      <w:r>
        <w:rPr>
          <w:color w:val="000000"/>
          <w:spacing w:val="0"/>
          <w:w w:val="100"/>
          <w:position w:val="0"/>
        </w:rPr>
        <w:t>进军移动互联网领域。报告期内，公司“玩校”品牌全面升级，“完美校园”品牌正式上线，在校园一卡 通、移动支付、学习、生活等服务的基础上，增加人才成长服务体系，致力于全面提升学生综合能力素质， 解决学校和学生的就业问题。截至报告期末“完美校园”已与国内</w:t>
      </w:r>
      <w:r>
        <w:rPr>
          <w:rFonts w:ascii="Times New Roman" w:eastAsia="Times New Roman" w:hAnsi="Times New Roman" w:cs="Times New Roman"/>
          <w:color w:val="000000"/>
          <w:spacing w:val="0"/>
          <w:w w:val="100"/>
          <w:position w:val="0"/>
        </w:rPr>
        <w:t>600</w:t>
      </w:r>
      <w:r>
        <w:rPr>
          <w:color w:val="000000"/>
          <w:spacing w:val="0"/>
          <w:w w:val="100"/>
          <w:position w:val="0"/>
        </w:rPr>
        <w:t>多所高校合作，向学校学生提供移 动互联网服务，覆盖用户</w:t>
      </w:r>
      <w:r>
        <w:rPr>
          <w:rFonts w:ascii="Times New Roman" w:eastAsia="Times New Roman" w:hAnsi="Times New Roman" w:cs="Times New Roman"/>
          <w:color w:val="000000"/>
          <w:spacing w:val="0"/>
          <w:w w:val="100"/>
          <w:position w:val="0"/>
        </w:rPr>
        <w:t>600</w:t>
      </w:r>
      <w:r>
        <w:rPr>
          <w:color w:val="000000"/>
          <w:spacing w:val="0"/>
          <w:w w:val="100"/>
          <w:position w:val="0"/>
        </w:rPr>
        <w:t>万人，上线实名注册用户超过</w:t>
      </w:r>
      <w:r>
        <w:rPr>
          <w:rFonts w:ascii="Times New Roman" w:eastAsia="Times New Roman" w:hAnsi="Times New Roman" w:cs="Times New Roman"/>
          <w:color w:val="000000"/>
          <w:spacing w:val="0"/>
          <w:w w:val="100"/>
          <w:position w:val="0"/>
        </w:rPr>
        <w:t>300</w:t>
      </w:r>
      <w:r>
        <w:rPr>
          <w:color w:val="000000"/>
          <w:spacing w:val="0"/>
          <w:w w:val="100"/>
          <w:position w:val="0"/>
        </w:rPr>
        <w:t>万人，从校园生活平台、就业平台、培训平 台等方面带给学生更完善、更全面的服务。同时，凭借在智能一卡通行业多年积累的经验和技术水平，在 手机一卡通领域，公司产品得到了中国电信、中国移动、中国联通三大运营商的一致认可，且均与其建立 了良好的合作关系。</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此外，由于智能一卡通系统的使用一般具有延续性，再加上公司提供的解决方案以多功能系统为主， 因此原有客户的后续需求黏性比较大。</w:t>
      </w:r>
      <w:r>
        <w:rPr>
          <w:rFonts w:ascii="Times New Roman" w:eastAsia="Times New Roman" w:hAnsi="Times New Roman" w:cs="Times New Roman"/>
          <w:color w:val="000000"/>
          <w:spacing w:val="0"/>
          <w:w w:val="100"/>
          <w:position w:val="0"/>
        </w:rPr>
        <w:t>50%</w:t>
      </w:r>
      <w:r>
        <w:rPr>
          <w:color w:val="000000"/>
          <w:spacing w:val="0"/>
          <w:w w:val="100"/>
          <w:position w:val="0"/>
        </w:rPr>
        <w:t>以上的客户购买安装了公司的智能一卡通系统后，未来仍会选 择公司的其他功能系统或后续产品升级，其中校园一卡通领域客户黏度尤高。</w:t>
      </w:r>
    </w:p>
    <w:p>
      <w:pPr>
        <w:pStyle w:val="Style36"/>
        <w:keepNext w:val="0"/>
        <w:keepLines w:val="0"/>
        <w:widowControl w:val="0"/>
        <w:shd w:val="clear" w:color="auto" w:fill="auto"/>
        <w:tabs>
          <w:tab w:pos="758" w:val="left"/>
        </w:tabs>
        <w:bidi w:val="0"/>
        <w:spacing w:before="0" w:after="0" w:line="468" w:lineRule="exact"/>
        <w:ind w:left="0" w:right="0" w:firstLine="440"/>
        <w:jc w:val="both"/>
      </w:pPr>
      <w:bookmarkStart w:id="80" w:name="bookmark80"/>
      <w:r>
        <w:rPr>
          <w:rFonts w:ascii="Times New Roman" w:eastAsia="Times New Roman" w:hAnsi="Times New Roman" w:cs="Times New Roman"/>
          <w:color w:val="000000"/>
          <w:spacing w:val="0"/>
          <w:w w:val="100"/>
          <w:position w:val="0"/>
        </w:rPr>
        <w:t>2</w:t>
      </w:r>
      <w:bookmarkEnd w:id="80"/>
      <w:r>
        <w:rPr>
          <w:color w:val="000000"/>
          <w:spacing w:val="0"/>
          <w:w w:val="100"/>
          <w:position w:val="0"/>
        </w:rPr>
        <w:t>、</w:t>
        <w:tab/>
        <w:t>符合个性化需求的一站式整体解决方案</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公司拥有自主研发的全系列智能化硬件终端产品线、多功能应用子系统以及强大集成能力的系统平 台，截止目前，公司拥有校园一卡通平台、数字化校园平台、城市一卡通平台、能源管控管理平台、金融 </w:t>
      </w:r>
      <w:r>
        <w:rPr>
          <w:rFonts w:ascii="Times New Roman" w:eastAsia="Times New Roman" w:hAnsi="Times New Roman" w:cs="Times New Roman"/>
          <w:color w:val="000000"/>
          <w:spacing w:val="0"/>
          <w:w w:val="100"/>
          <w:position w:val="0"/>
        </w:rPr>
        <w:t>IC</w:t>
      </w:r>
      <w:r>
        <w:rPr>
          <w:color w:val="000000"/>
          <w:spacing w:val="0"/>
          <w:w w:val="100"/>
          <w:position w:val="0"/>
        </w:rPr>
        <w:t>卡行业应用平台和手机一卡通运营平台等平台系统、</w:t>
      </w:r>
      <w:r>
        <w:rPr>
          <w:rFonts w:ascii="Times New Roman" w:eastAsia="Times New Roman" w:hAnsi="Times New Roman" w:cs="Times New Roman"/>
          <w:color w:val="000000"/>
          <w:spacing w:val="0"/>
          <w:w w:val="100"/>
          <w:position w:val="0"/>
        </w:rPr>
        <w:t>50</w:t>
      </w:r>
      <w:r>
        <w:rPr>
          <w:color w:val="000000"/>
          <w:spacing w:val="0"/>
          <w:w w:val="100"/>
          <w:position w:val="0"/>
        </w:rPr>
        <w:t>余个应用功能子系统以及</w:t>
      </w:r>
      <w:r>
        <w:rPr>
          <w:rFonts w:ascii="Times New Roman" w:eastAsia="Times New Roman" w:hAnsi="Times New Roman" w:cs="Times New Roman"/>
          <w:color w:val="000000"/>
          <w:spacing w:val="0"/>
          <w:w w:val="100"/>
          <w:position w:val="0"/>
        </w:rPr>
        <w:t>300</w:t>
      </w:r>
      <w:r>
        <w:rPr>
          <w:color w:val="000000"/>
          <w:spacing w:val="0"/>
          <w:w w:val="100"/>
          <w:position w:val="0"/>
        </w:rPr>
        <w:t>多种不同型号规格 的智能终端系列产品，能够为客户提供符合个性化需求、多功能实现、一站式服务的整体解决方案。</w:t>
      </w:r>
    </w:p>
    <w:p>
      <w:pPr>
        <w:pStyle w:val="Style36"/>
        <w:keepNext w:val="0"/>
        <w:keepLines w:val="0"/>
        <w:widowControl w:val="0"/>
        <w:shd w:val="clear" w:color="auto" w:fill="auto"/>
        <w:bidi w:val="0"/>
        <w:spacing w:before="0" w:after="280" w:line="468" w:lineRule="exact"/>
        <w:ind w:left="0" w:right="0" w:firstLine="440"/>
        <w:jc w:val="both"/>
        <w:sectPr>
          <w:footnotePr>
            <w:pos w:val="pageBottom"/>
            <w:numFmt w:val="decimal"/>
            <w:numRestart w:val="continuous"/>
          </w:footnotePr>
          <w:pgSz w:w="11900" w:h="16840"/>
          <w:pgMar w:top="1321" w:right="1010" w:bottom="1465" w:left="1104" w:header="0" w:footer="3" w:gutter="0"/>
          <w:cols w:space="720"/>
          <w:noEndnote/>
          <w:rtlGutter w:val="0"/>
          <w:docGrid w:linePitch="360"/>
        </w:sectPr>
      </w:pPr>
      <w:r>
        <w:rPr>
          <w:color w:val="000000"/>
          <w:spacing w:val="0"/>
          <w:w w:val="100"/>
          <w:position w:val="0"/>
        </w:rPr>
        <w:t>总体来看，国内智能一卡通行业内的企业在研发实力、技术素质、业务规模、涉及领域等多方面的差 别较大，行业内以提供单一功能系统解决方案的企业居多，且多集中在餐饮收费、门禁、考勤系统等传统 功能板块，其因市场竞争激烈，利润空间小。而新开普是行业内少数能够为客户提供全面、整体化、一揽</w:t>
      </w:r>
    </w:p>
    <w:p>
      <w:pPr>
        <w:pStyle w:val="Style36"/>
        <w:keepNext w:val="0"/>
        <w:keepLines w:val="0"/>
        <w:widowControl w:val="0"/>
        <w:shd w:val="clear" w:color="auto" w:fill="auto"/>
        <w:bidi w:val="0"/>
        <w:spacing w:before="0" w:after="240" w:line="466" w:lineRule="exact"/>
        <w:ind w:left="0" w:right="0" w:firstLine="0"/>
        <w:jc w:val="both"/>
      </w:pPr>
      <w:r>
        <w:rPr>
          <w:color w:val="000000"/>
          <w:spacing w:val="0"/>
          <w:w w:val="100"/>
          <w:position w:val="0"/>
        </w:rPr>
        <w:t>子解决方案的代表性企业之一，公司通过更全面的产品线、更高的研发平台、更丰富的业务功能、更强的 集成能力，在满足客户个性化需求的前提下，为客户提供多功能实现的整体解决方案和一站式的客户服务, 以增加公司产品和服务的经济附加值、不断增强客户黏性、扩大品牌影响度，进而提升自身的盈利能力和 利润空间。</w:t>
      </w:r>
    </w:p>
    <w:p>
      <w:pPr>
        <w:pStyle w:val="Style36"/>
        <w:keepNext w:val="0"/>
        <w:keepLines w:val="0"/>
        <w:widowControl w:val="0"/>
        <w:shd w:val="clear" w:color="auto" w:fill="auto"/>
        <w:bidi w:val="0"/>
        <w:spacing w:before="0" w:after="0"/>
        <w:ind w:left="0" w:right="0" w:firstLine="440"/>
        <w:jc w:val="both"/>
      </w:pPr>
      <w:bookmarkStart w:id="81" w:name="bookmark81"/>
      <w:r>
        <w:rPr>
          <w:rFonts w:ascii="Times New Roman" w:eastAsia="Times New Roman" w:hAnsi="Times New Roman" w:cs="Times New Roman"/>
          <w:color w:val="000000"/>
          <w:spacing w:val="0"/>
          <w:w w:val="100"/>
          <w:position w:val="0"/>
        </w:rPr>
        <w:t>3</w:t>
      </w:r>
      <w:bookmarkEnd w:id="81"/>
      <w:r>
        <w:rPr>
          <w:color w:val="000000"/>
          <w:spacing w:val="0"/>
          <w:w w:val="100"/>
          <w:position w:val="0"/>
        </w:rPr>
        <w:t>、自主研发和技术创新能力强</w:t>
      </w:r>
    </w:p>
    <w:p>
      <w:pPr>
        <w:pStyle w:val="Style3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公司是国家重点支持的高新技术企业，火炬计划重点高新技术企业，具有较强的自主研发和技术创新 能力。公司始终紧跟信息技术发展前沿，并将技术创新的着眼点立足于符合客户需求、符合公司资源现状、 符合行业特点的应用技术创新上，在努力提升产品性能、降低生产成本的同时，更加突出市场需求对产品 研发和服务的导向作用，强调集成创新和研发成果的转化及应用，持续开发出具备行业先进性、具有公司 特色和富有市场竞争力的产品。</w:t>
      </w:r>
    </w:p>
    <w:p>
      <w:pPr>
        <w:pStyle w:val="Style36"/>
        <w:keepNext w:val="0"/>
        <w:keepLines w:val="0"/>
        <w:widowControl w:val="0"/>
        <w:shd w:val="clear" w:color="auto" w:fill="auto"/>
        <w:bidi w:val="0"/>
        <w:spacing w:before="0" w:after="240" w:line="466" w:lineRule="exact"/>
        <w:ind w:left="0" w:right="0" w:firstLine="440"/>
        <w:jc w:val="both"/>
      </w:pPr>
      <w:r>
        <w:rPr>
          <w:color w:val="000000"/>
          <w:spacing w:val="0"/>
          <w:w w:val="100"/>
          <w:position w:val="0"/>
        </w:rPr>
        <w:t>近年来公司不断引进研发和研发管理人才以提高技术创新能力。同时，核心技术带头人员的行业专业 经验平均超过</w:t>
      </w:r>
      <w:r>
        <w:rPr>
          <w:rFonts w:ascii="Times New Roman" w:eastAsia="Times New Roman" w:hAnsi="Times New Roman" w:cs="Times New Roman"/>
          <w:color w:val="000000"/>
          <w:spacing w:val="0"/>
          <w:w w:val="100"/>
          <w:position w:val="0"/>
        </w:rPr>
        <w:t>10</w:t>
      </w:r>
      <w:r>
        <w:rPr>
          <w:color w:val="000000"/>
          <w:spacing w:val="0"/>
          <w:w w:val="100"/>
          <w:position w:val="0"/>
        </w:rPr>
        <w:t>年，稳定性高，长期从事一卡通的研究与开发，在智能卡、校园信息化、互联网等业务领 域具有非常突出的技术创新能力。</w:t>
      </w:r>
    </w:p>
    <w:p>
      <w:pPr>
        <w:pStyle w:val="Style36"/>
        <w:keepNext w:val="0"/>
        <w:keepLines w:val="0"/>
        <w:widowControl w:val="0"/>
        <w:shd w:val="clear" w:color="auto" w:fill="auto"/>
        <w:bidi w:val="0"/>
        <w:spacing w:before="0" w:after="0"/>
        <w:ind w:left="0" w:right="0" w:firstLine="540"/>
        <w:jc w:val="both"/>
      </w:pPr>
      <w:bookmarkStart w:id="82" w:name="bookmark82"/>
      <w:r>
        <w:rPr>
          <w:rFonts w:ascii="Times New Roman" w:eastAsia="Times New Roman" w:hAnsi="Times New Roman" w:cs="Times New Roman"/>
          <w:color w:val="000000"/>
          <w:spacing w:val="0"/>
          <w:w w:val="100"/>
          <w:position w:val="0"/>
        </w:rPr>
        <w:t>4</w:t>
      </w:r>
      <w:bookmarkEnd w:id="82"/>
      <w:r>
        <w:rPr>
          <w:color w:val="000000"/>
          <w:spacing w:val="0"/>
          <w:w w:val="100"/>
          <w:position w:val="0"/>
        </w:rPr>
        <w:t>、贴近客户、高效响应的服务优势</w:t>
      </w:r>
    </w:p>
    <w:p>
      <w:pPr>
        <w:pStyle w:val="Style3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基于一直以来以需求为导向的经营理念，以及公司提供整体解决方案及定制服务的业务特色，公司能 够深刻理解客户个性化需求，有针对性地推进前端营销工作，并及时提供技术支持和客户服务。目前，公 司已经在全国范围内设立</w:t>
      </w:r>
      <w:r>
        <w:rPr>
          <w:rFonts w:ascii="Times New Roman" w:eastAsia="Times New Roman" w:hAnsi="Times New Roman" w:cs="Times New Roman"/>
          <w:color w:val="000000"/>
          <w:spacing w:val="0"/>
          <w:w w:val="100"/>
          <w:position w:val="0"/>
        </w:rPr>
        <w:t>30</w:t>
      </w:r>
      <w:r>
        <w:rPr>
          <w:color w:val="000000"/>
          <w:spacing w:val="0"/>
          <w:w w:val="100"/>
          <w:position w:val="0"/>
        </w:rPr>
        <w:t>多家分支机构，建立了成熟的销售渠道和客户服务体系，以贴近客户的方式进 行一对一的营销和技术支持，能够第一手掌握客户的动态，发现新的个性化需求，成为公司创新的来源， 同时给予客户最及时的技术反馈和维护。</w:t>
      </w:r>
    </w:p>
    <w:p>
      <w:pPr>
        <w:pStyle w:val="Style36"/>
        <w:keepNext w:val="0"/>
        <w:keepLines w:val="0"/>
        <w:widowControl w:val="0"/>
        <w:shd w:val="clear" w:color="auto" w:fill="auto"/>
        <w:bidi w:val="0"/>
        <w:spacing w:before="0" w:after="240" w:line="466" w:lineRule="exact"/>
        <w:ind w:left="0" w:right="0" w:firstLine="440"/>
        <w:jc w:val="both"/>
      </w:pPr>
      <w:r>
        <w:rPr>
          <w:color w:val="000000"/>
          <w:spacing w:val="0"/>
          <w:w w:val="100"/>
          <w:position w:val="0"/>
        </w:rPr>
        <w:t>结合公司业务的快速增长、产品应用领域的扩张以及技术升级带来的营销、客服需求，公司也拟扩建、 新建营销客服网络，为客户提供更优质、更快速、更贴身的技术支持与服务，同时将更多新产品、新技术 向更多客户推广，加快创新技术成果转化能力，使得产品和服务能第一时间满足客户日益增加的智慧化需 求。</w:t>
      </w:r>
    </w:p>
    <w:p>
      <w:pPr>
        <w:pStyle w:val="Style36"/>
        <w:keepNext w:val="0"/>
        <w:keepLines w:val="0"/>
        <w:widowControl w:val="0"/>
        <w:shd w:val="clear" w:color="auto" w:fill="auto"/>
        <w:bidi w:val="0"/>
        <w:spacing w:before="0" w:after="0"/>
        <w:ind w:left="0" w:right="0" w:firstLine="440"/>
        <w:jc w:val="both"/>
      </w:pPr>
      <w:bookmarkStart w:id="83" w:name="bookmark83"/>
      <w:r>
        <w:rPr>
          <w:rFonts w:ascii="Times New Roman" w:eastAsia="Times New Roman" w:hAnsi="Times New Roman" w:cs="Times New Roman"/>
          <w:color w:val="000000"/>
          <w:spacing w:val="0"/>
          <w:w w:val="100"/>
          <w:position w:val="0"/>
        </w:rPr>
        <w:t>5</w:t>
      </w:r>
      <w:bookmarkEnd w:id="83"/>
      <w:r>
        <w:rPr>
          <w:color w:val="000000"/>
          <w:spacing w:val="0"/>
          <w:w w:val="100"/>
          <w:position w:val="0"/>
        </w:rPr>
        <w:t>、并购整合优势</w:t>
      </w:r>
    </w:p>
    <w:p>
      <w:pPr>
        <w:pStyle w:val="Style36"/>
        <w:keepNext w:val="0"/>
        <w:keepLines w:val="0"/>
        <w:widowControl w:val="0"/>
        <w:shd w:val="clear" w:color="auto" w:fill="auto"/>
        <w:bidi w:val="0"/>
        <w:spacing w:before="0" w:after="240" w:line="466" w:lineRule="exact"/>
        <w:ind w:left="0" w:right="0" w:firstLine="440"/>
        <w:jc w:val="both"/>
        <w:rPr>
          <w:sz w:val="18"/>
          <w:szCs w:val="18"/>
        </w:rPr>
        <w:sectPr>
          <w:headerReference w:type="default" r:id="rId15"/>
          <w:footerReference w:type="default" r:id="rId16"/>
          <w:footnotePr>
            <w:pos w:val="pageBottom"/>
            <w:numFmt w:val="decimal"/>
            <w:numRestart w:val="continuous"/>
          </w:footnotePr>
          <w:pgSz w:w="11900" w:h="16840"/>
          <w:pgMar w:top="1326" w:right="1006" w:bottom="1000" w:left="1112" w:header="0" w:footer="572" w:gutter="0"/>
          <w:cols w:space="720"/>
          <w:noEndnote/>
          <w:rtlGutter w:val="0"/>
          <w:docGrid w:linePitch="360"/>
        </w:sectPr>
      </w:pPr>
      <w:r>
        <w:rPr>
          <w:color w:val="000000"/>
          <w:spacing w:val="0"/>
          <w:w w:val="100"/>
          <w:position w:val="0"/>
          <w:sz w:val="20"/>
          <w:szCs w:val="20"/>
        </w:rPr>
        <w:t>相对于行业内其他竞争对手，公司融资渠道众多、融资能力强、资本运作手段灵活的优势较为明显， 便于公司借助资本市场的力量迅速拓展市场，推动主营业务发展，不断强化竞争优势。</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年，公司先后 完成了对北京迪科远望科技有限公司和上海树维信息科技有限公司的收购工作，收购完成后公司在校园一 卡通领域的市场份额大幅提高，高校客户尤其是“</w:t>
      </w:r>
      <w:r>
        <w:rPr>
          <w:rFonts w:ascii="Times New Roman" w:eastAsia="Times New Roman" w:hAnsi="Times New Roman" w:cs="Times New Roman"/>
          <w:color w:val="000000"/>
          <w:spacing w:val="0"/>
          <w:w w:val="100"/>
          <w:position w:val="0"/>
          <w:sz w:val="20"/>
          <w:szCs w:val="20"/>
        </w:rPr>
        <w:t>985</w:t>
      </w:r>
      <w:r>
        <w:rPr>
          <w:color w:val="000000"/>
          <w:spacing w:val="0"/>
          <w:w w:val="100"/>
          <w:position w:val="0"/>
          <w:sz w:val="20"/>
          <w:szCs w:val="20"/>
        </w:rPr>
        <w:t>工程”院校、“</w:t>
      </w:r>
      <w:r>
        <w:rPr>
          <w:rFonts w:ascii="Times New Roman" w:eastAsia="Times New Roman" w:hAnsi="Times New Roman" w:cs="Times New Roman"/>
          <w:color w:val="000000"/>
          <w:spacing w:val="0"/>
          <w:w w:val="100"/>
          <w:position w:val="0"/>
          <w:sz w:val="20"/>
          <w:szCs w:val="20"/>
        </w:rPr>
        <w:t>211</w:t>
      </w:r>
      <w:r>
        <w:rPr>
          <w:color w:val="000000"/>
          <w:spacing w:val="0"/>
          <w:w w:val="100"/>
          <w:position w:val="0"/>
          <w:sz w:val="20"/>
          <w:szCs w:val="20"/>
        </w:rPr>
        <w:t xml:space="preserve">工程”院校等知名高校客户的数 量大幅增加，进一步夯实了公司校园移动互联网业务的高校客户资源基础。同时，提升了公司的业务规模 和盈利水平，充分发挥并购双方在采购、生产、技术与研发、营销服务、产品与业务内容等多方面的整合 </w:t>
      </w:r>
      <w:r>
        <w:rPr>
          <w:rFonts w:ascii="Times New Roman" w:eastAsia="Times New Roman" w:hAnsi="Times New Roman" w:cs="Times New Roman"/>
          <w:color w:val="000000"/>
          <w:spacing w:val="0"/>
          <w:w w:val="100"/>
          <w:position w:val="0"/>
          <w:sz w:val="18"/>
          <w:szCs w:val="18"/>
        </w:rPr>
        <w:t>18</w:t>
      </w:r>
    </w:p>
    <w:p>
      <w:pPr>
        <w:pStyle w:val="Style36"/>
        <w:keepNext w:val="0"/>
        <w:keepLines w:val="0"/>
        <w:widowControl w:val="0"/>
        <w:shd w:val="clear" w:color="auto" w:fill="auto"/>
        <w:bidi w:val="0"/>
        <w:spacing w:before="0" w:after="0" w:line="240" w:lineRule="auto"/>
        <w:ind w:left="0" w:right="0" w:firstLine="0"/>
        <w:jc w:val="left"/>
        <w:sectPr>
          <w:headerReference w:type="default" r:id="rId17"/>
          <w:footerReference w:type="default" r:id="rId18"/>
          <w:footnotePr>
            <w:pos w:val="pageBottom"/>
            <w:numFmt w:val="decimal"/>
            <w:numRestart w:val="continuous"/>
          </w:footnotePr>
          <w:pgSz w:w="11900" w:h="16840"/>
          <w:pgMar w:top="1546" w:right="1006" w:bottom="1546" w:left="1112" w:header="0" w:footer="3" w:gutter="0"/>
          <w:cols w:space="720"/>
          <w:noEndnote/>
          <w:rtlGutter w:val="0"/>
          <w:docGrid w:linePitch="360"/>
        </w:sectPr>
      </w:pPr>
      <w:r>
        <w:rPr>
          <w:color w:val="000000"/>
          <w:spacing w:val="0"/>
          <w:w w:val="100"/>
          <w:position w:val="0"/>
        </w:rPr>
        <w:t>效应，提高公司的核心竞争力和持续盈利能力。</w:t>
      </w:r>
    </w:p>
    <w:p>
      <w:pPr>
        <w:pStyle w:val="Style14"/>
        <w:keepNext/>
        <w:keepLines/>
        <w:widowControl w:val="0"/>
        <w:shd w:val="clear" w:color="auto" w:fill="auto"/>
        <w:bidi w:val="0"/>
        <w:spacing w:before="0" w:after="540" w:line="240" w:lineRule="auto"/>
        <w:ind w:left="0" w:right="0" w:firstLine="0"/>
        <w:jc w:val="center"/>
      </w:pPr>
      <w:bookmarkStart w:id="84" w:name="bookmark84"/>
      <w:bookmarkStart w:id="85" w:name="bookmark85"/>
      <w:bookmarkStart w:id="86" w:name="bookmark86"/>
      <w:r>
        <w:rPr>
          <w:color w:val="000000"/>
          <w:spacing w:val="0"/>
          <w:w w:val="100"/>
          <w:position w:val="0"/>
        </w:rPr>
        <w:t>第四节经营情况讨论与分析</w:t>
      </w:r>
      <w:bookmarkEnd w:id="84"/>
      <w:bookmarkEnd w:id="85"/>
      <w:bookmarkEnd w:id="86"/>
    </w:p>
    <w:p>
      <w:pPr>
        <w:pStyle w:val="Style29"/>
        <w:keepNext/>
        <w:keepLines/>
        <w:widowControl w:val="0"/>
        <w:shd w:val="clear" w:color="auto" w:fill="auto"/>
        <w:bidi w:val="0"/>
        <w:spacing w:before="0" w:after="200" w:line="240" w:lineRule="auto"/>
        <w:ind w:left="0" w:right="0" w:firstLine="0"/>
        <w:jc w:val="both"/>
      </w:pPr>
      <w:bookmarkStart w:id="87" w:name="bookmark87"/>
      <w:bookmarkStart w:id="88" w:name="bookmark88"/>
      <w:bookmarkStart w:id="89" w:name="bookmark89"/>
      <w:bookmarkStart w:id="90" w:name="bookmark90"/>
      <w:r>
        <w:rPr>
          <w:color w:val="000000"/>
          <w:spacing w:val="0"/>
          <w:w w:val="100"/>
          <w:position w:val="0"/>
          <w:sz w:val="24"/>
          <w:szCs w:val="24"/>
        </w:rPr>
        <w:t>一</w:t>
      </w:r>
      <w:bookmarkEnd w:id="89"/>
      <w:r>
        <w:rPr>
          <w:color w:val="000000"/>
          <w:spacing w:val="0"/>
          <w:w w:val="100"/>
          <w:position w:val="0"/>
          <w:sz w:val="24"/>
          <w:szCs w:val="24"/>
        </w:rPr>
        <w:t>、概述</w:t>
      </w:r>
      <w:bookmarkEnd w:id="87"/>
      <w:bookmarkEnd w:id="88"/>
      <w:bookmarkEnd w:id="90"/>
    </w:p>
    <w:p>
      <w:pPr>
        <w:pStyle w:val="Style36"/>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年度，公司全面贯彻年初制定的经营计划，依托成熟的高校信息化服务能力，不断创新服务形式 与内容，打造以</w:t>
      </w:r>
      <w:r>
        <w:rPr>
          <w:rFonts w:ascii="Times New Roman" w:eastAsia="Times New Roman" w:hAnsi="Times New Roman" w:cs="Times New Roman"/>
          <w:color w:val="000000"/>
          <w:spacing w:val="0"/>
          <w:w w:val="100"/>
          <w:position w:val="0"/>
        </w:rPr>
        <w:t>“</w:t>
      </w:r>
      <w:r>
        <w:rPr>
          <w:color w:val="000000"/>
          <w:spacing w:val="0"/>
          <w:w w:val="100"/>
          <w:position w:val="0"/>
        </w:rPr>
        <w:t>高校互联网</w:t>
      </w:r>
      <w:r>
        <w:rPr>
          <w:color w:val="000000"/>
          <w:spacing w:val="0"/>
          <w:w w:val="100"/>
          <w:position w:val="0"/>
        </w:rPr>
        <w:t>+''</w:t>
      </w:r>
      <w:r>
        <w:rPr>
          <w:color w:val="000000"/>
          <w:spacing w:val="0"/>
          <w:w w:val="100"/>
          <w:position w:val="0"/>
        </w:rPr>
        <w:t>及大学生就业服务、创业人才服务为目标的</w:t>
      </w:r>
      <w:r>
        <w:rPr>
          <w:rFonts w:ascii="Times New Roman" w:eastAsia="Times New Roman" w:hAnsi="Times New Roman" w:cs="Times New Roman"/>
          <w:color w:val="000000"/>
          <w:spacing w:val="0"/>
          <w:w w:val="100"/>
          <w:position w:val="0"/>
        </w:rPr>
        <w:t>“</w:t>
      </w:r>
      <w:r>
        <w:rPr>
          <w:color w:val="000000"/>
          <w:spacing w:val="0"/>
          <w:w w:val="100"/>
          <w:position w:val="0"/>
        </w:rPr>
        <w:t>完美校园''服务平台，通过多边 型平台建设，加速推进企业与高校、学生之间的链接，助力智慧型校园建设，推动公司快速发展成为领先 的高校信息化、互联网及人才事业服务商。</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68,348.8</w:t>
      </w:r>
      <w:r>
        <w:rPr>
          <w:rFonts w:ascii="Times New Roman" w:eastAsia="Times New Roman" w:hAnsi="Times New Roman" w:cs="Times New Roman"/>
          <w:color w:val="000000"/>
          <w:spacing w:val="0"/>
          <w:w w:val="100"/>
          <w:position w:val="0"/>
        </w:rPr>
        <w:t>1</w:t>
      </w:r>
      <w:r>
        <w:rPr>
          <w:color w:val="000000"/>
          <w:spacing w:val="0"/>
          <w:w w:val="100"/>
          <w:position w:val="0"/>
        </w:rPr>
        <w:t>万元，比上年同期增长</w:t>
      </w:r>
      <w:r>
        <w:rPr>
          <w:rFonts w:ascii="Times New Roman" w:eastAsia="Times New Roman" w:hAnsi="Times New Roman" w:cs="Times New Roman"/>
          <w:color w:val="000000"/>
          <w:spacing w:val="0"/>
          <w:w w:val="100"/>
          <w:position w:val="0"/>
        </w:rPr>
        <w:t>33.90%</w:t>
      </w:r>
      <w:r>
        <w:rPr>
          <w:color w:val="000000"/>
          <w:spacing w:val="0"/>
          <w:w w:val="100"/>
          <w:position w:val="0"/>
        </w:rPr>
        <w:t>；实现营业利润</w:t>
      </w:r>
      <w:r>
        <w:rPr>
          <w:rFonts w:ascii="Times New Roman" w:eastAsia="Times New Roman" w:hAnsi="Times New Roman" w:cs="Times New Roman"/>
          <w:color w:val="000000"/>
          <w:spacing w:val="0"/>
          <w:w w:val="100"/>
          <w:position w:val="0"/>
        </w:rPr>
        <w:t>7,379.00</w:t>
      </w:r>
      <w:r>
        <w:rPr>
          <w:color w:val="000000"/>
          <w:spacing w:val="0"/>
          <w:w w:val="100"/>
          <w:position w:val="0"/>
        </w:rPr>
        <w:t>万元， 比上年同期增长</w:t>
      </w:r>
      <w:r>
        <w:rPr>
          <w:rFonts w:ascii="Times New Roman" w:eastAsia="Times New Roman" w:hAnsi="Times New Roman" w:cs="Times New Roman"/>
          <w:color w:val="000000"/>
          <w:spacing w:val="0"/>
          <w:w w:val="100"/>
          <w:position w:val="0"/>
        </w:rPr>
        <w:t xml:space="preserve">11.27% </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rPr>
        <w:t>8,485.02</w:t>
      </w:r>
      <w:r>
        <w:rPr>
          <w:color w:val="000000"/>
          <w:spacing w:val="0"/>
          <w:w w:val="100"/>
          <w:position w:val="0"/>
        </w:rPr>
        <w:t>万元，比上年同期增长</w:t>
      </w:r>
      <w:r>
        <w:rPr>
          <w:rFonts w:ascii="Times New Roman" w:eastAsia="Times New Roman" w:hAnsi="Times New Roman" w:cs="Times New Roman"/>
          <w:color w:val="000000"/>
          <w:spacing w:val="0"/>
          <w:w w:val="100"/>
          <w:position w:val="0"/>
        </w:rPr>
        <w:t>40.48%</w:t>
      </w:r>
      <w:r>
        <w:rPr>
          <w:color w:val="000000"/>
          <w:spacing w:val="0"/>
          <w:w w:val="100"/>
          <w:position w:val="0"/>
        </w:rPr>
        <w:t>。公司 取得上述经营成果的主要原因如下：公司全方位推广智慧校园、智慧园区、城市公交及金融应用等多行业 解决方案，业务范围涵盖数字化校园一卡通、教务系统、企事业一卡通、金融</w:t>
      </w:r>
      <w:r>
        <w:rPr>
          <w:rFonts w:ascii="Times New Roman" w:eastAsia="Times New Roman" w:hAnsi="Times New Roman" w:cs="Times New Roman"/>
          <w:color w:val="000000"/>
          <w:spacing w:val="0"/>
          <w:w w:val="100"/>
          <w:position w:val="0"/>
        </w:rPr>
        <w:t>IC</w:t>
      </w:r>
      <w:r>
        <w:rPr>
          <w:color w:val="000000"/>
          <w:spacing w:val="0"/>
          <w:w w:val="100"/>
          <w:position w:val="0"/>
        </w:rPr>
        <w:t>卡行业应用、</w:t>
      </w:r>
      <w:r>
        <w:rPr>
          <w:rFonts w:ascii="Times New Roman" w:eastAsia="Times New Roman" w:hAnsi="Times New Roman" w:cs="Times New Roman"/>
          <w:color w:val="000000"/>
          <w:spacing w:val="0"/>
          <w:w w:val="100"/>
          <w:position w:val="0"/>
        </w:rPr>
        <w:t>NFC</w:t>
      </w:r>
      <w:r>
        <w:rPr>
          <w:color w:val="000000"/>
          <w:spacing w:val="0"/>
          <w:w w:val="100"/>
          <w:position w:val="0"/>
        </w:rPr>
        <w:t>移动支 付、金融缴费、能源管控、电力载波模块、物联网智能硬件等，取得了较好的经营业绩。另外，公司不断 加大项目实施和验收力度，通过线上服务平台</w:t>
      </w:r>
      <w:r>
        <w:rPr>
          <w:rFonts w:ascii="Times New Roman" w:eastAsia="Times New Roman" w:hAnsi="Times New Roman" w:cs="Times New Roman"/>
          <w:color w:val="000000"/>
          <w:spacing w:val="0"/>
          <w:w w:val="100"/>
          <w:position w:val="0"/>
        </w:rPr>
        <w:t>“</w:t>
      </w:r>
      <w:r>
        <w:rPr>
          <w:color w:val="000000"/>
          <w:spacing w:val="0"/>
          <w:w w:val="100"/>
          <w:position w:val="0"/>
        </w:rPr>
        <w:t>服务宝</w:t>
      </w:r>
      <w:r>
        <w:rPr>
          <w:color w:val="000000"/>
          <w:spacing w:val="0"/>
          <w:w w:val="100"/>
          <w:position w:val="0"/>
        </w:rPr>
        <w:t>''，</w:t>
      </w:r>
      <w:r>
        <w:rPr>
          <w:color w:val="000000"/>
          <w:spacing w:val="0"/>
          <w:w w:val="100"/>
          <w:position w:val="0"/>
        </w:rPr>
        <w:t>以</w:t>
      </w:r>
      <w:r>
        <w:rPr>
          <w:rFonts w:ascii="Times New Roman" w:eastAsia="Times New Roman" w:hAnsi="Times New Roman" w:cs="Times New Roman"/>
          <w:color w:val="000000"/>
          <w:spacing w:val="0"/>
          <w:w w:val="100"/>
          <w:position w:val="0"/>
        </w:rPr>
        <w:t>ITSS</w:t>
      </w:r>
      <w:r>
        <w:rPr>
          <w:color w:val="000000"/>
          <w:spacing w:val="0"/>
          <w:w w:val="100"/>
          <w:position w:val="0"/>
        </w:rPr>
        <w:t>体系为标准，向客户提供成熟系统的运维 服务，实现客户服务互联网化，并根据市场需求，升级技术应用，扩大市场份额。同时，报告期内公司加 大与收购企业的融合创新，在原有业务、产品基础上进行深度资源整合，加强公司</w:t>
      </w:r>
      <w:r>
        <w:rPr>
          <w:rFonts w:ascii="Times New Roman" w:eastAsia="Times New Roman" w:hAnsi="Times New Roman" w:cs="Times New Roman"/>
          <w:color w:val="000000"/>
          <w:spacing w:val="0"/>
          <w:w w:val="100"/>
          <w:position w:val="0"/>
        </w:rPr>
        <w:t>“</w:t>
      </w:r>
      <w:r>
        <w:rPr>
          <w:color w:val="000000"/>
          <w:spacing w:val="0"/>
          <w:w w:val="100"/>
          <w:position w:val="0"/>
        </w:rPr>
        <w:t>硬件</w:t>
      </w:r>
      <w:r>
        <w:rPr>
          <w:rFonts w:ascii="Times New Roman" w:eastAsia="Times New Roman" w:hAnsi="Times New Roman" w:cs="Times New Roman"/>
          <w:color w:val="000000"/>
          <w:spacing w:val="0"/>
          <w:w w:val="100"/>
          <w:position w:val="0"/>
        </w:rPr>
        <w:t>+</w:t>
      </w:r>
      <w:r>
        <w:rPr>
          <w:color w:val="000000"/>
          <w:spacing w:val="0"/>
          <w:w w:val="100"/>
          <w:position w:val="0"/>
        </w:rPr>
        <w:t>软件''、</w:t>
      </w:r>
      <w:r>
        <w:rPr>
          <w:rFonts w:ascii="Times New Roman" w:eastAsia="Times New Roman" w:hAnsi="Times New Roman" w:cs="Times New Roman"/>
          <w:color w:val="000000"/>
          <w:spacing w:val="0"/>
          <w:w w:val="100"/>
          <w:position w:val="0"/>
        </w:rPr>
        <w:t>“</w:t>
      </w:r>
      <w:r>
        <w:rPr>
          <w:color w:val="000000"/>
          <w:spacing w:val="0"/>
          <w:w w:val="100"/>
          <w:position w:val="0"/>
        </w:rPr>
        <w:t>产品</w:t>
      </w:r>
      <w:r>
        <w:rPr>
          <w:rFonts w:ascii="Times New Roman" w:eastAsia="Times New Roman" w:hAnsi="Times New Roman" w:cs="Times New Roman"/>
          <w:color w:val="000000"/>
          <w:spacing w:val="0"/>
          <w:w w:val="100"/>
          <w:position w:val="0"/>
        </w:rPr>
        <w:t xml:space="preserve">+ </w:t>
      </w:r>
      <w:r>
        <w:rPr>
          <w:color w:val="000000"/>
          <w:spacing w:val="0"/>
          <w:w w:val="100"/>
          <w:position w:val="0"/>
        </w:rPr>
        <w:t>服务''、</w:t>
      </w:r>
      <w:r>
        <w:rPr>
          <w:rFonts w:ascii="Times New Roman" w:eastAsia="Times New Roman" w:hAnsi="Times New Roman" w:cs="Times New Roman"/>
          <w:color w:val="000000"/>
          <w:spacing w:val="0"/>
          <w:w w:val="100"/>
          <w:position w:val="0"/>
        </w:rPr>
        <w:t>“</w:t>
      </w:r>
      <w:r>
        <w:rPr>
          <w:color w:val="000000"/>
          <w:spacing w:val="0"/>
          <w:w w:val="100"/>
          <w:position w:val="0"/>
        </w:rPr>
        <w:t>平台</w:t>
      </w:r>
      <w:r>
        <w:rPr>
          <w:rFonts w:ascii="Times New Roman" w:eastAsia="Times New Roman" w:hAnsi="Times New Roman" w:cs="Times New Roman"/>
          <w:color w:val="000000"/>
          <w:spacing w:val="0"/>
          <w:w w:val="100"/>
          <w:position w:val="0"/>
        </w:rPr>
        <w:t>+</w:t>
      </w:r>
      <w:r>
        <w:rPr>
          <w:color w:val="000000"/>
          <w:spacing w:val="0"/>
          <w:w w:val="100"/>
          <w:position w:val="0"/>
        </w:rPr>
        <w:t>内容''、</w:t>
      </w:r>
      <w:r>
        <w:rPr>
          <w:rFonts w:ascii="Times New Roman" w:eastAsia="Times New Roman" w:hAnsi="Times New Roman" w:cs="Times New Roman"/>
          <w:color w:val="000000"/>
          <w:spacing w:val="0"/>
          <w:w w:val="100"/>
          <w:position w:val="0"/>
        </w:rPr>
        <w:t>"</w:t>
      </w:r>
      <w:r>
        <w:rPr>
          <w:color w:val="000000"/>
          <w:spacing w:val="0"/>
          <w:w w:val="100"/>
          <w:position w:val="0"/>
        </w:rPr>
        <w:t>线上</w:t>
      </w:r>
      <w:r>
        <w:rPr>
          <w:rFonts w:ascii="Times New Roman" w:eastAsia="Times New Roman" w:hAnsi="Times New Roman" w:cs="Times New Roman"/>
          <w:color w:val="000000"/>
          <w:spacing w:val="0"/>
          <w:w w:val="100"/>
          <w:position w:val="0"/>
        </w:rPr>
        <w:t>+</w:t>
      </w:r>
      <w:r>
        <w:rPr>
          <w:color w:val="000000"/>
          <w:spacing w:val="0"/>
          <w:w w:val="100"/>
          <w:position w:val="0"/>
        </w:rPr>
        <w:t>线下''的生态体系建设，为公司长期良性发展奠定了坚实基础。</w:t>
      </w:r>
    </w:p>
    <w:p>
      <w:pPr>
        <w:pStyle w:val="Style36"/>
        <w:keepNext w:val="0"/>
        <w:keepLines w:val="0"/>
        <w:widowControl w:val="0"/>
        <w:shd w:val="clear" w:color="auto" w:fill="auto"/>
        <w:tabs>
          <w:tab w:pos="964" w:val="left"/>
        </w:tabs>
        <w:bidi w:val="0"/>
        <w:spacing w:before="0" w:after="0" w:line="469" w:lineRule="exact"/>
        <w:ind w:left="0" w:right="0" w:firstLine="440"/>
        <w:jc w:val="both"/>
      </w:pPr>
      <w:bookmarkStart w:id="91" w:name="bookmark91"/>
      <w:r>
        <w:rPr>
          <w:color w:val="000000"/>
          <w:spacing w:val="0"/>
          <w:w w:val="100"/>
          <w:position w:val="0"/>
        </w:rPr>
        <w:t>（</w:t>
      </w:r>
      <w:bookmarkEnd w:id="91"/>
      <w:r>
        <w:rPr>
          <w:color w:val="000000"/>
          <w:spacing w:val="0"/>
          <w:w w:val="100"/>
          <w:position w:val="0"/>
        </w:rPr>
        <w:t>一）</w:t>
        <w:tab/>
        <w:t>夯实校园领域线下信息化战略，多个产品线布局融合</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在校园一卡通领域，随着校园信息化建设的不断完善，以及智慧校园、教务系统、大数据服务、手机 支付、移动互联网服务的需求不断增加，报告期内，公司凭借完整解决方案、全智能终端、创新移动互联 服务的竞争优势，与子公司深度资源整合，校园领域实现营业收入</w:t>
      </w:r>
      <w:r>
        <w:rPr>
          <w:rFonts w:ascii="Times New Roman" w:eastAsia="Times New Roman" w:hAnsi="Times New Roman" w:cs="Times New Roman"/>
          <w:color w:val="000000"/>
          <w:spacing w:val="0"/>
          <w:w w:val="100"/>
          <w:position w:val="0"/>
        </w:rPr>
        <w:t>37,772.75</w:t>
      </w:r>
      <w:r>
        <w:rPr>
          <w:color w:val="000000"/>
          <w:spacing w:val="0"/>
          <w:w w:val="100"/>
          <w:position w:val="0"/>
        </w:rPr>
        <w:t>万元，较上年增长</w:t>
      </w:r>
      <w:r>
        <w:rPr>
          <w:rFonts w:ascii="Times New Roman" w:eastAsia="Times New Roman" w:hAnsi="Times New Roman" w:cs="Times New Roman"/>
          <w:color w:val="000000"/>
          <w:spacing w:val="0"/>
          <w:w w:val="100"/>
          <w:position w:val="0"/>
        </w:rPr>
        <w:t>40.43%</w:t>
      </w:r>
      <w:r>
        <w:rPr>
          <w:color w:val="000000"/>
          <w:spacing w:val="0"/>
          <w:w w:val="100"/>
          <w:position w:val="0"/>
        </w:rPr>
        <w:t>，公 司及子公司共新增</w:t>
      </w:r>
      <w:r>
        <w:rPr>
          <w:rFonts w:ascii="Times New Roman" w:eastAsia="Times New Roman" w:hAnsi="Times New Roman" w:cs="Times New Roman"/>
          <w:color w:val="000000"/>
          <w:spacing w:val="0"/>
          <w:w w:val="100"/>
          <w:position w:val="0"/>
        </w:rPr>
        <w:t>100</w:t>
      </w:r>
      <w:r>
        <w:rPr>
          <w:color w:val="000000"/>
          <w:spacing w:val="0"/>
          <w:w w:val="100"/>
          <w:position w:val="0"/>
        </w:rPr>
        <w:t>余所高校一卡通客户，新增持卡人用户</w:t>
      </w:r>
      <w:r>
        <w:rPr>
          <w:rFonts w:ascii="Times New Roman" w:eastAsia="Times New Roman" w:hAnsi="Times New Roman" w:cs="Times New Roman"/>
          <w:color w:val="000000"/>
          <w:spacing w:val="0"/>
          <w:w w:val="100"/>
          <w:position w:val="0"/>
        </w:rPr>
        <w:t>100</w:t>
      </w:r>
      <w:r>
        <w:rPr>
          <w:color w:val="000000"/>
          <w:spacing w:val="0"/>
          <w:w w:val="100"/>
          <w:position w:val="0"/>
        </w:rPr>
        <w:t>余万人。同时，报告期内公司数字化校园 平台新增</w:t>
      </w:r>
      <w:r>
        <w:rPr>
          <w:rFonts w:ascii="Times New Roman" w:eastAsia="Times New Roman" w:hAnsi="Times New Roman" w:cs="Times New Roman"/>
          <w:color w:val="000000"/>
          <w:spacing w:val="0"/>
          <w:w w:val="100"/>
          <w:position w:val="0"/>
        </w:rPr>
        <w:t>24</w:t>
      </w:r>
      <w:r>
        <w:rPr>
          <w:color w:val="000000"/>
          <w:spacing w:val="0"/>
          <w:w w:val="100"/>
          <w:position w:val="0"/>
        </w:rPr>
        <w:t>所高校客户，结合目前数字化校园建设的快速推进，公司同时具备了较强的校园一卡通建设经 验、数字化校园整体解决方案、高效教务系统、高校移动互联网的研发、集成、服务能力，在智慧校园产 业升级建设中将具备较强优势。截至报告期末，公司校园信息化产品覆盖高校总数达千余所，市场占有率 逾</w:t>
      </w:r>
      <w:r>
        <w:rPr>
          <w:rFonts w:ascii="Times New Roman" w:eastAsia="Times New Roman" w:hAnsi="Times New Roman" w:cs="Times New Roman"/>
          <w:color w:val="000000"/>
          <w:spacing w:val="0"/>
          <w:w w:val="100"/>
          <w:position w:val="0"/>
        </w:rPr>
        <w:t>40%</w:t>
      </w:r>
      <w:r>
        <w:rPr>
          <w:color w:val="000000"/>
          <w:spacing w:val="0"/>
          <w:w w:val="100"/>
          <w:position w:val="0"/>
        </w:rPr>
        <w:t>，进一步夯实校园信息化龙头地位。</w:t>
      </w:r>
    </w:p>
    <w:p>
      <w:pPr>
        <w:pStyle w:val="Style36"/>
        <w:keepNext w:val="0"/>
        <w:keepLines w:val="0"/>
        <w:widowControl w:val="0"/>
        <w:shd w:val="clear" w:color="auto" w:fill="auto"/>
        <w:tabs>
          <w:tab w:pos="964" w:val="left"/>
        </w:tabs>
        <w:bidi w:val="0"/>
        <w:spacing w:before="0" w:after="0" w:line="469" w:lineRule="exact"/>
        <w:ind w:left="0" w:right="0" w:firstLine="440"/>
        <w:jc w:val="both"/>
      </w:pPr>
      <w:bookmarkStart w:id="92" w:name="bookmark92"/>
      <w:r>
        <w:rPr>
          <w:color w:val="000000"/>
          <w:spacing w:val="0"/>
          <w:w w:val="100"/>
          <w:position w:val="0"/>
        </w:rPr>
        <w:t>（</w:t>
      </w:r>
      <w:bookmarkEnd w:id="92"/>
      <w:r>
        <w:rPr>
          <w:color w:val="000000"/>
          <w:spacing w:val="0"/>
          <w:w w:val="100"/>
          <w:position w:val="0"/>
        </w:rPr>
        <w:t>二）</w:t>
        <w:tab/>
        <w:t>加快智慧园区信息化建设</w:t>
      </w:r>
    </w:p>
    <w:p>
      <w:pPr>
        <w:pStyle w:val="Style36"/>
        <w:keepNext w:val="0"/>
        <w:keepLines w:val="0"/>
        <w:widowControl w:val="0"/>
        <w:shd w:val="clear" w:color="auto" w:fill="auto"/>
        <w:bidi w:val="0"/>
        <w:spacing w:before="0" w:after="100" w:line="469" w:lineRule="exact"/>
        <w:ind w:left="0" w:right="0" w:firstLine="440"/>
        <w:jc w:val="both"/>
        <w:sectPr>
          <w:footnotePr>
            <w:pos w:val="pageBottom"/>
            <w:numFmt w:val="decimal"/>
            <w:numRestart w:val="continuous"/>
          </w:footnotePr>
          <w:pgSz w:w="11900" w:h="16840"/>
          <w:pgMar w:top="1969" w:right="1006" w:bottom="1763" w:left="1102" w:header="0" w:footer="3" w:gutter="0"/>
          <w:cols w:space="720"/>
          <w:noEndnote/>
          <w:rtlGutter w:val="0"/>
          <w:docGrid w:linePitch="360"/>
        </w:sectPr>
      </w:pPr>
      <w:r>
        <w:rPr>
          <w:color w:val="000000"/>
          <w:spacing w:val="0"/>
          <w:w w:val="100"/>
          <w:position w:val="0"/>
        </w:rPr>
        <w:t>报告期内，企事业领域产品研发及销售进展顺利，基于蓝牙、二维码、无线联网技术的产品相继推出， 为客户提供了包括考勤管理、楼宇门禁、办公室门锁、厂区出入通道、餐饮消费管理、能源管控等方面的</w:t>
      </w:r>
    </w:p>
    <w:p>
      <w:pPr>
        <w:pStyle w:val="Style36"/>
        <w:keepNext w:val="0"/>
        <w:keepLines w:val="0"/>
        <w:widowControl w:val="0"/>
        <w:shd w:val="clear" w:color="auto" w:fill="auto"/>
        <w:bidi w:val="0"/>
        <w:spacing w:before="0" w:after="0" w:line="468" w:lineRule="exact"/>
        <w:ind w:left="0" w:right="0" w:firstLine="0"/>
        <w:jc w:val="both"/>
      </w:pPr>
      <w:r>
        <w:rPr>
          <w:color w:val="000000"/>
          <w:spacing w:val="0"/>
          <w:w w:val="100"/>
          <w:position w:val="0"/>
        </w:rPr>
        <w:t>全方位服务。</w:t>
      </w:r>
      <w:r>
        <w:rPr>
          <w:rFonts w:ascii="Times New Roman" w:eastAsia="Times New Roman" w:hAnsi="Times New Roman" w:cs="Times New Roman"/>
          <w:color w:val="000000"/>
          <w:spacing w:val="0"/>
          <w:w w:val="100"/>
          <w:position w:val="0"/>
        </w:rPr>
        <w:t>2016</w:t>
      </w:r>
      <w:r>
        <w:rPr>
          <w:color w:val="000000"/>
          <w:spacing w:val="0"/>
          <w:w w:val="100"/>
          <w:position w:val="0"/>
        </w:rPr>
        <w:t>年度，公司在企事业领域实现营业收入</w:t>
      </w:r>
      <w:r>
        <w:rPr>
          <w:rFonts w:ascii="Times New Roman" w:eastAsia="Times New Roman" w:hAnsi="Times New Roman" w:cs="Times New Roman"/>
          <w:color w:val="000000"/>
          <w:spacing w:val="0"/>
          <w:w w:val="100"/>
          <w:position w:val="0"/>
        </w:rPr>
        <w:t>18,628.89</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60.45%</w:t>
      </w:r>
      <w:r>
        <w:rPr>
          <w:color w:val="000000"/>
          <w:spacing w:val="0"/>
          <w:w w:val="100"/>
          <w:position w:val="0"/>
        </w:rPr>
        <w:t>。</w:t>
      </w:r>
    </w:p>
    <w:p>
      <w:pPr>
        <w:pStyle w:val="Style36"/>
        <w:keepNext w:val="0"/>
        <w:keepLines w:val="0"/>
        <w:widowControl w:val="0"/>
        <w:shd w:val="clear" w:color="auto" w:fill="auto"/>
        <w:tabs>
          <w:tab w:pos="996" w:val="left"/>
        </w:tabs>
        <w:bidi w:val="0"/>
        <w:spacing w:before="0" w:after="0" w:line="468" w:lineRule="exact"/>
        <w:ind w:left="0" w:right="0" w:firstLine="440"/>
        <w:jc w:val="both"/>
      </w:pPr>
      <w:bookmarkStart w:id="93" w:name="bookmark93"/>
      <w:r>
        <w:rPr>
          <w:color w:val="000000"/>
          <w:spacing w:val="0"/>
          <w:w w:val="100"/>
          <w:position w:val="0"/>
        </w:rPr>
        <w:t>（</w:t>
      </w:r>
      <w:bookmarkEnd w:id="93"/>
      <w:r>
        <w:rPr>
          <w:color w:val="000000"/>
          <w:spacing w:val="0"/>
          <w:w w:val="100"/>
          <w:position w:val="0"/>
        </w:rPr>
        <w:t>三）</w:t>
        <w:tab/>
        <w:t>紧抓智慧城市建设及交通部互联互通业务趋势，完善平台、产品建设能力</w:t>
      </w:r>
    </w:p>
    <w:p>
      <w:pPr>
        <w:pStyle w:val="Style36"/>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报告期内，公司城市领域实现销售收入</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,043.64</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36.57%</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年度，公司不断 进行产品创新，积极布局智慧城市、智慧住区、智慧景区产品建设能力，完善自建平台接入标准和产品接 入能力。公司快速响应交通部政策导向，参与交通部互联互通省平台业务建设，报告期内，全国首例银行 金融</w:t>
      </w:r>
      <w:r>
        <w:rPr>
          <w:rFonts w:ascii="Times New Roman" w:eastAsia="Times New Roman" w:hAnsi="Times New Roman" w:cs="Times New Roman"/>
          <w:color w:val="000000"/>
          <w:spacing w:val="0"/>
          <w:w w:val="100"/>
          <w:position w:val="0"/>
        </w:rPr>
        <w:t>IC</w:t>
      </w:r>
      <w:r>
        <w:rPr>
          <w:color w:val="000000"/>
          <w:spacing w:val="0"/>
          <w:w w:val="100"/>
          <w:position w:val="0"/>
        </w:rPr>
        <w:t>卡与交通部互联互通卡及标准二合一项目四平公交顺利上线。公司搭建智能公交云服务平台，扩大 公司公交车载终端的销售，降低服务投入并获取有效数据，发布了智能公交</w:t>
      </w:r>
      <w:r>
        <w:rPr>
          <w:rFonts w:ascii="Times New Roman" w:eastAsia="Times New Roman" w:hAnsi="Times New Roman" w:cs="Times New Roman"/>
          <w:color w:val="000000"/>
          <w:spacing w:val="0"/>
          <w:w w:val="100"/>
          <w:position w:val="0"/>
        </w:rPr>
        <w:t>APP</w:t>
      </w:r>
      <w:r>
        <w:rPr>
          <w:color w:val="000000"/>
          <w:spacing w:val="0"/>
          <w:w w:val="100"/>
          <w:position w:val="0"/>
        </w:rPr>
        <w:t>，</w:t>
      </w:r>
      <w:r>
        <w:rPr>
          <w:color w:val="000000"/>
          <w:spacing w:val="0"/>
          <w:w w:val="100"/>
          <w:position w:val="0"/>
        </w:rPr>
        <w:t>标志着公司公交应用开 始发展线上业务，为智慧城市导入线上服务能力。同时，公司针对客户需求，推出基于中国人民银行</w:t>
      </w:r>
      <w:r>
        <w:rPr>
          <w:rFonts w:ascii="Times New Roman" w:eastAsia="Times New Roman" w:hAnsi="Times New Roman" w:cs="Times New Roman"/>
          <w:color w:val="000000"/>
          <w:spacing w:val="0"/>
          <w:w w:val="100"/>
          <w:position w:val="0"/>
        </w:rPr>
        <w:t xml:space="preserve">PBOC3.0 </w:t>
      </w:r>
      <w:r>
        <w:rPr>
          <w:color w:val="000000"/>
          <w:spacing w:val="0"/>
          <w:w w:val="100"/>
          <w:position w:val="0"/>
        </w:rPr>
        <w:t>标准的小额免签免密快捷支付应用。报告期内，广西农信金融</w:t>
      </w:r>
      <w:r>
        <w:rPr>
          <w:rFonts w:ascii="Times New Roman" w:eastAsia="Times New Roman" w:hAnsi="Times New Roman" w:cs="Times New Roman"/>
          <w:color w:val="000000"/>
          <w:spacing w:val="0"/>
          <w:w w:val="100"/>
          <w:position w:val="0"/>
        </w:rPr>
        <w:t>IC</w:t>
      </w:r>
      <w:r>
        <w:rPr>
          <w:color w:val="000000"/>
          <w:spacing w:val="0"/>
          <w:w w:val="100"/>
          <w:position w:val="0"/>
        </w:rPr>
        <w:t>卡平台、长安银行金融</w:t>
      </w:r>
      <w:r>
        <w:rPr>
          <w:rFonts w:ascii="Times New Roman" w:eastAsia="Times New Roman" w:hAnsi="Times New Roman" w:cs="Times New Roman"/>
          <w:color w:val="000000"/>
          <w:spacing w:val="0"/>
          <w:w w:val="100"/>
          <w:position w:val="0"/>
        </w:rPr>
        <w:t>IC</w:t>
      </w:r>
      <w:r>
        <w:rPr>
          <w:color w:val="000000"/>
          <w:spacing w:val="0"/>
          <w:w w:val="100"/>
          <w:position w:val="0"/>
        </w:rPr>
        <w:t>卡平台、盐城一 卡通等多个项目进展顺利。公司通过行业应用能力的提升，已由线下应用解决方案供应商逐步转为</w:t>
      </w:r>
      <w:r>
        <w:rPr>
          <w:rFonts w:ascii="Times New Roman" w:eastAsia="Times New Roman" w:hAnsi="Times New Roman" w:cs="Times New Roman"/>
          <w:color w:val="000000"/>
          <w:spacing w:val="0"/>
          <w:w w:val="100"/>
          <w:position w:val="0"/>
        </w:rPr>
        <w:t>“</w:t>
      </w:r>
      <w:r>
        <w:rPr>
          <w:color w:val="000000"/>
          <w:spacing w:val="0"/>
          <w:w w:val="100"/>
          <w:position w:val="0"/>
        </w:rPr>
        <w:t>线上</w:t>
      </w:r>
      <w:r>
        <w:rPr>
          <w:rFonts w:ascii="Times New Roman" w:eastAsia="Times New Roman" w:hAnsi="Times New Roman" w:cs="Times New Roman"/>
          <w:color w:val="000000"/>
          <w:spacing w:val="0"/>
          <w:w w:val="100"/>
          <w:position w:val="0"/>
        </w:rPr>
        <w:t xml:space="preserve">+ </w:t>
      </w:r>
      <w:r>
        <w:rPr>
          <w:color w:val="000000"/>
          <w:spacing w:val="0"/>
          <w:w w:val="100"/>
          <w:position w:val="0"/>
        </w:rPr>
        <w:t>线下''、</w:t>
      </w:r>
      <w:r>
        <w:rPr>
          <w:rFonts w:ascii="Times New Roman" w:eastAsia="Times New Roman" w:hAnsi="Times New Roman" w:cs="Times New Roman"/>
          <w:color w:val="000000"/>
          <w:spacing w:val="0"/>
          <w:w w:val="100"/>
          <w:position w:val="0"/>
        </w:rPr>
        <w:t>“</w:t>
      </w:r>
      <w:r>
        <w:rPr>
          <w:color w:val="000000"/>
          <w:spacing w:val="0"/>
          <w:w w:val="100"/>
          <w:position w:val="0"/>
        </w:rPr>
        <w:t>产品</w:t>
      </w:r>
      <w:r>
        <w:rPr>
          <w:rFonts w:ascii="Times New Roman" w:eastAsia="Times New Roman" w:hAnsi="Times New Roman" w:cs="Times New Roman"/>
          <w:color w:val="000000"/>
          <w:spacing w:val="0"/>
          <w:w w:val="100"/>
          <w:position w:val="0"/>
        </w:rPr>
        <w:t>+</w:t>
      </w:r>
      <w:r>
        <w:rPr>
          <w:color w:val="000000"/>
          <w:spacing w:val="0"/>
          <w:w w:val="100"/>
          <w:position w:val="0"/>
        </w:rPr>
        <w:t>服务''相结合的综合服务商，为智慧城市建设提供详实的消费大数据，树立让</w:t>
      </w:r>
      <w:r>
        <w:rPr>
          <w:rFonts w:ascii="Times New Roman" w:eastAsia="Times New Roman" w:hAnsi="Times New Roman" w:cs="Times New Roman"/>
          <w:color w:val="000000"/>
          <w:spacing w:val="0"/>
          <w:w w:val="100"/>
          <w:position w:val="0"/>
        </w:rPr>
        <w:t>“</w:t>
      </w:r>
      <w:r>
        <w:rPr>
          <w:color w:val="000000"/>
          <w:spacing w:val="0"/>
          <w:w w:val="100"/>
          <w:position w:val="0"/>
        </w:rPr>
        <w:t>城市生活更美 好的</w:t>
      </w:r>
      <w:r>
        <w:rPr>
          <w:rFonts w:ascii="Times New Roman" w:eastAsia="Times New Roman" w:hAnsi="Times New Roman" w:cs="Times New Roman"/>
          <w:color w:val="000000"/>
          <w:spacing w:val="0"/>
          <w:w w:val="100"/>
          <w:position w:val="0"/>
        </w:rPr>
        <w:t>”</w:t>
      </w:r>
      <w:r>
        <w:rPr>
          <w:color w:val="000000"/>
          <w:spacing w:val="0"/>
          <w:w w:val="100"/>
          <w:position w:val="0"/>
        </w:rPr>
        <w:t>行业应用目标。</w:t>
      </w:r>
    </w:p>
    <w:p>
      <w:pPr>
        <w:pStyle w:val="Style36"/>
        <w:keepNext w:val="0"/>
        <w:keepLines w:val="0"/>
        <w:widowControl w:val="0"/>
        <w:shd w:val="clear" w:color="auto" w:fill="auto"/>
        <w:tabs>
          <w:tab w:pos="996" w:val="left"/>
        </w:tabs>
        <w:bidi w:val="0"/>
        <w:spacing w:before="0" w:after="0" w:line="468" w:lineRule="exact"/>
        <w:ind w:left="0" w:right="0" w:firstLine="440"/>
        <w:jc w:val="both"/>
      </w:pPr>
      <w:bookmarkStart w:id="94" w:name="bookmark94"/>
      <w:r>
        <w:rPr>
          <w:color w:val="000000"/>
          <w:spacing w:val="0"/>
          <w:w w:val="100"/>
          <w:position w:val="0"/>
        </w:rPr>
        <w:t>（</w:t>
      </w:r>
      <w:bookmarkEnd w:id="94"/>
      <w:r>
        <w:rPr>
          <w:color w:val="000000"/>
          <w:spacing w:val="0"/>
          <w:w w:val="100"/>
          <w:position w:val="0"/>
        </w:rPr>
        <w:t>四）</w:t>
        <w:tab/>
        <w:t>把握行业发展机遇，重塑聚合支付能力，放大产业互联网价值</w:t>
      </w:r>
    </w:p>
    <w:p>
      <w:pPr>
        <w:pStyle w:val="Style36"/>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报告期内，公司紧抓移动支付行业发展机遇，在</w:t>
      </w:r>
      <w:r>
        <w:rPr>
          <w:rFonts w:ascii="Times New Roman" w:eastAsia="Times New Roman" w:hAnsi="Times New Roman" w:cs="Times New Roman"/>
          <w:color w:val="000000"/>
          <w:spacing w:val="0"/>
          <w:w w:val="100"/>
          <w:position w:val="0"/>
        </w:rPr>
        <w:t>NFC</w:t>
      </w:r>
      <w:r>
        <w:rPr>
          <w:color w:val="000000"/>
          <w:spacing w:val="0"/>
          <w:w w:val="100"/>
          <w:position w:val="0"/>
        </w:rPr>
        <w:t>一卡通项目支撑、</w:t>
      </w:r>
      <w:r>
        <w:rPr>
          <w:rFonts w:ascii="Times New Roman" w:eastAsia="Times New Roman" w:hAnsi="Times New Roman" w:cs="Times New Roman"/>
          <w:color w:val="000000"/>
          <w:spacing w:val="0"/>
          <w:w w:val="100"/>
          <w:position w:val="0"/>
        </w:rPr>
        <w:t>TSM</w:t>
      </w:r>
      <w:r>
        <w:rPr>
          <w:color w:val="000000"/>
          <w:spacing w:val="0"/>
          <w:w w:val="100"/>
          <w:position w:val="0"/>
        </w:rPr>
        <w:t>平台建设、</w:t>
      </w:r>
      <w:r>
        <w:rPr>
          <w:rFonts w:ascii="Times New Roman" w:eastAsia="Times New Roman" w:hAnsi="Times New Roman" w:cs="Times New Roman"/>
          <w:color w:val="000000"/>
          <w:spacing w:val="0"/>
          <w:w w:val="100"/>
          <w:position w:val="0"/>
        </w:rPr>
        <w:t>HCE</w:t>
      </w:r>
      <w:r>
        <w:rPr>
          <w:color w:val="000000"/>
          <w:spacing w:val="0"/>
          <w:w w:val="100"/>
          <w:position w:val="0"/>
        </w:rPr>
        <w:t>技术研究、 可穿戴式设备对接、虚拟校园卡等多个方面取得进展，具备了在移动支付相关关键环节上提供相应解决方 案的能力和技术储备，业务拓展实现突破，上海对外经贸大学、北京语言大学等多个</w:t>
      </w:r>
      <w:r>
        <w:rPr>
          <w:rFonts w:ascii="Times New Roman" w:eastAsia="Times New Roman" w:hAnsi="Times New Roman" w:cs="Times New Roman"/>
          <w:color w:val="000000"/>
          <w:spacing w:val="0"/>
          <w:w w:val="100"/>
          <w:position w:val="0"/>
        </w:rPr>
        <w:t>NF C</w:t>
      </w:r>
      <w:r>
        <w:rPr>
          <w:color w:val="000000"/>
          <w:spacing w:val="0"/>
          <w:w w:val="100"/>
          <w:position w:val="0"/>
        </w:rPr>
        <w:t>项目顺利上线， 宁夏移动、成都大学等定制化</w:t>
      </w:r>
      <w:r>
        <w:rPr>
          <w:rFonts w:ascii="Times New Roman" w:eastAsia="Times New Roman" w:hAnsi="Times New Roman" w:cs="Times New Roman"/>
          <w:color w:val="000000"/>
          <w:spacing w:val="0"/>
          <w:w w:val="100"/>
          <w:position w:val="0"/>
        </w:rPr>
        <w:t>SP-TSM</w:t>
      </w:r>
      <w:r>
        <w:rPr>
          <w:color w:val="000000"/>
          <w:spacing w:val="0"/>
          <w:w w:val="100"/>
          <w:position w:val="0"/>
        </w:rPr>
        <w:t>平台也已顺利上线。同时，秉承</w:t>
      </w:r>
      <w:r>
        <w:rPr>
          <w:rFonts w:ascii="Times New Roman" w:eastAsia="Times New Roman" w:hAnsi="Times New Roman" w:cs="Times New Roman"/>
          <w:color w:val="000000"/>
          <w:spacing w:val="0"/>
          <w:w w:val="100"/>
          <w:position w:val="0"/>
        </w:rPr>
        <w:t>“</w:t>
      </w:r>
      <w:r>
        <w:rPr>
          <w:color w:val="000000"/>
          <w:spacing w:val="0"/>
          <w:w w:val="100"/>
          <w:position w:val="0"/>
        </w:rPr>
        <w:t>开放分享，合作共赢</w:t>
      </w:r>
      <w:r>
        <w:rPr>
          <w:color w:val="000000"/>
          <w:spacing w:val="0"/>
          <w:w w:val="100"/>
          <w:position w:val="0"/>
        </w:rPr>
        <w:t>''</w:t>
      </w:r>
      <w:r>
        <w:rPr>
          <w:color w:val="000000"/>
          <w:spacing w:val="0"/>
          <w:w w:val="100"/>
          <w:position w:val="0"/>
        </w:rPr>
        <w:t>的企业发展理 念，与金融机构共建校园生态圈，公司</w:t>
      </w:r>
      <w:r>
        <w:rPr>
          <w:rFonts w:ascii="Times New Roman" w:eastAsia="Times New Roman" w:hAnsi="Times New Roman" w:cs="Times New Roman"/>
          <w:color w:val="000000"/>
          <w:spacing w:val="0"/>
          <w:w w:val="100"/>
          <w:position w:val="0"/>
        </w:rPr>
        <w:t>“</w:t>
      </w:r>
      <w:r>
        <w:rPr>
          <w:color w:val="000000"/>
          <w:spacing w:val="0"/>
          <w:w w:val="100"/>
          <w:position w:val="0"/>
        </w:rPr>
        <w:t>完美校园</w:t>
      </w:r>
      <w:r>
        <w:rPr>
          <w:color w:val="000000"/>
          <w:spacing w:val="0"/>
          <w:w w:val="100"/>
          <w:position w:val="0"/>
        </w:rPr>
        <w:t>''</w:t>
      </w:r>
      <w:r>
        <w:rPr>
          <w:color w:val="000000"/>
          <w:spacing w:val="0"/>
          <w:w w:val="100"/>
          <w:position w:val="0"/>
        </w:rPr>
        <w:t>共接入包括招商银行、中国工商银行、支付宝、微信支 付、翼支付等在内的多家作支付渠道，完善</w:t>
      </w:r>
      <w:r>
        <w:rPr>
          <w:rFonts w:ascii="Times New Roman" w:eastAsia="Times New Roman" w:hAnsi="Times New Roman" w:cs="Times New Roman"/>
          <w:color w:val="000000"/>
          <w:spacing w:val="0"/>
          <w:w w:val="100"/>
          <w:position w:val="0"/>
        </w:rPr>
        <w:t>“</w:t>
      </w:r>
      <w:r>
        <w:rPr>
          <w:color w:val="000000"/>
          <w:spacing w:val="0"/>
          <w:w w:val="100"/>
          <w:position w:val="0"/>
        </w:rPr>
        <w:t>完美校园''支付通道，构建高校校园市场的聚合支付能力。</w:t>
      </w:r>
    </w:p>
    <w:p>
      <w:pPr>
        <w:pStyle w:val="Style36"/>
        <w:keepNext w:val="0"/>
        <w:keepLines w:val="0"/>
        <w:widowControl w:val="0"/>
        <w:shd w:val="clear" w:color="auto" w:fill="auto"/>
        <w:tabs>
          <w:tab w:pos="1062" w:val="left"/>
        </w:tabs>
        <w:bidi w:val="0"/>
        <w:spacing w:before="0" w:after="0" w:line="468" w:lineRule="exact"/>
        <w:ind w:left="0" w:right="0" w:firstLine="440"/>
        <w:jc w:val="left"/>
      </w:pPr>
      <w:bookmarkStart w:id="95" w:name="bookmark95"/>
      <w:r>
        <w:rPr>
          <w:color w:val="000000"/>
          <w:spacing w:val="0"/>
          <w:w w:val="100"/>
          <w:position w:val="0"/>
        </w:rPr>
        <w:t>（</w:t>
      </w:r>
      <w:bookmarkEnd w:id="95"/>
      <w:r>
        <w:rPr>
          <w:color w:val="000000"/>
          <w:spacing w:val="0"/>
          <w:w w:val="100"/>
          <w:position w:val="0"/>
        </w:rPr>
        <w:t>五）</w:t>
        <w:tab/>
        <w:t>以</w:t>
      </w:r>
      <w:r>
        <w:rPr>
          <w:rFonts w:ascii="Times New Roman" w:eastAsia="Times New Roman" w:hAnsi="Times New Roman" w:cs="Times New Roman"/>
          <w:color w:val="000000"/>
          <w:spacing w:val="0"/>
          <w:w w:val="100"/>
          <w:position w:val="0"/>
        </w:rPr>
        <w:t>“</w:t>
      </w:r>
      <w:r>
        <w:rPr>
          <w:color w:val="000000"/>
          <w:spacing w:val="0"/>
          <w:w w:val="100"/>
          <w:position w:val="0"/>
        </w:rPr>
        <w:t>完美校园</w:t>
      </w:r>
      <w:r>
        <w:rPr>
          <w:color w:val="000000"/>
          <w:spacing w:val="0"/>
          <w:w w:val="100"/>
          <w:position w:val="0"/>
        </w:rPr>
        <w:t>''</w:t>
      </w:r>
      <w:r>
        <w:rPr>
          <w:color w:val="000000"/>
          <w:spacing w:val="0"/>
          <w:w w:val="100"/>
          <w:position w:val="0"/>
        </w:rPr>
        <w:t>为核心，深化高校移动互联云服务模式，启动人才成长服务，试验消费互联网规 模化盈利模式</w:t>
      </w:r>
    </w:p>
    <w:p>
      <w:pPr>
        <w:pStyle w:val="Style36"/>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报告期内，公司</w:t>
      </w:r>
      <w:r>
        <w:rPr>
          <w:rFonts w:ascii="Times New Roman" w:eastAsia="Times New Roman" w:hAnsi="Times New Roman" w:cs="Times New Roman"/>
          <w:color w:val="000000"/>
          <w:spacing w:val="0"/>
          <w:w w:val="100"/>
          <w:position w:val="0"/>
        </w:rPr>
        <w:t>“</w:t>
      </w:r>
      <w:r>
        <w:rPr>
          <w:color w:val="000000"/>
          <w:spacing w:val="0"/>
          <w:w w:val="100"/>
          <w:position w:val="0"/>
        </w:rPr>
        <w:t>玩校</w:t>
      </w:r>
      <w:r>
        <w:rPr>
          <w:color w:val="000000"/>
          <w:spacing w:val="0"/>
          <w:w w:val="100"/>
          <w:position w:val="0"/>
        </w:rPr>
        <w:t>''</w:t>
      </w:r>
      <w:r>
        <w:rPr>
          <w:color w:val="000000"/>
          <w:spacing w:val="0"/>
          <w:w w:val="100"/>
          <w:position w:val="0"/>
        </w:rPr>
        <w:t>品牌全面升级，</w:t>
      </w:r>
      <w:r>
        <w:rPr>
          <w:rFonts w:ascii="Times New Roman" w:eastAsia="Times New Roman" w:hAnsi="Times New Roman" w:cs="Times New Roman"/>
          <w:color w:val="000000"/>
          <w:spacing w:val="0"/>
          <w:w w:val="100"/>
          <w:position w:val="0"/>
        </w:rPr>
        <w:t>“</w:t>
      </w:r>
      <w:r>
        <w:rPr>
          <w:color w:val="000000"/>
          <w:spacing w:val="0"/>
          <w:w w:val="100"/>
          <w:position w:val="0"/>
        </w:rPr>
        <w:t>完美校园</w:t>
      </w:r>
      <w:r>
        <w:rPr>
          <w:color w:val="000000"/>
          <w:spacing w:val="0"/>
          <w:w w:val="100"/>
          <w:position w:val="0"/>
        </w:rPr>
        <w:t>''</w:t>
      </w:r>
      <w:r>
        <w:rPr>
          <w:color w:val="000000"/>
          <w:spacing w:val="0"/>
          <w:w w:val="100"/>
          <w:position w:val="0"/>
        </w:rPr>
        <w:t>品牌正式上线，在校园一卡通、移动支付、学习、 生活等服务的基础上，增加人才成长服务体系，致力于全面提升学生综合能力素质，解决学校和学生的就 业问题。经过两年的推广与发展，公司通过校园卡功能接入、定制轻应用、定制</w:t>
      </w:r>
      <w:r>
        <w:rPr>
          <w:rFonts w:ascii="Times New Roman" w:eastAsia="Times New Roman" w:hAnsi="Times New Roman" w:cs="Times New Roman"/>
          <w:color w:val="000000"/>
          <w:spacing w:val="0"/>
          <w:w w:val="100"/>
          <w:position w:val="0"/>
        </w:rPr>
        <w:t>APP</w:t>
      </w:r>
      <w:r>
        <w:rPr>
          <w:color w:val="000000"/>
          <w:spacing w:val="0"/>
          <w:w w:val="100"/>
          <w:position w:val="0"/>
        </w:rPr>
        <w:t>单点登录等功能开发， 不断满足学校、学生的需求，促进学校信息化系统接入和学生注册上线。截至报告期末</w:t>
      </w:r>
      <w:r>
        <w:rPr>
          <w:rFonts w:ascii="Times New Roman" w:eastAsia="Times New Roman" w:hAnsi="Times New Roman" w:cs="Times New Roman"/>
          <w:color w:val="000000"/>
          <w:spacing w:val="0"/>
          <w:w w:val="100"/>
          <w:position w:val="0"/>
        </w:rPr>
        <w:t>“</w:t>
      </w:r>
      <w:r>
        <w:rPr>
          <w:color w:val="000000"/>
          <w:spacing w:val="0"/>
          <w:w w:val="100"/>
          <w:position w:val="0"/>
        </w:rPr>
        <w:t>完美校园</w:t>
      </w:r>
      <w:r>
        <w:rPr>
          <w:color w:val="000000"/>
          <w:spacing w:val="0"/>
          <w:w w:val="100"/>
          <w:position w:val="0"/>
        </w:rPr>
        <w:t>''</w:t>
      </w:r>
      <w:r>
        <w:rPr>
          <w:color w:val="000000"/>
          <w:spacing w:val="0"/>
          <w:w w:val="100"/>
          <w:position w:val="0"/>
        </w:rPr>
        <w:t>已与国 内</w:t>
      </w:r>
      <w:r>
        <w:rPr>
          <w:rFonts w:ascii="Times New Roman" w:eastAsia="Times New Roman" w:hAnsi="Times New Roman" w:cs="Times New Roman"/>
          <w:color w:val="000000"/>
          <w:spacing w:val="0"/>
          <w:w w:val="100"/>
          <w:position w:val="0"/>
        </w:rPr>
        <w:t>600</w:t>
      </w:r>
      <w:r>
        <w:rPr>
          <w:color w:val="000000"/>
          <w:spacing w:val="0"/>
          <w:w w:val="100"/>
          <w:position w:val="0"/>
        </w:rPr>
        <w:t>多所高校合作，向学校学生提供移动互联网服务，覆盖用户</w:t>
      </w:r>
      <w:r>
        <w:rPr>
          <w:rFonts w:ascii="Times New Roman" w:eastAsia="Times New Roman" w:hAnsi="Times New Roman" w:cs="Times New Roman"/>
          <w:color w:val="000000"/>
          <w:spacing w:val="0"/>
          <w:w w:val="100"/>
          <w:position w:val="0"/>
        </w:rPr>
        <w:t>600</w:t>
      </w:r>
      <w:r>
        <w:rPr>
          <w:color w:val="000000"/>
          <w:spacing w:val="0"/>
          <w:w w:val="100"/>
          <w:position w:val="0"/>
        </w:rPr>
        <w:t>万人，上线实名注册用户超过</w:t>
      </w:r>
      <w:r>
        <w:rPr>
          <w:rFonts w:ascii="Times New Roman" w:eastAsia="Times New Roman" w:hAnsi="Times New Roman" w:cs="Times New Roman"/>
          <w:color w:val="000000"/>
          <w:spacing w:val="0"/>
          <w:w w:val="100"/>
          <w:position w:val="0"/>
        </w:rPr>
        <w:t>300</w:t>
      </w:r>
      <w:r>
        <w:rPr>
          <w:color w:val="000000"/>
          <w:spacing w:val="0"/>
          <w:w w:val="100"/>
          <w:position w:val="0"/>
        </w:rPr>
        <w:t>万 人，从校园生活平台、就业平台、培训平台等方面带给学生更完善、更全面的服务。</w:t>
      </w:r>
    </w:p>
    <w:p>
      <w:pPr>
        <w:pStyle w:val="Style36"/>
        <w:keepNext w:val="0"/>
        <w:keepLines w:val="0"/>
        <w:widowControl w:val="0"/>
        <w:shd w:val="clear" w:color="auto" w:fill="auto"/>
        <w:bidi w:val="0"/>
        <w:spacing w:before="0" w:after="0" w:line="468" w:lineRule="exact"/>
        <w:ind w:left="0" w:right="0" w:firstLine="340"/>
        <w:jc w:val="both"/>
        <w:rPr>
          <w:sz w:val="18"/>
          <w:szCs w:val="18"/>
        </w:rPr>
        <w:sectPr>
          <w:headerReference w:type="default" r:id="rId19"/>
          <w:footerReference w:type="default" r:id="rId20"/>
          <w:footnotePr>
            <w:pos w:val="pageBottom"/>
            <w:numFmt w:val="decimal"/>
            <w:numRestart w:val="continuous"/>
          </w:footnotePr>
          <w:pgSz w:w="11900" w:h="16840"/>
          <w:pgMar w:top="1326" w:right="1006" w:bottom="1000" w:left="1102" w:header="0" w:footer="572" w:gutter="0"/>
          <w:cols w:space="720"/>
          <w:noEndnote/>
          <w:rtlGutter w:val="0"/>
          <w:docGrid w:linePitch="360"/>
        </w:sect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完美校园''的移动信息化版块通过移动端</w:t>
      </w:r>
      <w:r>
        <w:rPr>
          <w:rFonts w:ascii="Times New Roman" w:eastAsia="Times New Roman" w:hAnsi="Times New Roman" w:cs="Times New Roman"/>
          <w:color w:val="000000"/>
          <w:spacing w:val="0"/>
          <w:w w:val="100"/>
          <w:position w:val="0"/>
          <w:sz w:val="20"/>
          <w:szCs w:val="20"/>
        </w:rPr>
        <w:t>7*24</w:t>
      </w:r>
      <w:r>
        <w:rPr>
          <w:color w:val="000000"/>
          <w:spacing w:val="0"/>
          <w:w w:val="100"/>
          <w:position w:val="0"/>
          <w:sz w:val="20"/>
          <w:szCs w:val="20"/>
        </w:rPr>
        <w:t>小时实时用户自助服务及多维度的</w:t>
      </w:r>
      <w:r>
        <w:rPr>
          <w:rFonts w:ascii="Times New Roman" w:eastAsia="Times New Roman" w:hAnsi="Times New Roman" w:cs="Times New Roman"/>
          <w:color w:val="000000"/>
          <w:spacing w:val="0"/>
          <w:w w:val="100"/>
          <w:position w:val="0"/>
          <w:sz w:val="20"/>
          <w:szCs w:val="20"/>
        </w:rPr>
        <w:t>Saas</w:t>
      </w:r>
      <w:r>
        <w:rPr>
          <w:color w:val="000000"/>
          <w:spacing w:val="0"/>
          <w:w w:val="100"/>
          <w:position w:val="0"/>
          <w:sz w:val="20"/>
          <w:szCs w:val="20"/>
        </w:rPr>
        <w:t>功能服务，提供综 合的校园信息化及学生学习、生活、交友、娱乐、消费和人才成长服务，促进用户活跃度保持在较高的水 平。</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完美校园''用户平均日活跃度保持在</w:t>
      </w:r>
      <w:r>
        <w:rPr>
          <w:rFonts w:ascii="Times New Roman" w:eastAsia="Times New Roman" w:hAnsi="Times New Roman" w:cs="Times New Roman"/>
          <w:color w:val="000000"/>
          <w:spacing w:val="0"/>
          <w:w w:val="100"/>
          <w:position w:val="0"/>
          <w:sz w:val="20"/>
          <w:szCs w:val="20"/>
        </w:rPr>
        <w:t>5%-10%</w:t>
      </w:r>
      <w:r>
        <w:rPr>
          <w:color w:val="000000"/>
          <w:spacing w:val="0"/>
          <w:w w:val="100"/>
          <w:position w:val="0"/>
          <w:sz w:val="20"/>
          <w:szCs w:val="20"/>
        </w:rPr>
        <w:t>，平均周活跃度保持</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 xml:space="preserve">以上，平均月活跃度保持 </w:t>
      </w:r>
      <w:r>
        <w:rPr>
          <w:rFonts w:ascii="Times New Roman" w:eastAsia="Times New Roman" w:hAnsi="Times New Roman" w:cs="Times New Roman"/>
          <w:color w:val="000000"/>
          <w:spacing w:val="0"/>
          <w:w w:val="100"/>
          <w:position w:val="0"/>
          <w:sz w:val="18"/>
          <w:szCs w:val="18"/>
        </w:rPr>
        <w:t>21</w:t>
      </w:r>
    </w:p>
    <w:p>
      <w:pPr>
        <w:pStyle w:val="Style36"/>
        <w:keepNext w:val="0"/>
        <w:keepLines w:val="0"/>
        <w:widowControl w:val="0"/>
        <w:shd w:val="clear" w:color="auto" w:fill="auto"/>
        <w:bidi w:val="0"/>
        <w:spacing w:before="0" w:after="0" w:line="469" w:lineRule="exact"/>
        <w:ind w:left="0" w:right="0" w:firstLine="0"/>
        <w:jc w:val="left"/>
      </w:pPr>
      <w:r>
        <w:rPr>
          <w:color w:val="000000"/>
          <w:spacing w:val="0"/>
          <w:w w:val="100"/>
          <w:position w:val="0"/>
        </w:rPr>
        <w:t>在</w:t>
      </w:r>
      <w:r>
        <w:rPr>
          <w:rFonts w:ascii="Times New Roman" w:eastAsia="Times New Roman" w:hAnsi="Times New Roman" w:cs="Times New Roman"/>
          <w:color w:val="000000"/>
          <w:spacing w:val="0"/>
          <w:w w:val="100"/>
          <w:position w:val="0"/>
        </w:rPr>
        <w:t>40%-50%</w:t>
      </w:r>
      <w:r>
        <w:rPr>
          <w:color w:val="000000"/>
          <w:spacing w:val="0"/>
          <w:w w:val="100"/>
          <w:position w:val="0"/>
        </w:rPr>
        <w:t>，峰值达到</w:t>
      </w:r>
      <w:r>
        <w:rPr>
          <w:rFonts w:ascii="Times New Roman" w:eastAsia="Times New Roman" w:hAnsi="Times New Roman" w:cs="Times New Roman"/>
          <w:color w:val="000000"/>
          <w:spacing w:val="0"/>
          <w:w w:val="100"/>
          <w:position w:val="0"/>
        </w:rPr>
        <w:t>80.89%</w:t>
      </w:r>
      <w:r>
        <w:rPr>
          <w:color w:val="000000"/>
          <w:spacing w:val="0"/>
          <w:w w:val="100"/>
          <w:position w:val="0"/>
        </w:rPr>
        <w:t>。报告期内，公司实现移动互联业务收入突破，累计实现了</w:t>
      </w:r>
      <w:r>
        <w:rPr>
          <w:rFonts w:ascii="Times New Roman" w:eastAsia="Times New Roman" w:hAnsi="Times New Roman" w:cs="Times New Roman"/>
          <w:color w:val="000000"/>
          <w:spacing w:val="0"/>
          <w:w w:val="100"/>
          <w:position w:val="0"/>
        </w:rPr>
        <w:t>640</w:t>
      </w:r>
      <w:r>
        <w:rPr>
          <w:color w:val="000000"/>
          <w:spacing w:val="0"/>
          <w:w w:val="100"/>
          <w:position w:val="0"/>
        </w:rPr>
        <w:t>余万元的业 务收入。</w:t>
      </w:r>
      <w:r>
        <w:rPr>
          <w:rFonts w:ascii="Times New Roman" w:eastAsia="Times New Roman" w:hAnsi="Times New Roman" w:cs="Times New Roman"/>
          <w:color w:val="000000"/>
          <w:spacing w:val="0"/>
          <w:w w:val="100"/>
          <w:position w:val="0"/>
        </w:rPr>
        <w:t>“</w:t>
      </w:r>
      <w:r>
        <w:rPr>
          <w:color w:val="000000"/>
          <w:spacing w:val="0"/>
          <w:w w:val="100"/>
          <w:position w:val="0"/>
        </w:rPr>
        <w:t>完美校园''通过连接、运营用户，可直接获取用户痛点，通过业务数据的积累，也不断催生了包 括校园普惠金融、教育培训、创业服务等新应用、新功能的需求，帮助大学生提升就业能力和素质。</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公司经过移动互联网业务的积淀，为</w:t>
      </w:r>
      <w:r>
        <w:rPr>
          <w:rFonts w:ascii="Times New Roman" w:eastAsia="Times New Roman" w:hAnsi="Times New Roman" w:cs="Times New Roman"/>
          <w:color w:val="000000"/>
          <w:spacing w:val="0"/>
          <w:w w:val="100"/>
          <w:position w:val="0"/>
        </w:rPr>
        <w:t>“</w:t>
      </w:r>
      <w:r>
        <w:rPr>
          <w:color w:val="000000"/>
          <w:spacing w:val="0"/>
          <w:w w:val="100"/>
          <w:position w:val="0"/>
        </w:rPr>
        <w:t>完美校园''准确切入消费互联网积累了大量的资源基础。</w:t>
      </w:r>
      <w:r>
        <w:rPr>
          <w:rFonts w:ascii="Times New Roman" w:eastAsia="Times New Roman" w:hAnsi="Times New Roman" w:cs="Times New Roman"/>
          <w:color w:val="000000"/>
          <w:spacing w:val="0"/>
          <w:w w:val="100"/>
          <w:position w:val="0"/>
        </w:rPr>
        <w:t>“</w:t>
      </w:r>
      <w:r>
        <w:rPr>
          <w:color w:val="000000"/>
          <w:spacing w:val="0"/>
          <w:w w:val="100"/>
          <w:position w:val="0"/>
        </w:rPr>
        <w:t>完美校 园</w:t>
      </w:r>
      <w:r>
        <w:rPr>
          <w:color w:val="000000"/>
          <w:spacing w:val="0"/>
          <w:w w:val="100"/>
          <w:position w:val="0"/>
        </w:rPr>
        <w:t>''</w:t>
      </w:r>
      <w:r>
        <w:rPr>
          <w:color w:val="000000"/>
          <w:spacing w:val="0"/>
          <w:w w:val="100"/>
          <w:position w:val="0"/>
        </w:rPr>
        <w:t>未来将围绕聚合内容、聚合支付、精准用户服务等业务开展人才成长各项服务升级，成为链接企业与 高校、学生，金融机构与高校、学生，第三方互联网服务机构及内容服务商与高校、学生的多应用、多服 务的双边型平台。</w:t>
      </w:r>
    </w:p>
    <w:p>
      <w:pPr>
        <w:pStyle w:val="Style36"/>
        <w:keepNext w:val="0"/>
        <w:keepLines w:val="0"/>
        <w:widowControl w:val="0"/>
        <w:shd w:val="clear" w:color="auto" w:fill="auto"/>
        <w:bidi w:val="0"/>
        <w:spacing w:before="0" w:after="0" w:line="469" w:lineRule="exact"/>
        <w:ind w:left="0" w:right="0" w:firstLine="320"/>
        <w:jc w:val="both"/>
      </w:pPr>
      <w:bookmarkStart w:id="96" w:name="bookmark96"/>
      <w:r>
        <w:rPr>
          <w:color w:val="000000"/>
          <w:spacing w:val="0"/>
          <w:w w:val="100"/>
          <w:position w:val="0"/>
        </w:rPr>
        <w:t>（</w:t>
      </w:r>
      <w:bookmarkEnd w:id="96"/>
      <w:r>
        <w:rPr>
          <w:color w:val="000000"/>
          <w:spacing w:val="0"/>
          <w:w w:val="100"/>
          <w:position w:val="0"/>
        </w:rPr>
        <w:t>六）开展泛</w:t>
      </w:r>
      <w:r>
        <w:rPr>
          <w:rFonts w:ascii="Times New Roman" w:eastAsia="Times New Roman" w:hAnsi="Times New Roman" w:cs="Times New Roman"/>
          <w:color w:val="000000"/>
          <w:spacing w:val="0"/>
          <w:w w:val="100"/>
          <w:position w:val="0"/>
        </w:rPr>
        <w:t>IT</w:t>
      </w:r>
      <w:r>
        <w:rPr>
          <w:color w:val="000000"/>
          <w:spacing w:val="0"/>
          <w:w w:val="100"/>
          <w:position w:val="0"/>
        </w:rPr>
        <w:t>类职业教育，探索人才培养新模式</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报告期内，公司依托在大数据、云计算、物联网、智能硬件、现代电子工艺与可靠性等产业背景，结 合公司在高校市场的资源优势，广泛开展校企合作，与高校共同开展企业急需的技术研发和成果应用培训</w:t>
      </w:r>
      <w:r>
        <w:rPr>
          <w:rFonts w:ascii="Times New Roman" w:eastAsia="Times New Roman" w:hAnsi="Times New Roman" w:cs="Times New Roman"/>
          <w:color w:val="000000"/>
          <w:spacing w:val="0"/>
          <w:w w:val="100"/>
          <w:position w:val="0"/>
        </w:rPr>
        <w:t xml:space="preserve">, </w:t>
      </w:r>
      <w:r>
        <w:rPr>
          <w:color w:val="000000"/>
          <w:spacing w:val="0"/>
          <w:w w:val="100"/>
          <w:position w:val="0"/>
        </w:rPr>
        <w:t>推动专业设置与产业需求对接，课程内容与职业标准对接</w:t>
      </w:r>
      <w:r>
        <w:rPr>
          <w:color w:val="000000"/>
          <w:spacing w:val="0"/>
          <w:w w:val="100"/>
          <w:position w:val="0"/>
        </w:rPr>
        <w:t>，</w:t>
      </w:r>
      <w:r>
        <w:rPr>
          <w:color w:val="000000"/>
          <w:spacing w:val="0"/>
          <w:w w:val="100"/>
          <w:position w:val="0"/>
        </w:rPr>
        <w:t>帮助学生把理论知识转化为实际能力。目前，公 司已进一步巩固和拓展</w:t>
      </w:r>
      <w:r>
        <w:rPr>
          <w:rFonts w:ascii="Times New Roman" w:eastAsia="Times New Roman" w:hAnsi="Times New Roman" w:cs="Times New Roman"/>
          <w:color w:val="000000"/>
          <w:spacing w:val="0"/>
          <w:w w:val="100"/>
          <w:position w:val="0"/>
        </w:rPr>
        <w:t>020</w:t>
      </w:r>
      <w:r>
        <w:rPr>
          <w:color w:val="000000"/>
          <w:spacing w:val="0"/>
          <w:w w:val="100"/>
          <w:position w:val="0"/>
        </w:rPr>
        <w:t>职业教育模式，与多所院校达成战略合作，且已在包括郑州、石家庄、西安、 武汉、南昌、长沙、成都在内的国内高校资源丰富的</w:t>
      </w:r>
      <w:r>
        <w:rPr>
          <w:rFonts w:ascii="Times New Roman" w:eastAsia="Times New Roman" w:hAnsi="Times New Roman" w:cs="Times New Roman"/>
          <w:color w:val="000000"/>
          <w:spacing w:val="0"/>
          <w:w w:val="100"/>
          <w:position w:val="0"/>
        </w:rPr>
        <w:t>7</w:t>
      </w:r>
      <w:r>
        <w:rPr>
          <w:color w:val="000000"/>
          <w:spacing w:val="0"/>
          <w:w w:val="100"/>
          <w:position w:val="0"/>
        </w:rPr>
        <w:t>个城市建立教育培训中心，利用公司优势资源和渠 道</w:t>
      </w:r>
      <w:r>
        <w:rPr>
          <w:rFonts w:ascii="Times New Roman" w:eastAsia="Times New Roman" w:hAnsi="Times New Roman" w:cs="Times New Roman"/>
          <w:color w:val="000000"/>
          <w:spacing w:val="0"/>
          <w:w w:val="100"/>
          <w:position w:val="0"/>
        </w:rPr>
        <w:t>,</w:t>
      </w:r>
      <w:r>
        <w:rPr>
          <w:color w:val="000000"/>
          <w:spacing w:val="0"/>
          <w:w w:val="100"/>
          <w:position w:val="0"/>
        </w:rPr>
        <w:t>开辟更多的服务学校、服务学生区域，着力搭建市场招生体系、教研教学体系、教质管理体系、就业管 理等体系等，全方位凸显教学育人的实践性、开放性、职业性。报告期内，公司</w:t>
      </w:r>
      <w:r>
        <w:rPr>
          <w:rFonts w:ascii="Times New Roman" w:eastAsia="Times New Roman" w:hAnsi="Times New Roman" w:cs="Times New Roman"/>
          <w:color w:val="000000"/>
          <w:spacing w:val="0"/>
          <w:w w:val="100"/>
          <w:position w:val="0"/>
        </w:rPr>
        <w:t>UI/UE</w:t>
      </w:r>
      <w:r>
        <w:rPr>
          <w:color w:val="000000"/>
          <w:spacing w:val="0"/>
          <w:w w:val="100"/>
          <w:position w:val="0"/>
        </w:rPr>
        <w:t>、</w:t>
      </w:r>
      <w:r>
        <w:rPr>
          <w:rFonts w:ascii="Times New Roman" w:eastAsia="Times New Roman" w:hAnsi="Times New Roman" w:cs="Times New Roman"/>
          <w:color w:val="000000"/>
          <w:spacing w:val="0"/>
          <w:w w:val="100"/>
          <w:position w:val="0"/>
        </w:rPr>
        <w:t>JAVA</w:t>
      </w:r>
      <w:r>
        <w:rPr>
          <w:color w:val="000000"/>
          <w:spacing w:val="0"/>
          <w:w w:val="100"/>
          <w:position w:val="0"/>
        </w:rPr>
        <w:t>、</w:t>
      </w:r>
      <w:r>
        <w:rPr>
          <w:rFonts w:ascii="Times New Roman" w:eastAsia="Times New Roman" w:hAnsi="Times New Roman" w:cs="Times New Roman"/>
          <w:color w:val="000000"/>
          <w:spacing w:val="0"/>
          <w:w w:val="100"/>
          <w:position w:val="0"/>
        </w:rPr>
        <w:t xml:space="preserve">HTML5 </w:t>
      </w:r>
      <w:r>
        <w:rPr>
          <w:color w:val="000000"/>
          <w:spacing w:val="0"/>
          <w:w w:val="100"/>
          <w:position w:val="0"/>
        </w:rPr>
        <w:t>等培训班的毕业生，已经开始逐步走向就业岗位，实现自己的人生价值。</w:t>
      </w:r>
    </w:p>
    <w:p>
      <w:pPr>
        <w:pStyle w:val="Style36"/>
        <w:keepNext w:val="0"/>
        <w:keepLines w:val="0"/>
        <w:widowControl w:val="0"/>
        <w:shd w:val="clear" w:color="auto" w:fill="auto"/>
        <w:tabs>
          <w:tab w:pos="974" w:val="left"/>
        </w:tabs>
        <w:bidi w:val="0"/>
        <w:spacing w:before="0" w:after="0" w:line="469" w:lineRule="exact"/>
        <w:ind w:left="0" w:right="0" w:firstLine="440"/>
        <w:jc w:val="both"/>
      </w:pPr>
      <w:bookmarkStart w:id="97" w:name="bookmark97"/>
      <w:r>
        <w:rPr>
          <w:color w:val="000000"/>
          <w:spacing w:val="0"/>
          <w:w w:val="100"/>
          <w:position w:val="0"/>
        </w:rPr>
        <w:t>（</w:t>
      </w:r>
      <w:bookmarkEnd w:id="97"/>
      <w:r>
        <w:rPr>
          <w:color w:val="000000"/>
          <w:spacing w:val="0"/>
          <w:w w:val="100"/>
          <w:position w:val="0"/>
        </w:rPr>
        <w:t>七）</w:t>
        <w:tab/>
        <w:t>围绕公司发展战略，精准投资优质企业</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报告期内，公司开展资本运作及对外投资，参股并出资设立了北京新洞察，通过本次投资，公司将更 加关注公司移动互联网用户，有利于拓展上线用户量，有利于公司做到用户需求的精准定位。公司</w:t>
      </w:r>
      <w:r>
        <w:rPr>
          <w:rFonts w:ascii="Times New Roman" w:eastAsia="Times New Roman" w:hAnsi="Times New Roman" w:cs="Times New Roman"/>
          <w:color w:val="000000"/>
          <w:spacing w:val="0"/>
          <w:w w:val="100"/>
          <w:position w:val="0"/>
        </w:rPr>
        <w:t>“</w:t>
      </w:r>
      <w:r>
        <w:rPr>
          <w:color w:val="000000"/>
          <w:spacing w:val="0"/>
          <w:w w:val="100"/>
          <w:position w:val="0"/>
        </w:rPr>
        <w:t>完美 校园''平台调查统计类业务的品质及活跃度将得到提升，</w:t>
      </w:r>
      <w:r>
        <w:rPr>
          <w:rFonts w:ascii="Times New Roman" w:eastAsia="Times New Roman" w:hAnsi="Times New Roman" w:cs="Times New Roman"/>
          <w:color w:val="000000"/>
          <w:spacing w:val="0"/>
          <w:w w:val="100"/>
          <w:position w:val="0"/>
        </w:rPr>
        <w:t>“</w:t>
      </w:r>
      <w:r>
        <w:rPr>
          <w:color w:val="000000"/>
          <w:spacing w:val="0"/>
          <w:w w:val="100"/>
          <w:position w:val="0"/>
        </w:rPr>
        <w:t>完美校园''数据资源利用率将得到进一步提高，有 利于数据资源价值转化途径的完善。</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报告期内，公司还对外投资了希嘉教育，公司与希嘉教育合作后，可充分依托自身在高校信息化建设 中的优势，与希嘉教育在大数据能力和产品方面进行合作，向高校提供完整的数据服务能力</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通过上述投资互动，公司进一步提升了自身的互联网基因及大数据平台及应用的建设能力，同时也提 升了</w:t>
      </w:r>
      <w:r>
        <w:rPr>
          <w:rFonts w:ascii="Times New Roman" w:eastAsia="Times New Roman" w:hAnsi="Times New Roman" w:cs="Times New Roman"/>
          <w:color w:val="000000"/>
          <w:spacing w:val="0"/>
          <w:w w:val="100"/>
          <w:position w:val="0"/>
        </w:rPr>
        <w:t>“</w:t>
      </w:r>
      <w:r>
        <w:rPr>
          <w:color w:val="000000"/>
          <w:spacing w:val="0"/>
          <w:w w:val="100"/>
          <w:position w:val="0"/>
        </w:rPr>
        <w:t>高校互联网</w:t>
      </w:r>
      <w:r>
        <w:rPr>
          <w:color w:val="000000"/>
          <w:spacing w:val="0"/>
          <w:w w:val="100"/>
          <w:position w:val="0"/>
        </w:rPr>
        <w:t>+''</w:t>
      </w:r>
      <w:r>
        <w:rPr>
          <w:color w:val="000000"/>
          <w:spacing w:val="0"/>
          <w:w w:val="100"/>
          <w:position w:val="0"/>
        </w:rPr>
        <w:t>产业生态圈产品及服务体系。</w:t>
      </w:r>
    </w:p>
    <w:p>
      <w:pPr>
        <w:pStyle w:val="Style36"/>
        <w:keepNext w:val="0"/>
        <w:keepLines w:val="0"/>
        <w:widowControl w:val="0"/>
        <w:shd w:val="clear" w:color="auto" w:fill="auto"/>
        <w:tabs>
          <w:tab w:pos="974" w:val="left"/>
        </w:tabs>
        <w:bidi w:val="0"/>
        <w:spacing w:before="0" w:after="0" w:line="469" w:lineRule="exact"/>
        <w:ind w:left="0" w:right="0" w:firstLine="440"/>
        <w:jc w:val="both"/>
      </w:pPr>
      <w:bookmarkStart w:id="98" w:name="bookmark98"/>
      <w:r>
        <w:rPr>
          <w:color w:val="000000"/>
          <w:spacing w:val="0"/>
          <w:w w:val="100"/>
          <w:position w:val="0"/>
        </w:rPr>
        <w:t>（</w:t>
      </w:r>
      <w:bookmarkEnd w:id="98"/>
      <w:r>
        <w:rPr>
          <w:color w:val="000000"/>
          <w:spacing w:val="0"/>
          <w:w w:val="100"/>
          <w:position w:val="0"/>
        </w:rPr>
        <w:t>八）</w:t>
        <w:tab/>
        <w:t>持续产品和模式创新，强化研发能力</w:t>
      </w:r>
    </w:p>
    <w:p>
      <w:pPr>
        <w:pStyle w:val="Style36"/>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报告期内，公司将技术创新的着眼点立足于符合需求、符合公司资源现状、符合行业特点的应用技术 创新上，更加突出市场需求对产品研发和服务的导向作用，突出集成创新和成果的转化应用，努力制造出 具有行业特点、公司特色和富有竞争力的产品。</w:t>
      </w:r>
    </w:p>
    <w:p>
      <w:pPr>
        <w:pStyle w:val="Style36"/>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持续创新是企业发展的核心动力，报告期内，公司不断完善研发管理制度同时，研发部门与营销、客 </w:t>
      </w:r>
      <w:r>
        <w:rPr>
          <w:color w:val="000000"/>
          <w:spacing w:val="0"/>
          <w:w w:val="100"/>
          <w:position w:val="0"/>
        </w:rPr>
        <w:t>服部门建立有效的沟通机制，将研发过程和销售过程、服务过程紧密结合起来，提高研发部门对业务的支 持能力。为增强自身把握市场需求趋势的能力，营销部门和研发部门联合建立主动的客户需求调研机制， 保持产品在市场上的先进性和在行业领域的前瞻性。</w:t>
      </w:r>
    </w:p>
    <w:p>
      <w:pPr>
        <w:pStyle w:val="Style36"/>
        <w:keepNext w:val="0"/>
        <w:keepLines w:val="0"/>
        <w:widowControl w:val="0"/>
        <w:shd w:val="clear" w:color="auto" w:fill="auto"/>
        <w:bidi w:val="0"/>
        <w:spacing w:before="0" w:after="0" w:line="468" w:lineRule="exact"/>
        <w:ind w:left="0" w:right="0" w:firstLine="440"/>
        <w:jc w:val="both"/>
      </w:pPr>
      <w:bookmarkStart w:id="99" w:name="bookmark99"/>
      <w:r>
        <w:rPr>
          <w:color w:val="000000"/>
          <w:spacing w:val="0"/>
          <w:w w:val="100"/>
          <w:position w:val="0"/>
        </w:rPr>
        <w:t>（</w:t>
      </w:r>
      <w:bookmarkEnd w:id="99"/>
      <w:r>
        <w:rPr>
          <w:color w:val="000000"/>
          <w:spacing w:val="0"/>
          <w:w w:val="100"/>
          <w:position w:val="0"/>
        </w:rPr>
        <w:t>九）实施非公开发行股票</w:t>
      </w:r>
    </w:p>
    <w:p>
      <w:pPr>
        <w:pStyle w:val="Style36"/>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报告期内，公司完成了非公开发行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股股票事项，公司本次非公开发行</w:t>
      </w:r>
      <w:r>
        <w:rPr>
          <w:rFonts w:ascii="Times New Roman" w:eastAsia="Times New Roman" w:hAnsi="Times New Roman" w:cs="Times New Roman"/>
          <w:color w:val="000000"/>
          <w:spacing w:val="0"/>
          <w:w w:val="100"/>
          <w:position w:val="0"/>
        </w:rPr>
        <w:t>1,300</w:t>
      </w:r>
      <w:r>
        <w:rPr>
          <w:color w:val="000000"/>
          <w:spacing w:val="0"/>
          <w:w w:val="100"/>
          <w:position w:val="0"/>
        </w:rPr>
        <w:t>万股新股，募集资金总额 为</w:t>
      </w:r>
      <w:r>
        <w:rPr>
          <w:rFonts w:ascii="Times New Roman" w:eastAsia="Times New Roman" w:hAnsi="Times New Roman" w:cs="Times New Roman"/>
          <w:color w:val="000000"/>
          <w:spacing w:val="0"/>
          <w:w w:val="100"/>
          <w:position w:val="0"/>
        </w:rPr>
        <w:t>32,500</w:t>
      </w:r>
      <w:r>
        <w:rPr>
          <w:color w:val="000000"/>
          <w:spacing w:val="0"/>
          <w:w w:val="100"/>
          <w:position w:val="0"/>
        </w:rPr>
        <w:t>万元，扣除承销费用及其他发行费用后，实际募集资金净额为</w:t>
      </w:r>
      <w:r>
        <w:rPr>
          <w:rFonts w:ascii="Times New Roman" w:eastAsia="Times New Roman" w:hAnsi="Times New Roman" w:cs="Times New Roman"/>
          <w:color w:val="000000"/>
          <w:spacing w:val="0"/>
          <w:w w:val="100"/>
          <w:position w:val="0"/>
        </w:rPr>
        <w:t>31,378.63</w:t>
      </w:r>
      <w:r>
        <w:rPr>
          <w:color w:val="000000"/>
          <w:spacing w:val="0"/>
          <w:w w:val="100"/>
          <w:position w:val="0"/>
        </w:rPr>
        <w:t>万元。公司将使用募集资 金用于建设高校移动互联服务平台项目、职业教育产业基地建设项目和补充流动资金。本次募投项目的实 施，能够进一步提升公司的核心竞争能力，拓展收入来源，提高盈利水平，有利于公司的长远可持续发展。</w:t>
      </w:r>
    </w:p>
    <w:p>
      <w:pPr>
        <w:pStyle w:val="Style36"/>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（十）加强投资者关系管理，完善公司治理结构</w:t>
      </w:r>
    </w:p>
    <w:p>
      <w:pPr>
        <w:pStyle w:val="Style36"/>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报告期内，公司强化规范运作，加强信息披露内控，注重投资者关系管理、机构调研计划管理工作， 认真对待投资者提问，与投资者保持密切的联系。为与投资者保持良好的沟通，使得投资者对公司未来的 发展有更进一步的了解。</w:t>
      </w:r>
    </w:p>
    <w:p>
      <w:pPr>
        <w:pStyle w:val="Style36"/>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报告期内，公司更加明确的界定了各部门的目标、职责和权限，建立了相应的授权、检查和问责制度, 确保其在授权范围内履行职责；公司上述内部组织机构能够按照公司制订的管理制度，在各经营管理层的 领导下有效执行和运作，公司倡导的</w:t>
      </w:r>
      <w:r>
        <w:rPr>
          <w:rFonts w:ascii="Times New Roman" w:eastAsia="Times New Roman" w:hAnsi="Times New Roman" w:cs="Times New Roman"/>
          <w:color w:val="000000"/>
          <w:spacing w:val="0"/>
          <w:w w:val="100"/>
          <w:position w:val="0"/>
        </w:rPr>
        <w:t>“</w:t>
      </w:r>
      <w:r>
        <w:rPr>
          <w:color w:val="000000"/>
          <w:spacing w:val="0"/>
          <w:w w:val="100"/>
          <w:position w:val="0"/>
        </w:rPr>
        <w:t>精细化的管理模式</w:t>
      </w:r>
      <w:r>
        <w:rPr>
          <w:color w:val="000000"/>
          <w:spacing w:val="0"/>
          <w:w w:val="100"/>
          <w:position w:val="0"/>
        </w:rPr>
        <w:t>''</w:t>
      </w:r>
      <w:r>
        <w:rPr>
          <w:color w:val="000000"/>
          <w:spacing w:val="0"/>
          <w:w w:val="100"/>
          <w:position w:val="0"/>
        </w:rPr>
        <w:t>也持续提升了内控体系的健全性、合理性和遵循 性。</w:t>
      </w:r>
    </w:p>
    <w:p>
      <w:pPr>
        <w:pStyle w:val="Style36"/>
        <w:keepNext w:val="0"/>
        <w:keepLines w:val="0"/>
        <w:widowControl w:val="0"/>
        <w:shd w:val="clear" w:color="auto" w:fill="auto"/>
        <w:bidi w:val="0"/>
        <w:spacing w:before="0" w:after="420" w:line="471" w:lineRule="exact"/>
        <w:ind w:left="0" w:right="0" w:firstLine="440"/>
        <w:jc w:val="both"/>
      </w:pPr>
      <w:r>
        <w:rPr>
          <w:color w:val="000000"/>
          <w:spacing w:val="0"/>
          <w:w w:val="100"/>
          <w:position w:val="0"/>
        </w:rPr>
        <w:t>回望</w:t>
      </w:r>
      <w:r>
        <w:rPr>
          <w:rFonts w:ascii="Times New Roman" w:eastAsia="Times New Roman" w:hAnsi="Times New Roman" w:cs="Times New Roman"/>
          <w:color w:val="000000"/>
          <w:spacing w:val="0"/>
          <w:w w:val="100"/>
          <w:position w:val="0"/>
        </w:rPr>
        <w:t>2016</w:t>
      </w:r>
      <w:r>
        <w:rPr>
          <w:color w:val="000000"/>
          <w:spacing w:val="0"/>
          <w:w w:val="100"/>
          <w:position w:val="0"/>
        </w:rPr>
        <w:t>年，公司内生与外延发展兼修，产业与资本双轮驱动，为公司继续推进升级转型发挥了承前 启后的重要作用。</w:t>
      </w:r>
    </w:p>
    <w:p>
      <w:pPr>
        <w:pStyle w:val="Style29"/>
        <w:keepNext/>
        <w:keepLines/>
        <w:widowControl w:val="0"/>
        <w:shd w:val="clear" w:color="auto" w:fill="auto"/>
        <w:bidi w:val="0"/>
        <w:spacing w:before="0" w:after="320" w:line="240" w:lineRule="auto"/>
        <w:ind w:left="0" w:right="0" w:firstLine="0"/>
        <w:jc w:val="left"/>
      </w:pPr>
      <w:bookmarkStart w:id="100" w:name="bookmark100"/>
      <w:bookmarkStart w:id="101" w:name="bookmark101"/>
      <w:bookmarkStart w:id="102" w:name="bookmark102"/>
      <w:bookmarkStart w:id="103" w:name="bookmark103"/>
      <w:r>
        <w:rPr>
          <w:color w:val="000000"/>
          <w:spacing w:val="0"/>
          <w:w w:val="100"/>
          <w:position w:val="0"/>
          <w:sz w:val="24"/>
          <w:szCs w:val="24"/>
        </w:rPr>
        <w:t>二</w:t>
      </w:r>
      <w:bookmarkEnd w:id="102"/>
      <w:r>
        <w:rPr>
          <w:color w:val="000000"/>
          <w:spacing w:val="0"/>
          <w:w w:val="100"/>
          <w:position w:val="0"/>
          <w:sz w:val="24"/>
          <w:szCs w:val="24"/>
        </w:rPr>
        <w:t>、主营业务分析</w:t>
      </w:r>
      <w:bookmarkEnd w:id="100"/>
      <w:bookmarkEnd w:id="101"/>
      <w:bookmarkEnd w:id="103"/>
    </w:p>
    <w:p>
      <w:pPr>
        <w:pStyle w:val="Style39"/>
        <w:keepNext/>
        <w:keepLines/>
        <w:widowControl w:val="0"/>
        <w:shd w:val="clear" w:color="auto" w:fill="auto"/>
        <w:tabs>
          <w:tab w:pos="373" w:val="left"/>
        </w:tabs>
        <w:bidi w:val="0"/>
        <w:spacing w:before="0" w:after="120" w:line="492" w:lineRule="auto"/>
        <w:ind w:left="0" w:right="0" w:firstLine="0"/>
        <w:jc w:val="left"/>
      </w:pPr>
      <w:bookmarkStart w:id="104" w:name="bookmark104"/>
      <w:bookmarkStart w:id="105" w:name="bookmark105"/>
      <w:bookmarkStart w:id="106" w:name="bookmark106"/>
      <w:bookmarkStart w:id="107" w:name="bookmark107"/>
      <w:r>
        <w:rPr>
          <w:rFonts w:ascii="Times New Roman" w:eastAsia="Times New Roman" w:hAnsi="Times New Roman" w:cs="Times New Roman"/>
          <w:color w:val="000000"/>
          <w:spacing w:val="0"/>
          <w:w w:val="100"/>
          <w:position w:val="0"/>
        </w:rPr>
        <w:t>1</w:t>
      </w:r>
      <w:bookmarkEnd w:id="106"/>
      <w:r>
        <w:rPr>
          <w:color w:val="000000"/>
          <w:spacing w:val="0"/>
          <w:w w:val="100"/>
          <w:position w:val="0"/>
        </w:rPr>
        <w:t>、</w:t>
        <w:tab/>
        <w:t>概述</w:t>
      </w:r>
      <w:bookmarkEnd w:id="104"/>
      <w:bookmarkEnd w:id="105"/>
      <w:bookmarkEnd w:id="107"/>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是否与经营情况讨论与分析中的概述披露相同</w:t>
      </w:r>
    </w:p>
    <w:p>
      <w:pPr>
        <w:pStyle w:val="Style33"/>
        <w:keepNext w:val="0"/>
        <w:keepLines w:val="0"/>
        <w:widowControl w:val="0"/>
        <w:shd w:val="clear" w:color="auto" w:fill="auto"/>
        <w:bidi w:val="0"/>
        <w:spacing w:before="0" w:after="260" w:line="240" w:lineRule="auto"/>
        <w:ind w:left="0" w:right="0" w:firstLine="0"/>
        <w:jc w:val="left"/>
      </w:pPr>
      <w:r>
        <w:rPr>
          <w:color w:val="000000"/>
          <w:spacing w:val="0"/>
          <w:w w:val="100"/>
          <w:position w:val="0"/>
          <w:sz w:val="18"/>
          <w:szCs w:val="18"/>
        </w:rPr>
        <w:t>V</w:t>
      </w:r>
      <w:r>
        <w:rPr>
          <w:color w:val="000000"/>
          <w:spacing w:val="0"/>
          <w:w w:val="100"/>
          <w:position w:val="0"/>
        </w:rPr>
        <w:t>是口否</w:t>
      </w:r>
    </w:p>
    <w:p>
      <w:pPr>
        <w:pStyle w:val="Style36"/>
        <w:keepNext w:val="0"/>
        <w:keepLines w:val="0"/>
        <w:widowControl w:val="0"/>
        <w:shd w:val="clear" w:color="auto" w:fill="auto"/>
        <w:bidi w:val="0"/>
        <w:spacing w:before="0" w:after="320" w:line="471" w:lineRule="exact"/>
        <w:ind w:left="0" w:right="0" w:firstLine="340"/>
        <w:jc w:val="left"/>
      </w:pPr>
      <w:r>
        <w:rPr>
          <w:color w:val="000000"/>
          <w:spacing w:val="0"/>
          <w:w w:val="100"/>
          <w:position w:val="0"/>
        </w:rPr>
        <w:t>参见“经营情况讨论与分析”中的“一、概述”相关内容。</w:t>
      </w:r>
    </w:p>
    <w:p>
      <w:pPr>
        <w:pStyle w:val="Style39"/>
        <w:keepNext/>
        <w:keepLines/>
        <w:widowControl w:val="0"/>
        <w:shd w:val="clear" w:color="auto" w:fill="auto"/>
        <w:tabs>
          <w:tab w:pos="382" w:val="left"/>
        </w:tabs>
        <w:bidi w:val="0"/>
        <w:spacing w:before="0" w:after="120" w:line="492" w:lineRule="auto"/>
        <w:ind w:left="0" w:right="0" w:firstLine="0"/>
        <w:jc w:val="left"/>
      </w:pPr>
      <w:bookmarkStart w:id="108" w:name="bookmark108"/>
      <w:bookmarkStart w:id="109" w:name="bookmark109"/>
      <w:bookmarkStart w:id="110" w:name="bookmark110"/>
      <w:bookmarkStart w:id="111" w:name="bookmark111"/>
      <w:r>
        <w:rPr>
          <w:rFonts w:ascii="Times New Roman" w:eastAsia="Times New Roman" w:hAnsi="Times New Roman" w:cs="Times New Roman"/>
          <w:color w:val="000000"/>
          <w:spacing w:val="0"/>
          <w:w w:val="100"/>
          <w:position w:val="0"/>
        </w:rPr>
        <w:t>2</w:t>
      </w:r>
      <w:bookmarkEnd w:id="110"/>
      <w:r>
        <w:rPr>
          <w:color w:val="000000"/>
          <w:spacing w:val="0"/>
          <w:w w:val="100"/>
          <w:position w:val="0"/>
        </w:rPr>
        <w:t>、</w:t>
        <w:tab/>
        <w:t>收入与成本</w:t>
      </w:r>
      <w:bookmarkEnd w:id="108"/>
      <w:bookmarkEnd w:id="109"/>
      <w:bookmarkEnd w:id="111"/>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公司是否需要遵守光伏产业链相关业的披露要求</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5</w:t>
      </w:r>
      <w:r>
        <w:rPr>
          <w:color w:val="000000"/>
          <w:spacing w:val="0"/>
          <w:w w:val="100"/>
          <w:position w:val="0"/>
        </w:rPr>
        <w:t>号——上市公司从事互联网游戏业务》的披露要求：</w:t>
      </w:r>
      <w:r>
        <w:br w:type="page"/>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否</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9</w:t>
      </w:r>
      <w:r>
        <w:rPr>
          <w:color w:val="000000"/>
          <w:spacing w:val="0"/>
          <w:w w:val="100"/>
          <w:position w:val="0"/>
        </w:rPr>
        <w:t>号——上市公司从事</w:t>
      </w:r>
      <w:r>
        <w:rPr>
          <w:rFonts w:ascii="Times New Roman" w:eastAsia="Times New Roman" w:hAnsi="Times New Roman" w:cs="Times New Roman"/>
          <w:color w:val="000000"/>
          <w:spacing w:val="0"/>
          <w:w w:val="100"/>
          <w:position w:val="0"/>
        </w:rPr>
        <w:t>LED</w:t>
      </w:r>
      <w:r>
        <w:rPr>
          <w:color w:val="000000"/>
          <w:spacing w:val="0"/>
          <w:w w:val="100"/>
          <w:position w:val="0"/>
        </w:rPr>
        <w:t>产业链相关业务》的披露要求:</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否</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10</w:t>
      </w:r>
      <w:r>
        <w:rPr>
          <w:color w:val="000000"/>
          <w:spacing w:val="0"/>
          <w:w w:val="100"/>
          <w:position w:val="0"/>
        </w:rPr>
        <w:t>号——上市公司从事医疗器械业务》的披露要求：</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否</w:t>
      </w:r>
    </w:p>
    <w:p>
      <w:pPr>
        <w:pStyle w:val="Style39"/>
        <w:keepNext/>
        <w:keepLines/>
        <w:widowControl w:val="0"/>
        <w:numPr>
          <w:ilvl w:val="0"/>
          <w:numId w:val="1"/>
        </w:numPr>
        <w:shd w:val="clear" w:color="auto" w:fill="auto"/>
        <w:bidi w:val="0"/>
        <w:spacing w:before="0" w:line="240" w:lineRule="auto"/>
        <w:ind w:left="0" w:right="0" w:firstLine="0"/>
        <w:jc w:val="both"/>
      </w:pPr>
      <w:bookmarkStart w:id="112" w:name="bookmark112"/>
      <w:bookmarkStart w:id="113" w:name="bookmark113"/>
      <w:bookmarkStart w:id="114" w:name="bookmark114"/>
      <w:bookmarkStart w:id="115" w:name="bookmark115"/>
      <w:bookmarkEnd w:id="114"/>
      <w:r>
        <w:rPr>
          <w:color w:val="000000"/>
          <w:spacing w:val="0"/>
          <w:w w:val="100"/>
          <w:position w:val="0"/>
        </w:rPr>
        <w:t>营业收入构成</w:t>
      </w:r>
      <w:bookmarkEnd w:id="112"/>
      <w:bookmarkEnd w:id="113"/>
      <w:bookmarkEnd w:id="115"/>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683,488,129.76</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510,443,267.47</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33.90%</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学校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377,727,523.64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55.26%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268,973,639.00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52.69%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40.43%</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企事业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190,628,230.11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27.89%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120,348,864.60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23.58%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58.40%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20,436,353.38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14,964,408.95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36.57%</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经销商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94,696,022.63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13.85%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106,156,354.92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20.80%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-10.80%</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身份识别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49,836,784.80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46,066,567.99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小额支付</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81,563,732.85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11.93%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81,488,760.31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15.97%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信息集成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358,105,126.24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52.39%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270,769,208.02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53.04%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32.25%</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资源管控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193,982,485.87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28.38%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112,118,731.15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21.97%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73.02%</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41,483,142.45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29,378,051.22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41.20%</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110,778,374.06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16.31%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87,983,924.54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17.24%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25.91%</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193,390,121.19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28.48%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133,283,283.69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26.11%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45.10%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50,434,348.70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40,448,491.09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24.69%</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184,794,267.40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27.21%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152,986,810.82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29.97%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20.79%</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58,387,658.32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8.60%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28,556,068.25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104.47%</w:t>
            </w:r>
          </w:p>
        </w:tc>
      </w:tr>
      <w:tr>
        <w:trPr>
          <w:trHeight w:val="41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44,220,217.64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6.51%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37,806,637.86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16.96%</w:t>
            </w:r>
          </w:p>
        </w:tc>
      </w:tr>
    </w:tbl>
    <w:p>
      <w:pPr>
        <w:widowControl w:val="0"/>
        <w:spacing w:after="299" w:line="1" w:lineRule="exact"/>
      </w:pPr>
    </w:p>
    <w:p>
      <w:pPr>
        <w:pStyle w:val="Style39"/>
        <w:keepNext/>
        <w:keepLines/>
        <w:widowControl w:val="0"/>
        <w:numPr>
          <w:ilvl w:val="0"/>
          <w:numId w:val="1"/>
        </w:numPr>
        <w:shd w:val="clear" w:color="auto" w:fill="auto"/>
        <w:bidi w:val="0"/>
        <w:spacing w:before="0" w:line="240" w:lineRule="auto"/>
        <w:ind w:left="0" w:right="0" w:firstLine="0"/>
        <w:jc w:val="left"/>
      </w:pPr>
      <w:bookmarkStart w:id="116" w:name="bookmark116"/>
      <w:bookmarkStart w:id="117" w:name="bookmark117"/>
      <w:bookmarkStart w:id="118" w:name="bookmark118"/>
      <w:bookmarkStart w:id="119" w:name="bookmark119"/>
      <w:bookmarkEnd w:id="118"/>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6"/>
      <w:bookmarkEnd w:id="117"/>
      <w:bookmarkEnd w:id="119"/>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68"/>
        <w:gridCol w:w="1368"/>
        <w:gridCol w:w="1363"/>
        <w:gridCol w:w="1368"/>
        <w:gridCol w:w="1368"/>
        <w:gridCol w:w="1382"/>
      </w:tblGrid>
      <w:tr>
        <w:trPr>
          <w:trHeight w:val="73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bl>
    <w:p>
      <w:pPr>
        <w:spacing w:lineRule="exact" w:line="1"/>
        <w:rPr>
          <w:sz w:val="2"/>
          <w:szCs w:val="2"/>
        </w:rPr>
      </w:pPr>
      <w:r>
        <w:br w:type="page"/>
      </w:r>
    </w:p>
    <w:tbl>
      <w:tblPr>
        <w:tblOverlap w:val="never"/>
        <w:jc w:val="center"/>
        <w:tblLayout w:type="fixed"/>
      </w:tblPr>
      <w:tblGrid>
        <w:gridCol w:w="1368"/>
        <w:gridCol w:w="1368"/>
        <w:gridCol w:w="1368"/>
        <w:gridCol w:w="1363"/>
        <w:gridCol w:w="1368"/>
        <w:gridCol w:w="1368"/>
        <w:gridCol w:w="1382"/>
      </w:tblGrid>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学校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377,727,523.64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171,306,181.11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54.65%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40.43%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37.02%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1.13%</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企事业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190,628,230.11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90,742,991.02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52.40%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58.40%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57.78%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0.19%</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20,436,353.38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7,495,940.78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63.32%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36.57%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74.61%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-7.99%</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经销商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94,696,022.63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38,113,115.01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59.75%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7.35%</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身份识别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49,836,784.80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16,219,330.38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67.46%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0.94%</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小额支付</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81,563,732.85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29,295,322.94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64.08%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0.03%</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信息集成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358,105,126.24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167,841,166.94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53.13%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32.25%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23.52%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3.32%</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资源管控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193,982,485.87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94,302,407.66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51.39%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73.02%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66.14%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2.01%</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41,483,142.45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25,925,387.85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37.50%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41.20%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39.95%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0.56%</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110,778,374.06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48,166,103.07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56.52%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25.91%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37.34%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-3.62%</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193,390,121.19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80,411,426.05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58.42%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45.10%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40.83%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1.26%</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50,434,348.70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18,089,195.48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64.13%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24.69%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4.82%</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184,794,267.40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82,724,618.60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55.23%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6.29%</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58,387,658.32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32,017,845.03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45.16%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116.26%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-2.99%</w:t>
            </w:r>
          </w:p>
        </w:tc>
      </w:tr>
      <w:tr>
        <w:trPr>
          <w:trHeight w:val="41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44,220,217.64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20,323,651.85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54.04%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16.96%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17.54%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-0.22%</w:t>
            </w:r>
          </w:p>
        </w:tc>
      </w:tr>
    </w:tbl>
    <w:p>
      <w:pPr>
        <w:pStyle w:val="Style33"/>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9"/>
        <w:keepNext/>
        <w:keepLines/>
        <w:widowControl w:val="0"/>
        <w:numPr>
          <w:ilvl w:val="0"/>
          <w:numId w:val="1"/>
        </w:numPr>
        <w:shd w:val="clear" w:color="auto" w:fill="auto"/>
        <w:bidi w:val="0"/>
        <w:spacing w:before="0" w:after="240" w:line="240" w:lineRule="auto"/>
        <w:ind w:left="0" w:right="0" w:firstLine="0"/>
        <w:jc w:val="left"/>
      </w:pPr>
      <w:bookmarkStart w:id="120" w:name="bookmark120"/>
      <w:bookmarkStart w:id="121" w:name="bookmark121"/>
      <w:bookmarkStart w:id="122" w:name="bookmark122"/>
      <w:bookmarkStart w:id="123" w:name="bookmark123"/>
      <w:bookmarkEnd w:id="122"/>
      <w:r>
        <w:rPr>
          <w:color w:val="000000"/>
          <w:spacing w:val="0"/>
          <w:w w:val="100"/>
          <w:position w:val="0"/>
        </w:rPr>
        <w:t>公司实物销售收入是否大于劳务收入</w:t>
      </w:r>
      <w:bookmarkEnd w:id="120"/>
      <w:bookmarkEnd w:id="121"/>
      <w:bookmarkEnd w:id="123"/>
    </w:p>
    <w:p>
      <w:pPr>
        <w:pStyle w:val="Style33"/>
        <w:keepNext w:val="0"/>
        <w:keepLines w:val="0"/>
        <w:widowControl w:val="0"/>
        <w:shd w:val="clear" w:color="auto" w:fill="auto"/>
        <w:bidi w:val="0"/>
        <w:spacing w:before="0" w:after="80" w:line="341" w:lineRule="exact"/>
        <w:ind w:left="0" w:right="0" w:firstLine="0"/>
        <w:jc w:val="left"/>
      </w:pPr>
      <w:r>
        <w:rPr>
          <w:color w:val="000000"/>
          <w:spacing w:val="0"/>
          <w:w w:val="100"/>
          <w:position w:val="0"/>
          <w:sz w:val="18"/>
          <w:szCs w:val="18"/>
        </w:rPr>
        <w:t>V</w:t>
      </w:r>
      <w:r>
        <w:rPr>
          <w:color w:val="000000"/>
          <w:spacing w:val="0"/>
          <w:w w:val="100"/>
          <w:position w:val="0"/>
        </w:rPr>
        <w:t>是口否</w:t>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智能一卡通行业</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3,976,783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1,507,720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163.76%</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4,034,578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1,572,859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156.51%</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台套</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566,155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508,360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11.37%</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6"/>
        <w:keepNext w:val="0"/>
        <w:keepLines w:val="0"/>
        <w:widowControl w:val="0"/>
        <w:shd w:val="clear" w:color="auto" w:fill="auto"/>
        <w:bidi w:val="0"/>
        <w:spacing w:before="0" w:after="180" w:line="485" w:lineRule="exact"/>
        <w:ind w:left="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年度，公司一卡通系统建设需求稳定增长，另外智能电力载波模块销售大幅度增加，为了满足市 场需求，公司生产量与销售量均出现了大幅增加。</w:t>
      </w:r>
    </w:p>
    <w:p>
      <w:pPr>
        <w:pStyle w:val="Style39"/>
        <w:keepNext/>
        <w:keepLines/>
        <w:widowControl w:val="0"/>
        <w:numPr>
          <w:ilvl w:val="0"/>
          <w:numId w:val="1"/>
        </w:numPr>
        <w:shd w:val="clear" w:color="auto" w:fill="auto"/>
        <w:bidi w:val="0"/>
        <w:spacing w:before="0" w:line="485" w:lineRule="exact"/>
        <w:ind w:left="0" w:right="0" w:firstLine="0"/>
        <w:jc w:val="both"/>
      </w:pPr>
      <w:bookmarkStart w:id="124" w:name="bookmark124"/>
      <w:bookmarkStart w:id="125" w:name="bookmark125"/>
      <w:bookmarkStart w:id="126" w:name="bookmark126"/>
      <w:bookmarkStart w:id="127" w:name="bookmark127"/>
      <w:bookmarkEnd w:id="126"/>
      <w:r>
        <w:rPr>
          <w:color w:val="000000"/>
          <w:spacing w:val="0"/>
          <w:w w:val="100"/>
          <w:position w:val="0"/>
        </w:rPr>
        <w:t>公司已签订的重大销售合同截至本报告期的履行情况</w:t>
      </w:r>
      <w:bookmarkEnd w:id="124"/>
      <w:bookmarkEnd w:id="125"/>
      <w:bookmarkEnd w:id="127"/>
    </w:p>
    <w:p>
      <w:pPr>
        <w:pStyle w:val="Style33"/>
        <w:keepNext w:val="0"/>
        <w:keepLines w:val="0"/>
        <w:widowControl w:val="0"/>
        <w:shd w:val="clear" w:color="auto" w:fill="auto"/>
        <w:bidi w:val="0"/>
        <w:spacing w:before="0" w:after="2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9"/>
        <w:keepNext/>
        <w:keepLines/>
        <w:widowControl w:val="0"/>
        <w:numPr>
          <w:ilvl w:val="0"/>
          <w:numId w:val="1"/>
        </w:numPr>
        <w:shd w:val="clear" w:color="auto" w:fill="auto"/>
        <w:bidi w:val="0"/>
        <w:spacing w:before="0" w:line="240" w:lineRule="auto"/>
        <w:ind w:left="0" w:right="0" w:firstLine="0"/>
        <w:jc w:val="left"/>
      </w:pPr>
      <w:bookmarkStart w:id="128" w:name="bookmark128"/>
      <w:bookmarkStart w:id="129" w:name="bookmark129"/>
      <w:bookmarkStart w:id="130" w:name="bookmark130"/>
      <w:bookmarkStart w:id="131" w:name="bookmark131"/>
      <w:bookmarkEnd w:id="130"/>
      <w:r>
        <w:rPr>
          <w:color w:val="000000"/>
          <w:spacing w:val="0"/>
          <w:w w:val="100"/>
          <w:position w:val="0"/>
        </w:rPr>
        <w:t>营业成本构成</w:t>
      </w:r>
      <w:bookmarkEnd w:id="128"/>
      <w:bookmarkEnd w:id="129"/>
      <w:bookmarkEnd w:id="131"/>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产品分类</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占营业成本比 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占营业成本比 重</w:t>
            </w:r>
          </w:p>
        </w:tc>
        <w:tc>
          <w:tcPr>
            <w:vMerge/>
            <w:tcBorders>
              <w:left w:val="single" w:sz="4"/>
              <w:right w:val="single" w:sz="4"/>
            </w:tcBorders>
            <w:shd w:val="clear" w:color="auto" w:fill="D3D3D3"/>
            <w:vAlign w:val="center"/>
          </w:tcPr>
          <w:p>
            <w:pP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身份识别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15,183,634.51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93.61%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14,007,927.03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90.82%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8.39%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441,625.72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1,029,607.31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6.67%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-57.11%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594,070.15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387,913.13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53.15%</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小额支付</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27,722,009.44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94.63%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26,969,927.27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92.08%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2.79%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651,402.40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1,673,884.68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5.72%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-61.08%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921,911.10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645,236.33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42.88%</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资源管控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80,297,942.17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85.15%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50,047,230.59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88.18%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60.44%</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2,794,715.21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5,025,949.86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-44.39%</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11,209,750.28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11.89%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1,686,254.87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2.97%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564.77%</w:t>
            </w:r>
          </w:p>
        </w:tc>
      </w:tr>
    </w:tbl>
    <w:p>
      <w:pPr>
        <w:widowControl w:val="0"/>
        <w:spacing w:after="79" w:line="1" w:lineRule="exact"/>
      </w:pPr>
    </w:p>
    <w:p>
      <w:pPr>
        <w:pStyle w:val="Style36"/>
        <w:keepNext w:val="0"/>
        <w:keepLines w:val="0"/>
        <w:widowControl w:val="0"/>
        <w:shd w:val="clear" w:color="auto" w:fill="auto"/>
        <w:bidi w:val="0"/>
        <w:spacing w:before="0" w:after="200" w:line="240" w:lineRule="auto"/>
        <w:ind w:left="0" w:right="0" w:firstLine="440"/>
        <w:jc w:val="both"/>
      </w:pPr>
      <w:bookmarkStart w:id="132" w:name="bookmark132"/>
      <w:r>
        <w:rPr>
          <w:rFonts w:ascii="Times New Roman" w:eastAsia="Times New Roman" w:hAnsi="Times New Roman" w:cs="Times New Roman"/>
          <w:color w:val="000000"/>
          <w:spacing w:val="0"/>
          <w:w w:val="100"/>
          <w:position w:val="0"/>
        </w:rPr>
        <w:t>1</w:t>
      </w:r>
      <w:bookmarkEnd w:id="132"/>
      <w:r>
        <w:rPr>
          <w:color w:val="000000"/>
          <w:spacing w:val="0"/>
          <w:w w:val="100"/>
          <w:position w:val="0"/>
        </w:rPr>
        <w:t>、公司自产硬件产品营业成本占比分析如上表，</w:t>
      </w:r>
      <w:r>
        <w:rPr>
          <w:rFonts w:ascii="Times New Roman" w:eastAsia="Times New Roman" w:hAnsi="Times New Roman" w:cs="Times New Roman"/>
          <w:color w:val="000000"/>
          <w:spacing w:val="0"/>
          <w:w w:val="100"/>
          <w:position w:val="0"/>
        </w:rPr>
        <w:t>2016</w:t>
      </w:r>
      <w:r>
        <w:rPr>
          <w:color w:val="000000"/>
          <w:spacing w:val="0"/>
          <w:w w:val="100"/>
          <w:position w:val="0"/>
        </w:rPr>
        <w:t>年随生产外包量增加，直接人工费用下降而制</w:t>
      </w:r>
    </w:p>
    <w:p>
      <w:pPr>
        <w:pStyle w:val="Style36"/>
        <w:keepNext w:val="0"/>
        <w:keepLines w:val="0"/>
        <w:widowControl w:val="0"/>
        <w:shd w:val="clear" w:color="auto" w:fill="auto"/>
        <w:bidi w:val="0"/>
        <w:spacing w:before="0" w:after="200" w:line="240" w:lineRule="auto"/>
        <w:ind w:left="0" w:right="0" w:firstLine="0"/>
        <w:jc w:val="left"/>
      </w:pPr>
      <w:r>
        <w:rPr>
          <w:color w:val="000000"/>
          <w:spacing w:val="0"/>
          <w:w w:val="100"/>
          <w:position w:val="0"/>
        </w:rPr>
        <w:t>造费用上升；资源管控类产品大幅增加，因智能电力载波模块单位材料成本较低，制造费用占比上升比较</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明显；</w:t>
      </w:r>
    </w:p>
    <w:p>
      <w:pPr>
        <w:pStyle w:val="Style36"/>
        <w:keepNext w:val="0"/>
        <w:keepLines w:val="0"/>
        <w:widowControl w:val="0"/>
        <w:shd w:val="clear" w:color="auto" w:fill="auto"/>
        <w:tabs>
          <w:tab w:pos="781" w:val="left"/>
        </w:tabs>
        <w:bidi w:val="0"/>
        <w:spacing w:before="0" w:after="0" w:line="470" w:lineRule="exact"/>
        <w:ind w:left="0" w:right="0" w:firstLine="440"/>
        <w:jc w:val="both"/>
      </w:pPr>
      <w:bookmarkStart w:id="133" w:name="bookmark133"/>
      <w:r>
        <w:rPr>
          <w:rFonts w:ascii="Times New Roman" w:eastAsia="Times New Roman" w:hAnsi="Times New Roman" w:cs="Times New Roman"/>
          <w:color w:val="000000"/>
          <w:spacing w:val="0"/>
          <w:w w:val="100"/>
          <w:position w:val="0"/>
        </w:rPr>
        <w:t>2</w:t>
      </w:r>
      <w:bookmarkEnd w:id="133"/>
      <w:r>
        <w:rPr>
          <w:color w:val="000000"/>
          <w:spacing w:val="0"/>
          <w:w w:val="100"/>
          <w:position w:val="0"/>
        </w:rPr>
        <w:t>、</w:t>
        <w:tab/>
        <w:t>公司为一卡通系统方案解决商，最终用户行业销售包含各种软、硬件产品及集成服务，无法按产 品项目进行列示营业成本比重；</w:t>
      </w:r>
    </w:p>
    <w:p>
      <w:pPr>
        <w:pStyle w:val="Style36"/>
        <w:keepNext w:val="0"/>
        <w:keepLines w:val="0"/>
        <w:widowControl w:val="0"/>
        <w:shd w:val="clear" w:color="auto" w:fill="auto"/>
        <w:tabs>
          <w:tab w:pos="818" w:val="left"/>
        </w:tabs>
        <w:bidi w:val="0"/>
        <w:spacing w:before="0" w:after="200" w:line="470" w:lineRule="exact"/>
        <w:ind w:left="0" w:right="0" w:firstLine="440"/>
        <w:jc w:val="left"/>
      </w:pPr>
      <w:bookmarkStart w:id="134" w:name="bookmark134"/>
      <w:r>
        <w:rPr>
          <w:rFonts w:ascii="Times New Roman" w:eastAsia="Times New Roman" w:hAnsi="Times New Roman" w:cs="Times New Roman"/>
          <w:color w:val="000000"/>
          <w:spacing w:val="0"/>
          <w:w w:val="100"/>
          <w:position w:val="0"/>
        </w:rPr>
        <w:t>3</w:t>
      </w:r>
      <w:bookmarkEnd w:id="134"/>
      <w:r>
        <w:rPr>
          <w:color w:val="000000"/>
          <w:spacing w:val="0"/>
          <w:w w:val="100"/>
          <w:position w:val="0"/>
        </w:rPr>
        <w:t>、</w:t>
        <w:tab/>
        <w:t>信息集成产品分类包含自产软件产品、外购商品及集成服务，不涉及自产硬件产品。</w:t>
      </w:r>
    </w:p>
    <w:p>
      <w:pPr>
        <w:pStyle w:val="Style39"/>
        <w:keepNext/>
        <w:keepLines/>
        <w:widowControl w:val="0"/>
        <w:numPr>
          <w:ilvl w:val="0"/>
          <w:numId w:val="1"/>
        </w:numPr>
        <w:shd w:val="clear" w:color="auto" w:fill="auto"/>
        <w:tabs>
          <w:tab w:pos="493" w:val="left"/>
        </w:tabs>
        <w:bidi w:val="0"/>
        <w:spacing w:before="0" w:line="470" w:lineRule="exact"/>
        <w:ind w:left="0" w:right="0" w:firstLine="0"/>
        <w:jc w:val="left"/>
      </w:pPr>
      <w:bookmarkStart w:id="135" w:name="bookmark135"/>
      <w:bookmarkStart w:id="136" w:name="bookmark136"/>
      <w:bookmarkStart w:id="137" w:name="bookmark137"/>
      <w:bookmarkStart w:id="138" w:name="bookmark138"/>
      <w:bookmarkEnd w:id="137"/>
      <w:r>
        <w:rPr>
          <w:color w:val="000000"/>
          <w:spacing w:val="0"/>
          <w:w w:val="100"/>
          <w:position w:val="0"/>
        </w:rPr>
        <w:t>报告期内合并范围是否发生变动</w:t>
      </w:r>
      <w:bookmarkEnd w:id="135"/>
      <w:bookmarkEnd w:id="136"/>
      <w:bookmarkEnd w:id="138"/>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是口否</w:t>
      </w:r>
    </w:p>
    <w:p>
      <w:pPr>
        <w:pStyle w:val="Style36"/>
        <w:keepNext w:val="0"/>
        <w:keepLines w:val="0"/>
        <w:widowControl w:val="0"/>
        <w:shd w:val="clear" w:color="auto" w:fill="auto"/>
        <w:bidi w:val="0"/>
        <w:spacing w:before="0" w:after="200" w:line="470" w:lineRule="exact"/>
        <w:ind w:left="0" w:right="0" w:firstLine="540"/>
        <w:jc w:val="left"/>
      </w:pPr>
      <w:r>
        <w:rPr>
          <w:color w:val="000000"/>
          <w:spacing w:val="0"/>
          <w:w w:val="100"/>
          <w:position w:val="0"/>
        </w:rPr>
        <w:t>较</w:t>
      </w:r>
      <w:r>
        <w:rPr>
          <w:rFonts w:ascii="Times New Roman" w:eastAsia="Times New Roman" w:hAnsi="Times New Roman" w:cs="Times New Roman"/>
          <w:color w:val="000000"/>
          <w:spacing w:val="0"/>
          <w:w w:val="100"/>
          <w:position w:val="0"/>
        </w:rPr>
        <w:t>2015</w:t>
      </w:r>
      <w:r>
        <w:rPr>
          <w:color w:val="000000"/>
          <w:spacing w:val="0"/>
          <w:w w:val="100"/>
          <w:position w:val="0"/>
        </w:rPr>
        <w:t>年度财务报表相比，公司</w:t>
      </w:r>
      <w:r>
        <w:rPr>
          <w:rFonts w:ascii="Times New Roman" w:eastAsia="Times New Roman" w:hAnsi="Times New Roman" w:cs="Times New Roman"/>
          <w:color w:val="000000"/>
          <w:spacing w:val="0"/>
          <w:w w:val="100"/>
          <w:position w:val="0"/>
        </w:rPr>
        <w:t>2016</w:t>
      </w:r>
      <w:r>
        <w:rPr>
          <w:color w:val="000000"/>
          <w:spacing w:val="0"/>
          <w:w w:val="100"/>
          <w:position w:val="0"/>
        </w:rPr>
        <w:t>年财务报表合并范围新增</w:t>
      </w:r>
      <w:r>
        <w:rPr>
          <w:rFonts w:ascii="Times New Roman" w:eastAsia="Times New Roman" w:hAnsi="Times New Roman" w:cs="Times New Roman"/>
          <w:color w:val="000000"/>
          <w:spacing w:val="0"/>
          <w:w w:val="100"/>
          <w:position w:val="0"/>
        </w:rPr>
        <w:t>1</w:t>
      </w:r>
      <w:r>
        <w:rPr>
          <w:color w:val="000000"/>
          <w:spacing w:val="0"/>
          <w:w w:val="100"/>
          <w:position w:val="0"/>
        </w:rPr>
        <w:t>家，为山西新开普信息科技有限公司。</w:t>
      </w:r>
    </w:p>
    <w:p>
      <w:pPr>
        <w:pStyle w:val="Style39"/>
        <w:keepNext/>
        <w:keepLines/>
        <w:widowControl w:val="0"/>
        <w:numPr>
          <w:ilvl w:val="0"/>
          <w:numId w:val="1"/>
        </w:numPr>
        <w:shd w:val="clear" w:color="auto" w:fill="auto"/>
        <w:tabs>
          <w:tab w:pos="493" w:val="left"/>
        </w:tabs>
        <w:bidi w:val="0"/>
        <w:spacing w:before="0" w:line="470" w:lineRule="exact"/>
        <w:ind w:left="0" w:right="0" w:firstLine="0"/>
        <w:jc w:val="left"/>
      </w:pPr>
      <w:bookmarkStart w:id="139" w:name="bookmark139"/>
      <w:bookmarkStart w:id="140" w:name="bookmark140"/>
      <w:bookmarkStart w:id="141" w:name="bookmark141"/>
      <w:bookmarkStart w:id="142" w:name="bookmark142"/>
      <w:bookmarkEnd w:id="141"/>
      <w:r>
        <w:rPr>
          <w:color w:val="000000"/>
          <w:spacing w:val="0"/>
          <w:w w:val="100"/>
          <w:position w:val="0"/>
        </w:rPr>
        <w:t>公司报告期内业务、产品或服务发生重大变化或调整有关情况</w:t>
      </w:r>
      <w:bookmarkEnd w:id="139"/>
      <w:bookmarkEnd w:id="140"/>
      <w:bookmarkEnd w:id="142"/>
    </w:p>
    <w:p>
      <w:pPr>
        <w:pStyle w:val="Style33"/>
        <w:keepNext w:val="0"/>
        <w:keepLines w:val="0"/>
        <w:widowControl w:val="0"/>
        <w:shd w:val="clear" w:color="auto" w:fill="auto"/>
        <w:bidi w:val="0"/>
        <w:spacing w:before="0" w:after="2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9"/>
        <w:keepNext/>
        <w:keepLines/>
        <w:widowControl w:val="0"/>
        <w:numPr>
          <w:ilvl w:val="0"/>
          <w:numId w:val="1"/>
        </w:numPr>
        <w:shd w:val="clear" w:color="auto" w:fill="auto"/>
        <w:tabs>
          <w:tab w:pos="493" w:val="left"/>
        </w:tabs>
        <w:bidi w:val="0"/>
        <w:spacing w:before="0" w:line="470" w:lineRule="exact"/>
        <w:ind w:left="0" w:right="0" w:firstLine="0"/>
        <w:jc w:val="left"/>
      </w:pPr>
      <w:bookmarkStart w:id="143" w:name="bookmark143"/>
      <w:bookmarkStart w:id="144" w:name="bookmark144"/>
      <w:bookmarkStart w:id="145" w:name="bookmark145"/>
      <w:bookmarkStart w:id="146" w:name="bookmark146"/>
      <w:bookmarkEnd w:id="145"/>
      <w:r>
        <w:rPr>
          <w:color w:val="000000"/>
          <w:spacing w:val="0"/>
          <w:w w:val="100"/>
          <w:position w:val="0"/>
        </w:rPr>
        <w:t>主要销售客户和主要供应商情况</w:t>
      </w:r>
      <w:bookmarkEnd w:id="143"/>
      <w:bookmarkEnd w:id="144"/>
      <w:bookmarkEnd w:id="146"/>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94,944,660.68</w:t>
            </w:r>
          </w:p>
        </w:tc>
      </w:tr>
      <w:tr>
        <w:trPr>
          <w:trHeight w:val="413"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13.90%</w:t>
            </w:r>
          </w:p>
        </w:tc>
      </w:tr>
    </w:tbl>
    <w:p>
      <w:pPr>
        <w:spacing w:lineRule="exact" w:line="1"/>
        <w:rPr>
          <w:sz w:val="2"/>
          <w:szCs w:val="2"/>
        </w:rPr>
      </w:pPr>
      <w:r>
        <w:br w:type="page"/>
      </w:r>
    </w:p>
    <w:tbl>
      <w:tblPr>
        <w:tblOverlap w:val="never"/>
        <w:jc w:val="center"/>
        <w:tblLayout w:type="fixed"/>
      </w:tblPr>
      <w:tblGrid>
        <w:gridCol w:w="4262"/>
        <w:gridCol w:w="5318"/>
      </w:tblGrid>
      <w:tr>
        <w:trPr>
          <w:trHeight w:val="730"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59" w:line="1" w:lineRule="exact"/>
      </w:pPr>
    </w:p>
    <w:tbl>
      <w:tblPr>
        <w:tblOverlap w:val="never"/>
        <w:jc w:val="center"/>
        <w:tblLayout w:type="fixed"/>
      </w:tblPr>
      <w:tblGrid>
        <w:gridCol w:w="806"/>
        <w:gridCol w:w="3298"/>
        <w:gridCol w:w="2323"/>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江苏林洋能源股份有限公司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35,124,671.00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5.14%</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河南许继仪表有限公司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25,018,496.59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3.66%</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浙江八达电子仪表有限公司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13,712,207.72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2.01%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北京中医药大学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11,320,375.09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1.66%</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华立科技股份有限公司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9,768,910.28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1.43%</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94,944,660.68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13.90%</w:t>
            </w:r>
          </w:p>
        </w:tc>
      </w:tr>
    </w:tbl>
    <w:p>
      <w:pPr>
        <w:pStyle w:val="Style33"/>
        <w:keepNext w:val="0"/>
        <w:keepLines w:val="0"/>
        <w:widowControl w:val="0"/>
        <w:shd w:val="clear" w:color="auto" w:fill="auto"/>
        <w:bidi w:val="0"/>
        <w:spacing w:before="0" w:after="0" w:line="360" w:lineRule="exact"/>
        <w:ind w:left="0" w:right="0" w:firstLine="0"/>
        <w:jc w:val="both"/>
      </w:pPr>
      <w:r>
        <w:rPr>
          <w:color w:val="000000"/>
          <w:spacing w:val="0"/>
          <w:w w:val="100"/>
          <w:position w:val="0"/>
        </w:rPr>
        <w:t>主要客户其他情况说明</w:t>
      </w:r>
    </w:p>
    <w:p>
      <w:pPr>
        <w:pStyle w:val="Style33"/>
        <w:keepNext w:val="0"/>
        <w:keepLines w:val="0"/>
        <w:widowControl w:val="0"/>
        <w:shd w:val="clear" w:color="auto" w:fill="auto"/>
        <w:bidi w:val="0"/>
        <w:spacing w:before="0" w:after="60" w:line="360"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 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33,433,496.55</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12.02%</w:t>
            </w:r>
          </w:p>
        </w:tc>
      </w:tr>
      <w:tr>
        <w:trPr>
          <w:trHeight w:val="725"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59" w:line="1" w:lineRule="exact"/>
      </w:pPr>
    </w:p>
    <w:tbl>
      <w:tblPr>
        <w:tblOverlap w:val="never"/>
        <w:jc w:val="center"/>
        <w:tblLayout w:type="fixed"/>
      </w:tblPr>
      <w:tblGrid>
        <w:gridCol w:w="936"/>
        <w:gridCol w:w="3168"/>
        <w:gridCol w:w="2323"/>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北京立功致远科技有限公司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10,511,327.90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3.78%</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北京宏通万达智能科技有限公司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9,879,982.80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3.55%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上海格州电子股份有限公司（原上海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格州电子有限公司）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4,485,058.98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2.13%</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杭州希贤科技有限公司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4,296,864.51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2.04%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宁波时代仪表有限公司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4,260,262.36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2.02%</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33,433,496.55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12.02%</w:t>
            </w:r>
          </w:p>
        </w:tc>
      </w:tr>
    </w:tbl>
    <w:p>
      <w:pPr>
        <w:widowControl w:val="0"/>
        <w:spacing w:after="59" w:line="1" w:lineRule="exact"/>
      </w:pP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主要供应商其他情况说明</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line="240" w:lineRule="auto"/>
        <w:ind w:left="0" w:right="0" w:firstLine="0"/>
        <w:jc w:val="both"/>
      </w:pPr>
      <w:bookmarkStart w:id="147" w:name="bookmark147"/>
      <w:bookmarkStart w:id="148" w:name="bookmark148"/>
      <w:bookmarkStart w:id="149" w:name="bookmark149"/>
      <w:bookmarkStart w:id="150" w:name="bookmark150"/>
      <w:r>
        <w:rPr>
          <w:rFonts w:ascii="Times New Roman" w:eastAsia="Times New Roman" w:hAnsi="Times New Roman" w:cs="Times New Roman"/>
          <w:color w:val="000000"/>
          <w:spacing w:val="0"/>
          <w:w w:val="100"/>
          <w:position w:val="0"/>
        </w:rPr>
        <w:t>3</w:t>
      </w:r>
      <w:bookmarkEnd w:id="149"/>
      <w:r>
        <w:rPr>
          <w:color w:val="000000"/>
          <w:spacing w:val="0"/>
          <w:w w:val="100"/>
          <w:position w:val="0"/>
        </w:rPr>
        <w:t>、费用</w:t>
      </w:r>
      <w:bookmarkEnd w:id="147"/>
      <w:bookmarkEnd w:id="148"/>
      <w:bookmarkEnd w:id="150"/>
    </w:p>
    <w:p>
      <w:pPr>
        <w:pStyle w:val="Style3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158,297,377.65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124,357,399.12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27.29%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随收入增加而增加的人工、差旅、 服务费等费用；合并期间增加的影 响</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112,595,667.66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67,529,711.60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66.74%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主要系合并期间增加及限制性股票</w:t>
            </w:r>
          </w:p>
        </w:tc>
      </w:tr>
    </w:tbl>
    <w:p>
      <w:pPr>
        <w:spacing w:lineRule="exact" w:line="1"/>
        <w:rPr>
          <w:sz w:val="2"/>
          <w:szCs w:val="2"/>
        </w:rPr>
      </w:pPr>
      <w:r>
        <w:br w:type="page"/>
      </w:r>
    </w:p>
    <w:tbl>
      <w:tblPr>
        <w:tblOverlap w:val="never"/>
        <w:jc w:val="center"/>
        <w:tblLayout w:type="fixed"/>
      </w:tblPr>
      <w:tblGrid>
        <w:gridCol w:w="1920"/>
        <w:gridCol w:w="1637"/>
        <w:gridCol w:w="1637"/>
        <w:gridCol w:w="1459"/>
        <w:gridCol w:w="2928"/>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费用的影响</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8,367,967.67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-47,687.64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17,042.56%</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主要系本期母公司并购相关贷款的 增加带来的利息支出</w:t>
            </w:r>
          </w:p>
        </w:tc>
      </w:tr>
    </w:tbl>
    <w:p>
      <w:pPr>
        <w:sectPr>
          <w:headerReference w:type="default" r:id="rId21"/>
          <w:footerReference w:type="default" r:id="rId22"/>
          <w:footnotePr>
            <w:pos w:val="pageBottom"/>
            <w:numFmt w:val="decimal"/>
            <w:numRestart w:val="continuous"/>
          </w:footnotePr>
          <w:pgSz w:w="11900" w:h="16840"/>
          <w:pgMar w:top="1321" w:right="1052" w:bottom="1455" w:left="1060" w:header="0" w:footer="3" w:gutter="0"/>
          <w:cols w:space="720"/>
          <w:noEndnote/>
          <w:rtlGutter w:val="0"/>
          <w:docGrid w:linePitch="360"/>
        </w:sectPr>
      </w:pPr>
    </w:p>
    <w:p>
      <w:pPr>
        <w:pStyle w:val="Style33"/>
        <w:keepNext w:val="0"/>
        <w:keepLines w:val="0"/>
        <w:widowControl w:val="0"/>
        <w:shd w:val="clear" w:color="auto" w:fill="auto"/>
        <w:bidi w:val="0"/>
        <w:spacing w:before="0" w:after="60" w:line="240" w:lineRule="auto"/>
        <w:ind w:left="0" w:right="0" w:firstLine="0"/>
        <w:jc w:val="left"/>
      </w:pPr>
      <w:r>
        <w:rPr>
          <w:color w:val="000000"/>
          <w:spacing w:val="0"/>
          <w:w w:val="100"/>
          <w:position w:val="0"/>
        </w:rPr>
        <w:t>新开普电子股份有限公司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p>
      <w:pPr>
        <w:pStyle w:val="Style36"/>
        <w:keepNext w:val="0"/>
        <w:keepLines w:val="0"/>
        <w:widowControl w:val="0"/>
        <w:shd w:val="clear" w:color="auto" w:fill="auto"/>
        <w:bidi w:val="0"/>
        <w:spacing w:before="0" w:after="360" w:line="240" w:lineRule="auto"/>
        <w:ind w:left="0" w:right="0" w:firstLine="0"/>
        <w:jc w:val="left"/>
      </w:pPr>
      <w:bookmarkStart w:id="151" w:name="bookmark151"/>
      <w:r>
        <w:rPr>
          <w:rFonts w:ascii="Times New Roman" w:eastAsia="Times New Roman" w:hAnsi="Times New Roman" w:cs="Times New Roman"/>
          <w:b/>
          <w:bCs/>
          <w:color w:val="000000"/>
          <w:spacing w:val="0"/>
          <w:w w:val="100"/>
          <w:position w:val="0"/>
        </w:rPr>
        <w:t>4</w:t>
      </w:r>
      <w:bookmarkEnd w:id="151"/>
      <w:r>
        <w:rPr>
          <w:b/>
          <w:bCs/>
          <w:color w:val="000000"/>
          <w:spacing w:val="0"/>
          <w:w w:val="100"/>
          <w:position w:val="0"/>
        </w:rPr>
        <w:t>、研发投入</w:t>
      </w:r>
    </w:p>
    <w:p>
      <w:pPr>
        <w:pStyle w:val="Style33"/>
        <w:keepNext w:val="0"/>
        <w:keepLines w:val="0"/>
        <w:widowControl w:val="0"/>
        <w:shd w:val="clear" w:color="auto" w:fill="auto"/>
        <w:bidi w:val="0"/>
        <w:spacing w:before="0" w:after="2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6"/>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公司是国家重点支持的高新技术企业、火炬计划重点高新技术企业，持续的研发与创新是公司保持核心竞争力的重要保证，长期以来公司一直非常</w:t>
      </w:r>
    </w:p>
    <w:p>
      <w:pPr>
        <w:pStyle w:val="Style36"/>
        <w:keepNext w:val="0"/>
        <w:keepLines w:val="0"/>
        <w:widowControl w:val="0"/>
        <w:shd w:val="clear" w:color="auto" w:fill="auto"/>
        <w:bidi w:val="0"/>
        <w:spacing w:before="0" w:after="240" w:line="240" w:lineRule="auto"/>
        <w:ind w:left="0" w:right="0" w:firstLine="0"/>
        <w:jc w:val="left"/>
      </w:pPr>
      <w:r>
        <w:rPr>
          <w:color w:val="000000"/>
          <w:spacing w:val="0"/>
          <w:w w:val="100"/>
          <w:position w:val="0"/>
        </w:rPr>
        <w:t>重视研发投入，报告期内，公司仍保持了较大的技术开发与研究投入力度，公司进行的研发项目进展情况如下：</w:t>
      </w:r>
    </w:p>
    <w:tbl>
      <w:tblPr>
        <w:tblOverlap w:val="never"/>
        <w:jc w:val="center"/>
        <w:tblLayout w:type="fixed"/>
      </w:tblPr>
      <w:tblGrid>
        <w:gridCol w:w="734"/>
        <w:gridCol w:w="1987"/>
        <w:gridCol w:w="1061"/>
        <w:gridCol w:w="1733"/>
        <w:gridCol w:w="1152"/>
        <w:gridCol w:w="7584"/>
      </w:tblGrid>
      <w:tr>
        <w:trPr>
          <w:trHeight w:val="686" w:hRule="exact"/>
        </w:trPr>
        <w:tc>
          <w:tcPr>
            <w:tcBorders>
              <w:top w:val="single" w:sz="4"/>
              <w:left w:val="single" w:sz="4"/>
            </w:tcBorders>
            <w:shd w:val="clear" w:color="auto" w:fill="BFBFBF"/>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BFBFB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项目名称</w:t>
            </w:r>
          </w:p>
        </w:tc>
        <w:tc>
          <w:tcPr>
            <w:tcBorders>
              <w:top w:val="single" w:sz="4"/>
              <w:left w:val="single" w:sz="4"/>
            </w:tcBorders>
            <w:shd w:val="clear" w:color="auto" w:fill="BFBFBF"/>
            <w:vAlign w:val="top"/>
          </w:tcPr>
          <w:p>
            <w:pPr>
              <w:pStyle w:val="Style2"/>
              <w:keepNext w:val="0"/>
              <w:keepLines w:val="0"/>
              <w:widowControl w:val="0"/>
              <w:shd w:val="clear" w:color="auto" w:fill="auto"/>
              <w:bidi w:val="0"/>
              <w:spacing w:before="80" w:after="0" w:line="240" w:lineRule="auto"/>
              <w:ind w:left="0" w:right="0" w:firstLine="160"/>
              <w:jc w:val="left"/>
            </w:pPr>
            <w:r>
              <w:rPr>
                <w:b/>
                <w:bCs/>
                <w:color w:val="000000"/>
                <w:spacing w:val="0"/>
                <w:w w:val="100"/>
                <w:position w:val="0"/>
              </w:rPr>
              <w:t>对应功能</w:t>
            </w:r>
          </w:p>
        </w:tc>
        <w:tc>
          <w:tcPr>
            <w:tcBorders>
              <w:top w:val="single" w:sz="4"/>
              <w:left w:val="single" w:sz="4"/>
            </w:tcBorders>
            <w:shd w:val="clear" w:color="auto" w:fill="BFBFBF"/>
            <w:vAlign w:val="bottom"/>
          </w:tcPr>
          <w:p>
            <w:pPr>
              <w:pStyle w:val="Style2"/>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所处阶段</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（截止到</w:t>
            </w:r>
            <w:r>
              <w:rPr>
                <w:rFonts w:ascii="Times New Roman" w:eastAsia="Times New Roman" w:hAnsi="Times New Roman" w:cs="Times New Roman"/>
                <w:b/>
                <w:bCs/>
                <w:color w:val="000000"/>
                <w:spacing w:val="0"/>
                <w:w w:val="100"/>
                <w:position w:val="0"/>
              </w:rPr>
              <w:t xml:space="preserve">12 </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0）</w:t>
            </w:r>
          </w:p>
        </w:tc>
        <w:tc>
          <w:tcPr>
            <w:tcBorders>
              <w:top w:val="single" w:sz="4"/>
              <w:left w:val="single" w:sz="4"/>
            </w:tcBorders>
            <w:shd w:val="clear" w:color="auto" w:fill="BFBFBF"/>
            <w:vAlign w:val="top"/>
          </w:tcPr>
          <w:p>
            <w:pPr>
              <w:pStyle w:val="Style2"/>
              <w:keepNext w:val="0"/>
              <w:keepLines w:val="0"/>
              <w:widowControl w:val="0"/>
              <w:shd w:val="clear" w:color="auto" w:fill="auto"/>
              <w:bidi w:val="0"/>
              <w:spacing w:before="80" w:after="0" w:line="240" w:lineRule="auto"/>
              <w:ind w:left="0" w:right="0" w:firstLine="0"/>
              <w:jc w:val="left"/>
            </w:pPr>
            <w:r>
              <w:rPr>
                <w:b/>
                <w:bCs/>
                <w:color w:val="000000"/>
                <w:spacing w:val="0"/>
                <w:w w:val="100"/>
                <w:position w:val="0"/>
              </w:rPr>
              <w:t>计划起止时间</w:t>
            </w:r>
          </w:p>
        </w:tc>
        <w:tc>
          <w:tcPr>
            <w:tcBorders>
              <w:top w:val="single" w:sz="4"/>
              <w:left w:val="single" w:sz="4"/>
              <w:right w:val="single" w:sz="4"/>
            </w:tcBorders>
            <w:shd w:val="clear" w:color="auto" w:fill="BFBFBF"/>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开发功能及技术创新</w:t>
            </w:r>
          </w:p>
        </w:tc>
      </w:tr>
      <w:tr>
        <w:trPr>
          <w:trHeight w:val="260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智慧校园一卡通平台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校园一卡通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5"/>
                <w:szCs w:val="15"/>
              </w:rPr>
            </w:pPr>
            <w:r>
              <w:rPr>
                <w:color w:val="000000"/>
                <w:spacing w:val="0"/>
                <w:w w:val="100"/>
                <w:position w:val="0"/>
                <w:sz w:val="15"/>
                <w:szCs w:val="15"/>
              </w:rPr>
              <w:t>发布阶段</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left"/>
              <w:rPr>
                <w:sz w:val="15"/>
                <w:szCs w:val="15"/>
              </w:rPr>
            </w:pPr>
            <w:r>
              <w:rPr>
                <w:color w:val="000000"/>
                <w:spacing w:val="0"/>
                <w:w w:val="100"/>
                <w:position w:val="0"/>
                <w:sz w:val="15"/>
                <w:szCs w:val="15"/>
              </w:rPr>
              <w:t>计划起止日期：</w:t>
            </w:r>
          </w:p>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2015/3/1</w:t>
              <w:softHyphen/>
            </w:r>
          </w:p>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35" w:val="left"/>
              </w:tabs>
              <w:bidi w:val="0"/>
              <w:spacing w:before="0" w:after="0" w:line="326"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tab/>
              <w:t>以智慧校园理念为基础的新一代校园一卡通平台系统，行业唯一将数字化校园与一卡通产品线深度融合，重新构 建智慧校园顶层设计，实现数字化校园和一卡通的综合应用；</w:t>
            </w:r>
          </w:p>
          <w:p>
            <w:pPr>
              <w:pStyle w:val="Style2"/>
              <w:keepNext w:val="0"/>
              <w:keepLines w:val="0"/>
              <w:widowControl w:val="0"/>
              <w:shd w:val="clear" w:color="auto" w:fill="auto"/>
              <w:tabs>
                <w:tab w:pos="221" w:val="left"/>
              </w:tabs>
              <w:bidi w:val="0"/>
              <w:spacing w:before="0" w:after="0" w:line="326"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tab/>
              <w:t>基于云计算和多租户的集约化智慧校园一卡通</w:t>
            </w:r>
            <w:r>
              <w:rPr>
                <w:rFonts w:ascii="Times New Roman" w:eastAsia="Times New Roman" w:hAnsi="Times New Roman" w:cs="Times New Roman"/>
                <w:color w:val="000000"/>
                <w:spacing w:val="0"/>
                <w:w w:val="100"/>
                <w:position w:val="0"/>
                <w:sz w:val="15"/>
                <w:szCs w:val="15"/>
              </w:rPr>
              <w:t>Saa S</w:t>
            </w:r>
            <w:r>
              <w:rPr>
                <w:color w:val="000000"/>
                <w:spacing w:val="0"/>
                <w:w w:val="100"/>
                <w:position w:val="0"/>
                <w:sz w:val="15"/>
                <w:szCs w:val="15"/>
              </w:rPr>
              <w:t>云平台；</w:t>
            </w:r>
          </w:p>
          <w:p>
            <w:pPr>
              <w:pStyle w:val="Style2"/>
              <w:keepNext w:val="0"/>
              <w:keepLines w:val="0"/>
              <w:widowControl w:val="0"/>
              <w:shd w:val="clear" w:color="auto" w:fill="auto"/>
              <w:tabs>
                <w:tab w:pos="221" w:val="left"/>
              </w:tabs>
              <w:bidi w:val="0"/>
              <w:spacing w:before="0" w:after="0" w:line="326"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tab/>
              <w:t>独有</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全自助</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的设计理念，用户全自助实现发卡、充值、补卡、缴费、信息查询等全生命周期的自助服务，为校 园信息化建设节省大量人力和成本；</w:t>
            </w:r>
          </w:p>
          <w:p>
            <w:pPr>
              <w:pStyle w:val="Style2"/>
              <w:keepNext w:val="0"/>
              <w:keepLines w:val="0"/>
              <w:widowControl w:val="0"/>
              <w:shd w:val="clear" w:color="auto" w:fill="auto"/>
              <w:tabs>
                <w:tab w:pos="221" w:val="left"/>
              </w:tabs>
              <w:bidi w:val="0"/>
              <w:spacing w:before="0" w:after="0" w:line="326"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tab/>
              <w:t>采用灵活的插件化、模块化设计，提供高效、统一的编程模型和开放接口，实现全开放系统；</w:t>
            </w:r>
          </w:p>
          <w:p>
            <w:pPr>
              <w:pStyle w:val="Style2"/>
              <w:keepNext w:val="0"/>
              <w:keepLines w:val="0"/>
              <w:widowControl w:val="0"/>
              <w:shd w:val="clear" w:color="auto" w:fill="auto"/>
              <w:tabs>
                <w:tab w:pos="216" w:val="left"/>
              </w:tabs>
              <w:bidi w:val="0"/>
              <w:spacing w:before="0" w:after="0" w:line="326"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w:t>
              <w:tab/>
              <w:t>基于</w:t>
            </w:r>
            <w:r>
              <w:rPr>
                <w:rFonts w:ascii="Times New Roman" w:eastAsia="Times New Roman" w:hAnsi="Times New Roman" w:cs="Times New Roman"/>
                <w:color w:val="000000"/>
                <w:spacing w:val="0"/>
                <w:w w:val="100"/>
                <w:position w:val="0"/>
                <w:sz w:val="15"/>
                <w:szCs w:val="15"/>
              </w:rPr>
              <w:t>Hadoop</w:t>
            </w:r>
            <w:r>
              <w:rPr>
                <w:color w:val="000000"/>
                <w:spacing w:val="0"/>
                <w:w w:val="100"/>
                <w:position w:val="0"/>
                <w:sz w:val="15"/>
                <w:szCs w:val="15"/>
              </w:rPr>
              <w:t>技术大数据平台，智能的分析一卡通数据，完成数据的挖掘、预测，进行贫困生的识别、个人行为轨 迹分析等，提高学校的决策管理能力。</w:t>
            </w:r>
          </w:p>
        </w:tc>
      </w:tr>
      <w:tr>
        <w:trPr>
          <w:trHeight w:val="26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国网标准单相电表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能源管控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结项，已经开始销售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left"/>
              <w:rPr>
                <w:sz w:val="15"/>
                <w:szCs w:val="15"/>
              </w:rPr>
            </w:pPr>
            <w:r>
              <w:rPr>
                <w:color w:val="000000"/>
                <w:spacing w:val="0"/>
                <w:w w:val="100"/>
                <w:position w:val="0"/>
                <w:sz w:val="15"/>
                <w:szCs w:val="15"/>
              </w:rPr>
              <w:t>计划起止日期：</w:t>
            </w:r>
          </w:p>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2015/4/1</w:t>
              <w:softHyphen/>
            </w:r>
          </w:p>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187" w:val="left"/>
              </w:tabs>
              <w:bidi w:val="0"/>
              <w:spacing w:before="0" w:after="0" w:line="325"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tab/>
              <w:t>独有的复合电能质量算法，科学融合了傅里叶变换和小波分析方法，能够根据用电器的负载特性准确识别和监控， 可根据负载类别进行分类管控，在复杂用电环境下最小识别功率可达</w:t>
            </w:r>
            <w:r>
              <w:rPr>
                <w:rFonts w:ascii="Times New Roman" w:eastAsia="Times New Roman" w:hAnsi="Times New Roman" w:cs="Times New Roman"/>
                <w:color w:val="000000"/>
                <w:spacing w:val="0"/>
                <w:w w:val="100"/>
                <w:position w:val="0"/>
                <w:sz w:val="15"/>
                <w:szCs w:val="15"/>
              </w:rPr>
              <w:t>30W</w:t>
            </w:r>
            <w:r>
              <w:rPr>
                <w:color w:val="000000"/>
                <w:spacing w:val="0"/>
                <w:w w:val="100"/>
                <w:position w:val="0"/>
                <w:sz w:val="15"/>
                <w:szCs w:val="15"/>
              </w:rPr>
              <w:t>，达到行业领先水平；</w:t>
            </w:r>
          </w:p>
          <w:p>
            <w:pPr>
              <w:pStyle w:val="Style2"/>
              <w:keepNext w:val="0"/>
              <w:keepLines w:val="0"/>
              <w:widowControl w:val="0"/>
              <w:shd w:val="clear" w:color="auto" w:fill="auto"/>
              <w:tabs>
                <w:tab w:pos="5683" w:val="left"/>
              </w:tabs>
              <w:bidi w:val="0"/>
              <w:spacing w:before="0" w:after="0" w:line="325"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 创新性地采用了多核微处理器架构、</w:t>
            </w:r>
            <w:r>
              <w:rPr>
                <w:rFonts w:ascii="Times New Roman" w:eastAsia="Times New Roman" w:hAnsi="Times New Roman" w:cs="Times New Roman"/>
                <w:color w:val="000000"/>
                <w:spacing w:val="0"/>
                <w:w w:val="100"/>
                <w:position w:val="0"/>
                <w:sz w:val="15"/>
                <w:szCs w:val="15"/>
              </w:rPr>
              <w:t>SOC</w:t>
            </w:r>
            <w:r>
              <w:rPr>
                <w:color w:val="000000"/>
                <w:spacing w:val="0"/>
                <w:w w:val="100"/>
                <w:position w:val="0"/>
                <w:sz w:val="15"/>
                <w:szCs w:val="15"/>
              </w:rPr>
              <w:t>嵌入式软件电能计算算法、高达</w:t>
            </w:r>
            <w:r>
              <w:rPr>
                <w:rFonts w:ascii="Times New Roman" w:eastAsia="Times New Roman" w:hAnsi="Times New Roman" w:cs="Times New Roman"/>
                <w:color w:val="000000"/>
                <w:spacing w:val="0"/>
                <w:w w:val="100"/>
                <w:position w:val="0"/>
                <w:sz w:val="15"/>
                <w:szCs w:val="15"/>
              </w:rPr>
              <w:t>24bit</w:t>
              <w:tab/>
            </w:r>
            <w:r>
              <w:rPr>
                <w:color w:val="000000"/>
                <w:spacing w:val="0"/>
                <w:w w:val="100"/>
                <w:position w:val="0"/>
                <w:sz w:val="15"/>
                <w:szCs w:val="15"/>
              </w:rPr>
              <w:t>高速</w:t>
            </w:r>
            <w:r>
              <w:rPr>
                <w:rFonts w:ascii="Times New Roman" w:eastAsia="Times New Roman" w:hAnsi="Times New Roman" w:cs="Times New Roman"/>
                <w:color w:val="000000"/>
                <w:spacing w:val="0"/>
                <w:w w:val="100"/>
                <w:position w:val="0"/>
                <w:sz w:val="15"/>
                <w:szCs w:val="15"/>
              </w:rPr>
              <w:t>ADC</w:t>
            </w:r>
            <w:r>
              <w:rPr>
                <w:color w:val="000000"/>
                <w:spacing w:val="0"/>
                <w:w w:val="100"/>
                <w:position w:val="0"/>
                <w:sz w:val="15"/>
                <w:szCs w:val="15"/>
              </w:rPr>
              <w:t>信号采样单元，实 现高速、高精度、超宽量程电能计量运算与成本的平衡；</w:t>
            </w:r>
          </w:p>
          <w:p>
            <w:pPr>
              <w:pStyle w:val="Style2"/>
              <w:keepNext w:val="0"/>
              <w:keepLines w:val="0"/>
              <w:widowControl w:val="0"/>
              <w:shd w:val="clear" w:color="auto" w:fill="auto"/>
              <w:tabs>
                <w:tab w:pos="221" w:val="left"/>
              </w:tabs>
              <w:bidi w:val="0"/>
              <w:spacing w:before="0" w:after="0" w:line="325"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tab/>
              <w:t>采用具有自主知识产权的单组态纳米微晶电流互感器补偿算法，完美解决</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偶次谐波与直流分量''计量误差大的行 业难题，达到行业领先水平；</w:t>
            </w:r>
          </w:p>
          <w:p>
            <w:pPr>
              <w:pStyle w:val="Style2"/>
              <w:keepNext w:val="0"/>
              <w:keepLines w:val="0"/>
              <w:widowControl w:val="0"/>
              <w:shd w:val="clear" w:color="auto" w:fill="auto"/>
              <w:tabs>
                <w:tab w:pos="216" w:val="left"/>
              </w:tabs>
              <w:bidi w:val="0"/>
              <w:spacing w:before="0" w:after="0" w:line="325"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tab/>
              <w:t>产品内置高精度温度传感器，可根据电表内微环境温度变化进行实时电能计算温度补偿，极大地提高了电表在不 同环境温度下的计量准确性。</w:t>
            </w:r>
          </w:p>
        </w:tc>
      </w:tr>
      <w:tr>
        <w:trPr>
          <w:trHeight w:val="133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智能温补膜式燃气表</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燃气集成</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结项，已经开始销售</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left"/>
              <w:rPr>
                <w:sz w:val="15"/>
                <w:szCs w:val="15"/>
              </w:rPr>
            </w:pPr>
            <w:r>
              <w:rPr>
                <w:color w:val="000000"/>
                <w:spacing w:val="0"/>
                <w:w w:val="100"/>
                <w:position w:val="0"/>
                <w:sz w:val="15"/>
                <w:szCs w:val="15"/>
              </w:rPr>
              <w:t>计划起止日期：</w:t>
            </w:r>
          </w:p>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2015/4/1</w:t>
              <w:softHyphen/>
            </w:r>
          </w:p>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26" w:val="left"/>
              </w:tabs>
              <w:bidi w:val="0"/>
              <w:spacing w:before="0" w:after="0" w:line="336"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tab/>
              <w:t>国内首款采用全电子方式实现民用燃气表温度和定值压力补偿，有效解决了由于温度和压力的变化引起天然气计 量误差的问题，实现了公平计量、公平用气的目的；</w:t>
            </w:r>
          </w:p>
          <w:p>
            <w:pPr>
              <w:pStyle w:val="Style2"/>
              <w:keepNext w:val="0"/>
              <w:keepLines w:val="0"/>
              <w:widowControl w:val="0"/>
              <w:shd w:val="clear" w:color="auto" w:fill="auto"/>
              <w:tabs>
                <w:tab w:pos="221" w:val="left"/>
              </w:tabs>
              <w:bidi w:val="0"/>
              <w:spacing w:before="0" w:after="0" w:line="336"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tab/>
              <w:t>计量精度高，通过仪表系数的配置，使得膜式表的计量精度可以比国标要求提高</w:t>
            </w:r>
            <w:r>
              <w:rPr>
                <w:rFonts w:ascii="Times New Roman" w:eastAsia="Times New Roman" w:hAnsi="Times New Roman" w:cs="Times New Roman"/>
                <w:color w:val="000000"/>
                <w:spacing w:val="0"/>
                <w:w w:val="100"/>
                <w:position w:val="0"/>
                <w:sz w:val="15"/>
                <w:szCs w:val="15"/>
              </w:rPr>
              <w:t>50%</w:t>
            </w:r>
            <w:r>
              <w:rPr>
                <w:color w:val="000000"/>
                <w:spacing w:val="0"/>
                <w:w w:val="100"/>
                <w:position w:val="0"/>
                <w:sz w:val="15"/>
                <w:szCs w:val="15"/>
              </w:rPr>
              <w:t>；</w:t>
            </w:r>
          </w:p>
          <w:p>
            <w:pPr>
              <w:pStyle w:val="Style2"/>
              <w:keepNext w:val="0"/>
              <w:keepLines w:val="0"/>
              <w:widowControl w:val="0"/>
              <w:shd w:val="clear" w:color="auto" w:fill="auto"/>
              <w:tabs>
                <w:tab w:pos="221" w:val="left"/>
              </w:tabs>
              <w:bidi w:val="0"/>
              <w:spacing w:before="0" w:after="0" w:line="336"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tab/>
              <w:t>采用</w:t>
            </w:r>
            <w:r>
              <w:rPr>
                <w:rFonts w:ascii="Times New Roman" w:eastAsia="Times New Roman" w:hAnsi="Times New Roman" w:cs="Times New Roman"/>
                <w:color w:val="000000"/>
                <w:spacing w:val="0"/>
                <w:w w:val="100"/>
                <w:position w:val="0"/>
                <w:sz w:val="15"/>
                <w:szCs w:val="15"/>
              </w:rPr>
              <w:t>Lora</w:t>
            </w:r>
            <w:r>
              <w:rPr>
                <w:color w:val="000000"/>
                <w:spacing w:val="0"/>
                <w:w w:val="100"/>
                <w:position w:val="0"/>
                <w:sz w:val="15"/>
                <w:szCs w:val="15"/>
              </w:rPr>
              <w:t>扩频技术实现极低功耗下的自组网和数据远传技术，提供远端数据采集和控制接口；</w:t>
            </w:r>
          </w:p>
        </w:tc>
      </w:tr>
    </w:tbl>
    <w:p>
      <w:pPr>
        <w:sectPr>
          <w:headerReference w:type="default" r:id="rId23"/>
          <w:footerReference w:type="default" r:id="rId24"/>
          <w:footnotePr>
            <w:pos w:val="pageBottom"/>
            <w:numFmt w:val="decimal"/>
            <w:numRestart w:val="continuous"/>
          </w:footnotePr>
          <w:pgSz w:w="16840" w:h="11900" w:orient="landscape"/>
          <w:pgMar w:top="881" w:right="1158" w:bottom="1197" w:left="1422" w:header="453" w:footer="3" w:gutter="0"/>
          <w:cols w:space="720"/>
          <w:noEndnote/>
          <w:rtlGutter w:val="0"/>
          <w:docGrid w:linePitch="360"/>
        </w:sectPr>
      </w:pPr>
    </w:p>
    <w:tbl>
      <w:tblPr>
        <w:tblOverlap w:val="never"/>
        <w:jc w:val="center"/>
        <w:tblLayout w:type="fixed"/>
      </w:tblPr>
      <w:tblGrid>
        <w:gridCol w:w="734"/>
        <w:gridCol w:w="1987"/>
        <w:gridCol w:w="1061"/>
        <w:gridCol w:w="1733"/>
        <w:gridCol w:w="1152"/>
        <w:gridCol w:w="7584"/>
      </w:tblGrid>
      <w:tr>
        <w:trPr>
          <w:trHeight w:val="10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16" w:val="left"/>
              </w:tabs>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tab/>
              <w:t>具有预付费</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后付费功能、阶梯计价功能、透支功能、最小方提示功能、泄露报警功能、远程阀门控制功能、大流</w:t>
            </w:r>
          </w:p>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量检测功能、微小流量检测功能、无线远传功能、</w:t>
            </w:r>
            <w:r>
              <w:rPr>
                <w:rFonts w:ascii="Times New Roman" w:eastAsia="Times New Roman" w:hAnsi="Times New Roman" w:cs="Times New Roman"/>
                <w:color w:val="000000"/>
                <w:spacing w:val="0"/>
                <w:w w:val="100"/>
                <w:position w:val="0"/>
                <w:sz w:val="15"/>
                <w:szCs w:val="15"/>
              </w:rPr>
              <w:t>LED</w:t>
            </w:r>
            <w:r>
              <w:rPr>
                <w:color w:val="000000"/>
                <w:spacing w:val="0"/>
                <w:w w:val="100"/>
                <w:position w:val="0"/>
                <w:sz w:val="15"/>
                <w:szCs w:val="15"/>
              </w:rPr>
              <w:t>脉冲指示功能、声音提示功能等；</w:t>
            </w:r>
          </w:p>
          <w:p>
            <w:pPr>
              <w:pStyle w:val="Style2"/>
              <w:keepNext w:val="0"/>
              <w:keepLines w:val="0"/>
              <w:widowControl w:val="0"/>
              <w:shd w:val="clear" w:color="auto" w:fill="auto"/>
              <w:tabs>
                <w:tab w:pos="226" w:val="left"/>
              </w:tabs>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w:t>
              <w:tab/>
              <w:t>符合</w:t>
            </w:r>
            <w:r>
              <w:rPr>
                <w:rFonts w:ascii="Times New Roman" w:eastAsia="Times New Roman" w:hAnsi="Times New Roman" w:cs="Times New Roman"/>
                <w:color w:val="000000"/>
                <w:spacing w:val="0"/>
                <w:w w:val="100"/>
                <w:position w:val="0"/>
                <w:sz w:val="15"/>
                <w:szCs w:val="15"/>
              </w:rPr>
              <w:t xml:space="preserve">GB/T </w:t>
            </w:r>
            <w:r>
              <w:rPr>
                <w:rFonts w:ascii="Times New Roman" w:eastAsia="Times New Roman" w:hAnsi="Times New Roman" w:cs="Times New Roman"/>
                <w:color w:val="000000"/>
                <w:spacing w:val="0"/>
                <w:w w:val="100"/>
                <w:position w:val="0"/>
                <w:sz w:val="15"/>
                <w:szCs w:val="15"/>
              </w:rPr>
              <w:t>6968-2011</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JJG 577-2012</w:t>
            </w:r>
            <w:r>
              <w:rPr>
                <w:color w:val="000000"/>
                <w:spacing w:val="0"/>
                <w:w w:val="100"/>
                <w:position w:val="0"/>
                <w:sz w:val="15"/>
                <w:szCs w:val="15"/>
              </w:rPr>
              <w:t>标准。</w:t>
            </w:r>
          </w:p>
        </w:tc>
      </w:tr>
      <w:tr>
        <w:trPr>
          <w:trHeight w:val="292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新开普互联网金融支付平台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小额支付</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开发阶段</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left"/>
              <w:rPr>
                <w:sz w:val="15"/>
                <w:szCs w:val="15"/>
              </w:rPr>
            </w:pPr>
            <w:r>
              <w:rPr>
                <w:color w:val="000000"/>
                <w:spacing w:val="0"/>
                <w:w w:val="100"/>
                <w:position w:val="0"/>
                <w:sz w:val="15"/>
                <w:szCs w:val="15"/>
              </w:rPr>
              <w:t>计划起止日期：</w:t>
            </w:r>
          </w:p>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2016/3/15</w:t>
            </w:r>
          </w:p>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2017/12/31</w:t>
            </w: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3"/>
              </w:numPr>
              <w:shd w:val="clear" w:color="auto" w:fill="auto"/>
              <w:tabs>
                <w:tab w:pos="106" w:val="left"/>
              </w:tabs>
              <w:bidi w:val="0"/>
              <w:spacing w:before="0" w:after="0" w:line="328" w:lineRule="exact"/>
              <w:ind w:left="0" w:right="0" w:firstLine="0"/>
              <w:jc w:val="left"/>
              <w:rPr>
                <w:sz w:val="15"/>
                <w:szCs w:val="15"/>
              </w:rPr>
            </w:pPr>
            <w:r>
              <w:rPr>
                <w:color w:val="000000"/>
                <w:spacing w:val="0"/>
                <w:w w:val="100"/>
                <w:position w:val="0"/>
                <w:sz w:val="15"/>
                <w:szCs w:val="15"/>
              </w:rPr>
              <w:t>结合玩校平台，依托大数据和云计算在开放的互联网平台上形成的功能化金融业态及其服务体系，包括基于网络平 台的金融市场体系、金融服务体系、金融组织体系、金融产品体系以及互联网金融监管体系等；</w:t>
            </w:r>
          </w:p>
          <w:p>
            <w:pPr>
              <w:pStyle w:val="Style2"/>
              <w:keepNext w:val="0"/>
              <w:keepLines w:val="0"/>
              <w:widowControl w:val="0"/>
              <w:numPr>
                <w:ilvl w:val="0"/>
                <w:numId w:val="3"/>
              </w:numPr>
              <w:shd w:val="clear" w:color="auto" w:fill="auto"/>
              <w:tabs>
                <w:tab w:pos="115" w:val="left"/>
              </w:tabs>
              <w:bidi w:val="0"/>
              <w:spacing w:before="0" w:after="0" w:line="328" w:lineRule="exact"/>
              <w:ind w:left="0" w:right="0" w:firstLine="0"/>
              <w:jc w:val="left"/>
              <w:rPr>
                <w:sz w:val="15"/>
                <w:szCs w:val="15"/>
              </w:rPr>
            </w:pPr>
            <w:r>
              <w:rPr>
                <w:color w:val="000000"/>
                <w:spacing w:val="0"/>
                <w:w w:val="100"/>
                <w:position w:val="0"/>
                <w:sz w:val="15"/>
                <w:szCs w:val="15"/>
              </w:rPr>
              <w:t>行业唯一的面向大中专院校学生的互联网金融支付云平台，结合新开普账户体系和产品入口，提供便捷的签约银行 支付通道、第三方支付、移动支付通道等多种支付方式，并提供开放接口，完善行业支付生态圈；</w:t>
            </w:r>
          </w:p>
          <w:p>
            <w:pPr>
              <w:pStyle w:val="Style2"/>
              <w:keepNext w:val="0"/>
              <w:keepLines w:val="0"/>
              <w:widowControl w:val="0"/>
              <w:numPr>
                <w:ilvl w:val="0"/>
                <w:numId w:val="3"/>
              </w:numPr>
              <w:shd w:val="clear" w:color="auto" w:fill="auto"/>
              <w:tabs>
                <w:tab w:pos="110" w:val="left"/>
              </w:tabs>
              <w:bidi w:val="0"/>
              <w:spacing w:before="0" w:after="0" w:line="328" w:lineRule="exact"/>
              <w:ind w:left="0" w:right="0" w:firstLine="0"/>
              <w:jc w:val="left"/>
              <w:rPr>
                <w:sz w:val="15"/>
                <w:szCs w:val="15"/>
              </w:rPr>
            </w:pPr>
            <w:r>
              <w:rPr>
                <w:color w:val="000000"/>
                <w:spacing w:val="0"/>
                <w:w w:val="100"/>
                <w:position w:val="0"/>
                <w:sz w:val="15"/>
                <w:szCs w:val="15"/>
              </w:rPr>
              <w:t>采用互联网</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的理念，构建线下行业系统</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互联网金融支付平台的产品形态，提供线上加线下、有卡加无卡，覆盖 校园、企业、城市的行业支付解决方案；</w:t>
            </w:r>
          </w:p>
          <w:p>
            <w:pPr>
              <w:pStyle w:val="Style2"/>
              <w:keepNext w:val="0"/>
              <w:keepLines w:val="0"/>
              <w:widowControl w:val="0"/>
              <w:numPr>
                <w:ilvl w:val="0"/>
                <w:numId w:val="3"/>
              </w:numPr>
              <w:shd w:val="clear" w:color="auto" w:fill="auto"/>
              <w:tabs>
                <w:tab w:pos="115" w:val="left"/>
              </w:tabs>
              <w:bidi w:val="0"/>
              <w:spacing w:before="0" w:after="0" w:line="328" w:lineRule="exact"/>
              <w:ind w:left="0" w:right="0" w:firstLine="0"/>
              <w:jc w:val="left"/>
              <w:rPr>
                <w:sz w:val="15"/>
                <w:szCs w:val="15"/>
              </w:rPr>
            </w:pPr>
            <w:r>
              <w:rPr>
                <w:color w:val="000000"/>
                <w:spacing w:val="0"/>
                <w:w w:val="100"/>
                <w:position w:val="0"/>
                <w:sz w:val="15"/>
                <w:szCs w:val="15"/>
              </w:rPr>
              <w:t>依托公司在校园、企业、城市的信息系统产品线，为新开普用户提供丰富的互联网金融增值服务，包括个人征信、 在线教育、消费信贷、金融理财等；</w:t>
            </w:r>
          </w:p>
          <w:p>
            <w:pPr>
              <w:pStyle w:val="Style2"/>
              <w:keepNext w:val="0"/>
              <w:keepLines w:val="0"/>
              <w:widowControl w:val="0"/>
              <w:numPr>
                <w:ilvl w:val="0"/>
                <w:numId w:val="3"/>
              </w:numPr>
              <w:shd w:val="clear" w:color="auto" w:fill="auto"/>
              <w:tabs>
                <w:tab w:pos="115" w:val="left"/>
              </w:tabs>
              <w:bidi w:val="0"/>
              <w:spacing w:before="0" w:after="0" w:line="328" w:lineRule="exact"/>
              <w:ind w:left="0" w:right="0" w:firstLine="0"/>
              <w:jc w:val="left"/>
              <w:rPr>
                <w:sz w:val="15"/>
                <w:szCs w:val="15"/>
              </w:rPr>
            </w:pPr>
            <w:r>
              <w:rPr>
                <w:color w:val="000000"/>
                <w:spacing w:val="0"/>
                <w:w w:val="100"/>
                <w:position w:val="0"/>
                <w:sz w:val="15"/>
                <w:szCs w:val="15"/>
              </w:rPr>
              <w:t>支持</w:t>
            </w:r>
            <w:r>
              <w:rPr>
                <w:rFonts w:ascii="Times New Roman" w:eastAsia="Times New Roman" w:hAnsi="Times New Roman" w:cs="Times New Roman"/>
                <w:color w:val="000000"/>
                <w:spacing w:val="0"/>
                <w:w w:val="100"/>
                <w:position w:val="0"/>
                <w:sz w:val="15"/>
                <w:szCs w:val="15"/>
              </w:rPr>
              <w:t>APPLE PAY</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HCE</w:t>
            </w:r>
            <w:r>
              <w:rPr>
                <w:color w:val="000000"/>
                <w:spacing w:val="0"/>
                <w:w w:val="100"/>
                <w:position w:val="0"/>
                <w:sz w:val="15"/>
                <w:szCs w:val="15"/>
              </w:rPr>
              <w:t>、银联闪付多种新标准。</w:t>
            </w:r>
          </w:p>
        </w:tc>
      </w:tr>
      <w:tr>
        <w:trPr>
          <w:trHeight w:val="26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40" w:line="240" w:lineRule="auto"/>
              <w:ind w:left="0" w:right="0" w:firstLine="0"/>
              <w:jc w:val="left"/>
              <w:rPr>
                <w:sz w:val="15"/>
                <w:szCs w:val="15"/>
              </w:rPr>
            </w:pPr>
            <w:r>
              <w:rPr>
                <w:color w:val="000000"/>
                <w:spacing w:val="0"/>
                <w:w w:val="100"/>
                <w:position w:val="0"/>
                <w:sz w:val="15"/>
                <w:szCs w:val="15"/>
              </w:rPr>
              <w:t>基于新移动支付标准的城市通</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小额闪付系统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小额支付</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开发阶段</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left"/>
              <w:rPr>
                <w:sz w:val="15"/>
                <w:szCs w:val="15"/>
              </w:rPr>
            </w:pPr>
            <w:r>
              <w:rPr>
                <w:color w:val="000000"/>
                <w:spacing w:val="0"/>
                <w:w w:val="100"/>
                <w:position w:val="0"/>
                <w:sz w:val="15"/>
                <w:szCs w:val="15"/>
              </w:rPr>
              <w:t>计划起止日期：</w:t>
            </w:r>
          </w:p>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2016/3/20</w:t>
            </w:r>
          </w:p>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2017/3/31</w:t>
            </w: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5"/>
              </w:numPr>
              <w:shd w:val="clear" w:color="auto" w:fill="auto"/>
              <w:tabs>
                <w:tab w:pos="115" w:val="left"/>
              </w:tabs>
              <w:bidi w:val="0"/>
              <w:spacing w:before="0" w:after="0" w:line="328" w:lineRule="exact"/>
              <w:ind w:left="0" w:right="0" w:firstLine="0"/>
              <w:jc w:val="left"/>
              <w:rPr>
                <w:sz w:val="15"/>
                <w:szCs w:val="15"/>
              </w:rPr>
            </w:pPr>
            <w:r>
              <w:rPr>
                <w:color w:val="000000"/>
                <w:spacing w:val="0"/>
                <w:w w:val="100"/>
                <w:position w:val="0"/>
                <w:sz w:val="15"/>
                <w:szCs w:val="15"/>
              </w:rPr>
              <w:t>国内首创同时支持银联标准联机业务和城市运营平台的金融</w:t>
            </w:r>
            <w:r>
              <w:rPr>
                <w:rFonts w:ascii="Times New Roman" w:eastAsia="Times New Roman" w:hAnsi="Times New Roman" w:cs="Times New Roman"/>
                <w:color w:val="000000"/>
                <w:spacing w:val="0"/>
                <w:w w:val="100"/>
                <w:position w:val="0"/>
                <w:sz w:val="15"/>
                <w:szCs w:val="15"/>
              </w:rPr>
              <w:t>POS</w:t>
            </w:r>
            <w:r>
              <w:rPr>
                <w:color w:val="000000"/>
                <w:spacing w:val="0"/>
                <w:w w:val="100"/>
                <w:position w:val="0"/>
                <w:sz w:val="15"/>
                <w:szCs w:val="15"/>
              </w:rPr>
              <w:t>终端，同时直连银联标准平台和运营管理平台；</w:t>
            </w:r>
          </w:p>
          <w:p>
            <w:pPr>
              <w:pStyle w:val="Style2"/>
              <w:keepNext w:val="0"/>
              <w:keepLines w:val="0"/>
              <w:widowControl w:val="0"/>
              <w:numPr>
                <w:ilvl w:val="0"/>
                <w:numId w:val="5"/>
              </w:numPr>
              <w:shd w:val="clear" w:color="auto" w:fill="auto"/>
              <w:tabs>
                <w:tab w:pos="115" w:val="left"/>
              </w:tabs>
              <w:bidi w:val="0"/>
              <w:spacing w:before="0" w:after="0" w:line="328" w:lineRule="exact"/>
              <w:ind w:left="0" w:right="0" w:firstLine="0"/>
              <w:jc w:val="left"/>
              <w:rPr>
                <w:sz w:val="15"/>
                <w:szCs w:val="15"/>
              </w:rPr>
            </w:pPr>
            <w:r>
              <w:rPr>
                <w:color w:val="000000"/>
                <w:spacing w:val="0"/>
                <w:w w:val="100"/>
                <w:position w:val="0"/>
                <w:sz w:val="15"/>
                <w:szCs w:val="15"/>
              </w:rPr>
              <w:t>在现有的标准银联联机账户交易的基础上，首次采用前沿技术闪付联机小额快速支付（即小额免密免签）业务标准， 满足日益增长的小额交易的高速、便捷的银联联机账户交易的业务需求，提高闪付联机交易的持卡人用卡体验；</w:t>
            </w:r>
          </w:p>
          <w:p>
            <w:pPr>
              <w:pStyle w:val="Style2"/>
              <w:keepNext w:val="0"/>
              <w:keepLines w:val="0"/>
              <w:widowControl w:val="0"/>
              <w:numPr>
                <w:ilvl w:val="0"/>
                <w:numId w:val="5"/>
              </w:numPr>
              <w:shd w:val="clear" w:color="auto" w:fill="auto"/>
              <w:tabs>
                <w:tab w:pos="115" w:val="left"/>
              </w:tabs>
              <w:bidi w:val="0"/>
              <w:spacing w:before="0" w:after="0" w:line="328" w:lineRule="exact"/>
              <w:ind w:left="0" w:right="0" w:firstLine="0"/>
              <w:jc w:val="left"/>
              <w:rPr>
                <w:sz w:val="15"/>
                <w:szCs w:val="15"/>
              </w:rPr>
            </w:pPr>
            <w:r>
              <w:rPr>
                <w:color w:val="000000"/>
                <w:spacing w:val="0"/>
                <w:w w:val="100"/>
                <w:position w:val="0"/>
                <w:sz w:val="15"/>
                <w:szCs w:val="15"/>
              </w:rPr>
              <w:t>行业内首次实现对银联联机业务终端运营、参数管理，联机交易账目、对账、报表、查询等业务处理；</w:t>
            </w:r>
          </w:p>
          <w:p>
            <w:pPr>
              <w:pStyle w:val="Style2"/>
              <w:keepNext w:val="0"/>
              <w:keepLines w:val="0"/>
              <w:widowControl w:val="0"/>
              <w:numPr>
                <w:ilvl w:val="0"/>
                <w:numId w:val="5"/>
              </w:numPr>
              <w:shd w:val="clear" w:color="auto" w:fill="auto"/>
              <w:tabs>
                <w:tab w:pos="115" w:val="left"/>
              </w:tabs>
              <w:bidi w:val="0"/>
              <w:spacing w:before="0" w:after="0" w:line="328" w:lineRule="exact"/>
              <w:ind w:left="0" w:right="0" w:firstLine="0"/>
              <w:jc w:val="left"/>
              <w:rPr>
                <w:sz w:val="15"/>
                <w:szCs w:val="15"/>
              </w:rPr>
            </w:pPr>
            <w:r>
              <w:rPr>
                <w:color w:val="000000"/>
                <w:spacing w:val="0"/>
                <w:w w:val="100"/>
                <w:position w:val="0"/>
                <w:sz w:val="15"/>
                <w:szCs w:val="15"/>
              </w:rPr>
              <w:t>为后续其他行业扩展，包括第三方缴费业务需要扣银联账户金额、小额消费需要扣银联账户金额等高速便捷的和银 联账户相关交易；</w:t>
            </w:r>
          </w:p>
          <w:p>
            <w:pPr>
              <w:pStyle w:val="Style2"/>
              <w:keepNext w:val="0"/>
              <w:keepLines w:val="0"/>
              <w:widowControl w:val="0"/>
              <w:numPr>
                <w:ilvl w:val="0"/>
                <w:numId w:val="5"/>
              </w:numPr>
              <w:shd w:val="clear" w:color="auto" w:fill="auto"/>
              <w:tabs>
                <w:tab w:pos="115" w:val="left"/>
              </w:tabs>
              <w:bidi w:val="0"/>
              <w:spacing w:before="0" w:after="0" w:line="328" w:lineRule="exact"/>
              <w:ind w:left="0" w:right="0" w:firstLine="0"/>
              <w:jc w:val="left"/>
              <w:rPr>
                <w:sz w:val="15"/>
                <w:szCs w:val="15"/>
              </w:rPr>
            </w:pPr>
            <w:r>
              <w:rPr>
                <w:color w:val="000000"/>
                <w:spacing w:val="0"/>
                <w:w w:val="100"/>
                <w:position w:val="0"/>
                <w:sz w:val="15"/>
                <w:szCs w:val="15"/>
              </w:rPr>
              <w:t>为其他需要支持闪付快速业务的终端打下基础，包括出租车、停车场等业务场景，加快标准银联支付领域的业务拓 展。</w:t>
            </w:r>
          </w:p>
        </w:tc>
      </w:tr>
      <w:tr>
        <w:trPr>
          <w:trHeight w:val="228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智能公交云服务平台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城市一卡通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5"/>
                <w:szCs w:val="15"/>
              </w:rPr>
            </w:pPr>
            <w:r>
              <w:rPr>
                <w:color w:val="000000"/>
                <w:spacing w:val="0"/>
                <w:w w:val="100"/>
                <w:position w:val="0"/>
                <w:sz w:val="15"/>
                <w:szCs w:val="15"/>
              </w:rPr>
              <w:t>开发阶段</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left"/>
              <w:rPr>
                <w:sz w:val="15"/>
                <w:szCs w:val="15"/>
              </w:rPr>
            </w:pPr>
            <w:r>
              <w:rPr>
                <w:color w:val="000000"/>
                <w:spacing w:val="0"/>
                <w:w w:val="100"/>
                <w:position w:val="0"/>
                <w:sz w:val="15"/>
                <w:szCs w:val="15"/>
              </w:rPr>
              <w:t>计划起止日期：</w:t>
            </w:r>
          </w:p>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2016/3/5</w:t>
            </w:r>
          </w:p>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2017/3/31</w:t>
            </w: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7"/>
              </w:numPr>
              <w:shd w:val="clear" w:color="auto" w:fill="auto"/>
              <w:tabs>
                <w:tab w:pos="110" w:val="left"/>
              </w:tabs>
              <w:bidi w:val="0"/>
              <w:spacing w:before="0" w:after="0" w:line="331" w:lineRule="exact"/>
              <w:ind w:left="0" w:right="0" w:firstLine="0"/>
              <w:jc w:val="left"/>
              <w:rPr>
                <w:sz w:val="15"/>
                <w:szCs w:val="15"/>
              </w:rPr>
            </w:pPr>
            <w:r>
              <w:rPr>
                <w:color w:val="000000"/>
                <w:spacing w:val="0"/>
                <w:w w:val="100"/>
                <w:position w:val="0"/>
                <w:sz w:val="15"/>
                <w:szCs w:val="15"/>
              </w:rPr>
              <w:t>公交行业首个基于云平台和多客户的集约化公交一卡通</w:t>
            </w:r>
            <w:r>
              <w:rPr>
                <w:rFonts w:ascii="Times New Roman" w:eastAsia="Times New Roman" w:hAnsi="Times New Roman" w:cs="Times New Roman"/>
                <w:color w:val="000000"/>
                <w:spacing w:val="0"/>
                <w:w w:val="100"/>
                <w:position w:val="0"/>
                <w:sz w:val="15"/>
                <w:szCs w:val="15"/>
              </w:rPr>
              <w:t>Saa S</w:t>
            </w:r>
            <w:r>
              <w:rPr>
                <w:color w:val="000000"/>
                <w:spacing w:val="0"/>
                <w:w w:val="100"/>
                <w:position w:val="0"/>
                <w:sz w:val="15"/>
                <w:szCs w:val="15"/>
              </w:rPr>
              <w:t>云平台；</w:t>
            </w:r>
          </w:p>
          <w:p>
            <w:pPr>
              <w:pStyle w:val="Style2"/>
              <w:keepNext w:val="0"/>
              <w:keepLines w:val="0"/>
              <w:widowControl w:val="0"/>
              <w:numPr>
                <w:ilvl w:val="0"/>
                <w:numId w:val="7"/>
              </w:numPr>
              <w:shd w:val="clear" w:color="auto" w:fill="auto"/>
              <w:tabs>
                <w:tab w:pos="110" w:val="left"/>
              </w:tabs>
              <w:bidi w:val="0"/>
              <w:spacing w:before="0" w:after="0" w:line="331" w:lineRule="exact"/>
              <w:ind w:left="0" w:right="0" w:firstLine="0"/>
              <w:jc w:val="left"/>
              <w:rPr>
                <w:sz w:val="15"/>
                <w:szCs w:val="15"/>
              </w:rPr>
            </w:pPr>
            <w:r>
              <w:rPr>
                <w:color w:val="000000"/>
                <w:spacing w:val="0"/>
                <w:w w:val="100"/>
                <w:position w:val="0"/>
                <w:sz w:val="15"/>
                <w:szCs w:val="15"/>
              </w:rPr>
              <w:t>采用三层技术架构，集成定位技术</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GPS</w:t>
            </w:r>
            <w:r>
              <w:rPr>
                <w:color w:val="000000"/>
                <w:spacing w:val="0"/>
                <w:w w:val="100"/>
                <w:position w:val="0"/>
                <w:sz w:val="15"/>
                <w:szCs w:val="15"/>
              </w:rPr>
              <w:t>）</w:t>
            </w:r>
            <w:r>
              <w:rPr>
                <w:color w:val="000000"/>
                <w:spacing w:val="0"/>
                <w:w w:val="100"/>
                <w:position w:val="0"/>
                <w:sz w:val="15"/>
                <w:szCs w:val="15"/>
              </w:rPr>
              <w:t>，地理信息技术</w:t>
            </w:r>
            <w:r>
              <w:rPr>
                <w:rFonts w:ascii="Times New Roman" w:eastAsia="Times New Roman" w:hAnsi="Times New Roman" w:cs="Times New Roman"/>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GIS </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color w:val="000000"/>
                <w:spacing w:val="0"/>
                <w:w w:val="100"/>
                <w:position w:val="0"/>
                <w:sz w:val="15"/>
                <w:szCs w:val="15"/>
              </w:rPr>
              <w:t>公共</w:t>
            </w:r>
            <w:r>
              <w:rPr>
                <w:rFonts w:ascii="Times New Roman" w:eastAsia="Times New Roman" w:hAnsi="Times New Roman" w:cs="Times New Roman"/>
                <w:color w:val="000000"/>
                <w:spacing w:val="0"/>
                <w:w w:val="100"/>
                <w:position w:val="0"/>
                <w:sz w:val="15"/>
                <w:szCs w:val="15"/>
              </w:rPr>
              <w:t>3G</w:t>
            </w:r>
            <w:r>
              <w:rPr>
                <w:color w:val="000000"/>
                <w:spacing w:val="0"/>
                <w:w w:val="100"/>
                <w:position w:val="0"/>
                <w:sz w:val="15"/>
                <w:szCs w:val="15"/>
              </w:rPr>
              <w:t>宽带无线通讯技术，方便用户公交路线轨 迹查询，车辆定位以及数据交易实时上传；</w:t>
            </w:r>
          </w:p>
          <w:p>
            <w:pPr>
              <w:pStyle w:val="Style2"/>
              <w:keepNext w:val="0"/>
              <w:keepLines w:val="0"/>
              <w:widowControl w:val="0"/>
              <w:numPr>
                <w:ilvl w:val="0"/>
                <w:numId w:val="7"/>
              </w:numPr>
              <w:shd w:val="clear" w:color="auto" w:fill="auto"/>
              <w:tabs>
                <w:tab w:pos="115" w:val="left"/>
              </w:tabs>
              <w:bidi w:val="0"/>
              <w:spacing w:before="0" w:after="0" w:line="331" w:lineRule="exact"/>
              <w:ind w:left="0" w:right="0" w:firstLine="0"/>
              <w:jc w:val="left"/>
              <w:rPr>
                <w:sz w:val="15"/>
                <w:szCs w:val="15"/>
              </w:rPr>
            </w:pPr>
            <w:r>
              <w:rPr>
                <w:color w:val="000000"/>
                <w:spacing w:val="0"/>
                <w:w w:val="100"/>
                <w:position w:val="0"/>
                <w:sz w:val="15"/>
                <w:szCs w:val="15"/>
              </w:rPr>
              <w:t>行业率先建立公交</w:t>
            </w:r>
            <w:r>
              <w:rPr>
                <w:rFonts w:ascii="Times New Roman" w:eastAsia="Times New Roman" w:hAnsi="Times New Roman" w:cs="Times New Roman"/>
                <w:color w:val="000000"/>
                <w:spacing w:val="0"/>
                <w:w w:val="100"/>
                <w:position w:val="0"/>
                <w:sz w:val="15"/>
                <w:szCs w:val="15"/>
              </w:rPr>
              <w:t>SP TSM</w:t>
            </w:r>
            <w:r>
              <w:rPr>
                <w:color w:val="000000"/>
                <w:spacing w:val="0"/>
                <w:w w:val="100"/>
                <w:position w:val="0"/>
                <w:sz w:val="15"/>
                <w:szCs w:val="15"/>
              </w:rPr>
              <w:t>平台，采用</w:t>
            </w:r>
            <w:r>
              <w:rPr>
                <w:rFonts w:ascii="Times New Roman" w:eastAsia="Times New Roman" w:hAnsi="Times New Roman" w:cs="Times New Roman"/>
                <w:color w:val="000000"/>
                <w:spacing w:val="0"/>
                <w:w w:val="100"/>
                <w:position w:val="0"/>
                <w:sz w:val="15"/>
                <w:szCs w:val="15"/>
              </w:rPr>
              <w:t>NFC</w:t>
            </w:r>
            <w:r>
              <w:rPr>
                <w:color w:val="000000"/>
                <w:spacing w:val="0"/>
                <w:w w:val="100"/>
                <w:position w:val="0"/>
                <w:sz w:val="15"/>
                <w:szCs w:val="15"/>
              </w:rPr>
              <w:t>技术实现空中洗卡，发卡，圈存等功能，提升用户体验；</w:t>
            </w:r>
          </w:p>
          <w:p>
            <w:pPr>
              <w:pStyle w:val="Style2"/>
              <w:keepNext w:val="0"/>
              <w:keepLines w:val="0"/>
              <w:widowControl w:val="0"/>
              <w:numPr>
                <w:ilvl w:val="0"/>
                <w:numId w:val="7"/>
              </w:numPr>
              <w:shd w:val="clear" w:color="auto" w:fill="auto"/>
              <w:tabs>
                <w:tab w:pos="115" w:val="left"/>
              </w:tabs>
              <w:bidi w:val="0"/>
              <w:spacing w:before="0" w:after="0" w:line="331" w:lineRule="exact"/>
              <w:ind w:left="0" w:right="0" w:firstLine="0"/>
              <w:jc w:val="left"/>
              <w:rPr>
                <w:sz w:val="15"/>
                <w:szCs w:val="15"/>
              </w:rPr>
            </w:pPr>
            <w:r>
              <w:rPr>
                <w:color w:val="000000"/>
                <w:spacing w:val="0"/>
                <w:w w:val="100"/>
                <w:position w:val="0"/>
                <w:sz w:val="15"/>
                <w:szCs w:val="15"/>
              </w:rPr>
              <w:t>行业首创平台卡类型自定义和终端远程自动升级模式；</w:t>
            </w:r>
          </w:p>
          <w:p>
            <w:pPr>
              <w:pStyle w:val="Style2"/>
              <w:keepNext w:val="0"/>
              <w:keepLines w:val="0"/>
              <w:widowControl w:val="0"/>
              <w:numPr>
                <w:ilvl w:val="0"/>
                <w:numId w:val="7"/>
              </w:numPr>
              <w:shd w:val="clear" w:color="auto" w:fill="auto"/>
              <w:tabs>
                <w:tab w:pos="115" w:val="left"/>
              </w:tabs>
              <w:bidi w:val="0"/>
              <w:spacing w:before="0" w:after="0" w:line="331" w:lineRule="exact"/>
              <w:ind w:left="0" w:right="0" w:firstLine="0"/>
              <w:jc w:val="left"/>
              <w:rPr>
                <w:sz w:val="15"/>
                <w:szCs w:val="15"/>
              </w:rPr>
            </w:pPr>
            <w:r>
              <w:rPr>
                <w:color w:val="000000"/>
                <w:spacing w:val="0"/>
                <w:w w:val="100"/>
                <w:position w:val="0"/>
                <w:sz w:val="15"/>
                <w:szCs w:val="15"/>
              </w:rPr>
              <w:t>系统采用插件化、模块化设计，使用</w:t>
            </w:r>
            <w:r>
              <w:rPr>
                <w:rFonts w:ascii="Times New Roman" w:eastAsia="Times New Roman" w:hAnsi="Times New Roman" w:cs="Times New Roman"/>
                <w:color w:val="000000"/>
                <w:spacing w:val="0"/>
                <w:w w:val="100"/>
                <w:position w:val="0"/>
                <w:sz w:val="15"/>
                <w:szCs w:val="15"/>
              </w:rPr>
              <w:t>Doj</w:t>
            </w:r>
            <w:r>
              <w:rPr>
                <w:rFonts w:ascii="Arial Unicode MS" w:eastAsia="Arial Unicode MS" w:hAnsi="Arial Unicode MS" w:cs="Arial Unicode MS"/>
                <w:color w:val="000000"/>
                <w:spacing w:val="0"/>
                <w:w w:val="100"/>
                <w:position w:val="0"/>
                <w:sz w:val="13"/>
                <w:szCs w:val="13"/>
              </w:rPr>
              <w:t>。</w:t>
            </w:r>
            <w:r>
              <w:rPr>
                <w:color w:val="000000"/>
                <w:spacing w:val="0"/>
                <w:w w:val="100"/>
                <w:position w:val="0"/>
                <w:sz w:val="15"/>
                <w:szCs w:val="15"/>
              </w:rPr>
              <w:t>组件，为第三方提供统一开发接口规范，实现系统开放性；</w:t>
            </w:r>
          </w:p>
          <w:p>
            <w:pPr>
              <w:pStyle w:val="Style2"/>
              <w:keepNext w:val="0"/>
              <w:keepLines w:val="0"/>
              <w:widowControl w:val="0"/>
              <w:numPr>
                <w:ilvl w:val="0"/>
                <w:numId w:val="7"/>
              </w:numPr>
              <w:shd w:val="clear" w:color="auto" w:fill="auto"/>
              <w:tabs>
                <w:tab w:pos="115" w:val="left"/>
              </w:tabs>
              <w:bidi w:val="0"/>
              <w:spacing w:before="0" w:after="0" w:line="331" w:lineRule="exact"/>
              <w:ind w:left="0" w:right="0" w:firstLine="0"/>
              <w:jc w:val="left"/>
              <w:rPr>
                <w:sz w:val="15"/>
                <w:szCs w:val="15"/>
              </w:rPr>
            </w:pPr>
            <w:r>
              <w:rPr>
                <w:color w:val="000000"/>
                <w:spacing w:val="0"/>
                <w:w w:val="100"/>
                <w:position w:val="0"/>
                <w:sz w:val="15"/>
                <w:szCs w:val="15"/>
              </w:rPr>
              <w:t>支持</w:t>
            </w:r>
            <w:r>
              <w:rPr>
                <w:rFonts w:ascii="Times New Roman" w:eastAsia="Times New Roman" w:hAnsi="Times New Roman" w:cs="Times New Roman"/>
                <w:color w:val="000000"/>
                <w:spacing w:val="0"/>
                <w:w w:val="100"/>
                <w:position w:val="0"/>
                <w:sz w:val="15"/>
                <w:szCs w:val="15"/>
              </w:rPr>
              <w:t>REDIS</w:t>
            </w:r>
            <w:r>
              <w:rPr>
                <w:color w:val="000000"/>
                <w:spacing w:val="0"/>
                <w:w w:val="100"/>
                <w:position w:val="0"/>
                <w:sz w:val="15"/>
                <w:szCs w:val="15"/>
              </w:rPr>
              <w:t>和负载均衡软件架构，使系统具有高容错、高并发、大吞吐量性能，提高系统稳定性和可靠性。</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智慧学工服务系统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智慧校园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结项，已经开始销售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计划起止日期：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智慧学工服务系统是针对高校学生全生命周期学习和生活中业务服务的系统，主要有以下特点：</w:t>
            </w:r>
          </w:p>
        </w:tc>
      </w:tr>
    </w:tbl>
    <w:p>
      <w:pPr>
        <w:spacing w:lineRule="exact" w:line="1"/>
        <w:rPr>
          <w:sz w:val="2"/>
          <w:szCs w:val="2"/>
        </w:rPr>
      </w:pPr>
      <w:r>
        <w:br w:type="page"/>
      </w:r>
    </w:p>
    <w:tbl>
      <w:tblPr>
        <w:tblOverlap w:val="never"/>
        <w:jc w:val="center"/>
        <w:tblLayout w:type="fixed"/>
      </w:tblPr>
      <w:tblGrid>
        <w:gridCol w:w="734"/>
        <w:gridCol w:w="1987"/>
        <w:gridCol w:w="1061"/>
        <w:gridCol w:w="1733"/>
        <w:gridCol w:w="1152"/>
        <w:gridCol w:w="7584"/>
      </w:tblGrid>
      <w:tr>
        <w:trPr>
          <w:trHeight w:val="19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2016/1/4</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2016/11/30</w:t>
            </w: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9"/>
              </w:numPr>
              <w:shd w:val="clear" w:color="auto" w:fill="auto"/>
              <w:tabs>
                <w:tab w:pos="106" w:val="left"/>
              </w:tabs>
              <w:bidi w:val="0"/>
              <w:spacing w:before="0" w:after="0" w:line="331" w:lineRule="exact"/>
              <w:ind w:left="0" w:right="0" w:firstLine="0"/>
              <w:jc w:val="left"/>
              <w:rPr>
                <w:sz w:val="15"/>
                <w:szCs w:val="15"/>
              </w:rPr>
            </w:pPr>
            <w:r>
              <w:rPr>
                <w:color w:val="000000"/>
                <w:spacing w:val="0"/>
                <w:w w:val="100"/>
                <w:position w:val="0"/>
                <w:sz w:val="15"/>
                <w:szCs w:val="15"/>
              </w:rPr>
              <w:t>该系统首次采用全新架构，即支持大学工理念架构又支持单个学工管理系统架构；</w:t>
            </w:r>
          </w:p>
          <w:p>
            <w:pPr>
              <w:pStyle w:val="Style2"/>
              <w:keepNext w:val="0"/>
              <w:keepLines w:val="0"/>
              <w:widowControl w:val="0"/>
              <w:numPr>
                <w:ilvl w:val="0"/>
                <w:numId w:val="9"/>
              </w:numPr>
              <w:shd w:val="clear" w:color="auto" w:fill="auto"/>
              <w:tabs>
                <w:tab w:pos="115" w:val="left"/>
              </w:tabs>
              <w:bidi w:val="0"/>
              <w:spacing w:before="0" w:after="0" w:line="331" w:lineRule="exact"/>
              <w:ind w:left="0" w:right="0" w:firstLine="0"/>
              <w:jc w:val="left"/>
              <w:rPr>
                <w:sz w:val="15"/>
                <w:szCs w:val="15"/>
              </w:rPr>
            </w:pPr>
            <w:r>
              <w:rPr>
                <w:color w:val="000000"/>
                <w:spacing w:val="0"/>
                <w:w w:val="100"/>
                <w:position w:val="0"/>
                <w:sz w:val="15"/>
                <w:szCs w:val="15"/>
              </w:rPr>
              <w:t>系统第一次采用大数据分析技术，对不同角色用户进行轨迹分析智能推送服务。方便用户操作，同时提升用户体验。 系统会根据其工作轨迹进行消息推送，避免用户遗漏或没有想到。真正做到工作和生活的贴心帮手；</w:t>
            </w:r>
          </w:p>
          <w:p>
            <w:pPr>
              <w:pStyle w:val="Style2"/>
              <w:keepNext w:val="0"/>
              <w:keepLines w:val="0"/>
              <w:widowControl w:val="0"/>
              <w:numPr>
                <w:ilvl w:val="0"/>
                <w:numId w:val="9"/>
              </w:numPr>
              <w:shd w:val="clear" w:color="auto" w:fill="auto"/>
              <w:tabs>
                <w:tab w:pos="115" w:val="left"/>
              </w:tabs>
              <w:bidi w:val="0"/>
              <w:spacing w:before="0" w:after="0" w:line="331" w:lineRule="exact"/>
              <w:ind w:left="0" w:right="0" w:firstLine="0"/>
              <w:jc w:val="left"/>
              <w:rPr>
                <w:sz w:val="15"/>
                <w:szCs w:val="15"/>
              </w:rPr>
            </w:pPr>
            <w:r>
              <w:rPr>
                <w:color w:val="000000"/>
                <w:spacing w:val="0"/>
                <w:w w:val="100"/>
                <w:position w:val="0"/>
                <w:sz w:val="15"/>
                <w:szCs w:val="15"/>
              </w:rPr>
              <w:t>系统开发支持教育部信息化标准，能无缝与学校其它系统实现信息对接；</w:t>
            </w:r>
          </w:p>
          <w:p>
            <w:pPr>
              <w:pStyle w:val="Style2"/>
              <w:keepNext w:val="0"/>
              <w:keepLines w:val="0"/>
              <w:widowControl w:val="0"/>
              <w:numPr>
                <w:ilvl w:val="0"/>
                <w:numId w:val="9"/>
              </w:numPr>
              <w:shd w:val="clear" w:color="auto" w:fill="auto"/>
              <w:tabs>
                <w:tab w:pos="115" w:val="left"/>
              </w:tabs>
              <w:bidi w:val="0"/>
              <w:spacing w:before="0" w:after="0" w:line="331" w:lineRule="exact"/>
              <w:ind w:left="0" w:right="0" w:firstLine="0"/>
              <w:jc w:val="left"/>
              <w:rPr>
                <w:sz w:val="15"/>
                <w:szCs w:val="15"/>
              </w:rPr>
            </w:pPr>
            <w:r>
              <w:rPr>
                <w:color w:val="000000"/>
                <w:spacing w:val="0"/>
                <w:w w:val="100"/>
                <w:position w:val="0"/>
                <w:sz w:val="15"/>
                <w:szCs w:val="15"/>
              </w:rPr>
              <w:t>系统开发全新工作流机制，不但审批流程可完全自定义，申请条件也可完全自定义；</w:t>
            </w:r>
          </w:p>
          <w:p>
            <w:pPr>
              <w:pStyle w:val="Style2"/>
              <w:keepNext w:val="0"/>
              <w:keepLines w:val="0"/>
              <w:widowControl w:val="0"/>
              <w:numPr>
                <w:ilvl w:val="0"/>
                <w:numId w:val="9"/>
              </w:numPr>
              <w:shd w:val="clear" w:color="auto" w:fill="auto"/>
              <w:tabs>
                <w:tab w:pos="115" w:val="left"/>
              </w:tabs>
              <w:bidi w:val="0"/>
              <w:spacing w:before="0" w:after="0" w:line="331" w:lineRule="exact"/>
              <w:ind w:left="0" w:right="0" w:firstLine="0"/>
              <w:jc w:val="left"/>
              <w:rPr>
                <w:sz w:val="15"/>
                <w:szCs w:val="15"/>
              </w:rPr>
            </w:pPr>
            <w:r>
              <w:rPr>
                <w:color w:val="000000"/>
                <w:spacing w:val="0"/>
                <w:w w:val="100"/>
                <w:position w:val="0"/>
                <w:sz w:val="15"/>
                <w:szCs w:val="15"/>
              </w:rPr>
              <w:t>首次同时支持多终端的服务系统，该系统不但支持</w:t>
            </w:r>
            <w:r>
              <w:rPr>
                <w:rFonts w:ascii="Times New Roman" w:eastAsia="Times New Roman" w:hAnsi="Times New Roman" w:cs="Times New Roman"/>
                <w:color w:val="000000"/>
                <w:spacing w:val="0"/>
                <w:w w:val="100"/>
                <w:position w:val="0"/>
                <w:sz w:val="15"/>
                <w:szCs w:val="15"/>
              </w:rPr>
              <w:t>PC</w:t>
            </w:r>
            <w:r>
              <w:rPr>
                <w:color w:val="000000"/>
                <w:spacing w:val="0"/>
                <w:w w:val="100"/>
                <w:position w:val="0"/>
                <w:sz w:val="15"/>
                <w:szCs w:val="15"/>
              </w:rPr>
              <w:t>端访问，也支持手机端、</w:t>
            </w:r>
            <w:r>
              <w:rPr>
                <w:rFonts w:ascii="Times New Roman" w:eastAsia="Times New Roman" w:hAnsi="Times New Roman" w:cs="Times New Roman"/>
                <w:color w:val="000000"/>
                <w:spacing w:val="0"/>
                <w:w w:val="100"/>
                <w:position w:val="0"/>
                <w:sz w:val="15"/>
                <w:szCs w:val="15"/>
              </w:rPr>
              <w:t>PAD</w:t>
            </w:r>
            <w:r>
              <w:rPr>
                <w:color w:val="000000"/>
                <w:spacing w:val="0"/>
                <w:w w:val="100"/>
                <w:position w:val="0"/>
                <w:sz w:val="15"/>
                <w:szCs w:val="15"/>
              </w:rPr>
              <w:t>端访问。</w:t>
            </w:r>
          </w:p>
        </w:tc>
      </w:tr>
      <w:tr>
        <w:trPr>
          <w:trHeight w:val="26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智能蓝牙门锁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身份识别</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发布阶段</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left"/>
              <w:rPr>
                <w:sz w:val="15"/>
                <w:szCs w:val="15"/>
              </w:rPr>
            </w:pPr>
            <w:r>
              <w:rPr>
                <w:color w:val="000000"/>
                <w:spacing w:val="0"/>
                <w:w w:val="100"/>
                <w:position w:val="0"/>
                <w:sz w:val="15"/>
                <w:szCs w:val="15"/>
              </w:rPr>
              <w:t>计划起止日期：</w:t>
            </w:r>
          </w:p>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2016/1/30</w:t>
            </w:r>
          </w:p>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0" w:lineRule="exact"/>
              <w:ind w:left="0" w:right="0" w:firstLine="0"/>
              <w:jc w:val="left"/>
              <w:rPr>
                <w:sz w:val="15"/>
                <w:szCs w:val="15"/>
              </w:rPr>
            </w:pPr>
            <w:r>
              <w:rPr>
                <w:color w:val="000000"/>
                <w:spacing w:val="0"/>
                <w:w w:val="100"/>
                <w:position w:val="0"/>
                <w:sz w:val="15"/>
                <w:szCs w:val="15"/>
              </w:rPr>
              <w:t>该产品是一款支持手机蓝牙开门的门锁产品：</w:t>
            </w:r>
          </w:p>
          <w:p>
            <w:pPr>
              <w:pStyle w:val="Style2"/>
              <w:keepNext w:val="0"/>
              <w:keepLines w:val="0"/>
              <w:widowControl w:val="0"/>
              <w:numPr>
                <w:ilvl w:val="0"/>
                <w:numId w:val="11"/>
              </w:numPr>
              <w:shd w:val="clear" w:color="auto" w:fill="auto"/>
              <w:tabs>
                <w:tab w:pos="115" w:val="left"/>
              </w:tabs>
              <w:bidi w:val="0"/>
              <w:spacing w:before="0" w:after="0" w:line="330" w:lineRule="exact"/>
              <w:ind w:left="0" w:right="0" w:firstLine="0"/>
              <w:jc w:val="left"/>
              <w:rPr>
                <w:sz w:val="15"/>
                <w:szCs w:val="15"/>
              </w:rPr>
            </w:pPr>
            <w:r>
              <w:rPr>
                <w:color w:val="000000"/>
                <w:spacing w:val="0"/>
                <w:w w:val="100"/>
                <w:position w:val="0"/>
                <w:sz w:val="15"/>
                <w:szCs w:val="15"/>
              </w:rPr>
              <w:t>高安全性——产品设计采用密上加密的双重安全等级设计，第一层采用</w:t>
            </w:r>
            <w:r>
              <w:rPr>
                <w:rFonts w:ascii="Times New Roman" w:eastAsia="Times New Roman" w:hAnsi="Times New Roman" w:cs="Times New Roman"/>
                <w:color w:val="000000"/>
                <w:spacing w:val="0"/>
                <w:w w:val="100"/>
                <w:position w:val="0"/>
                <w:sz w:val="15"/>
                <w:szCs w:val="15"/>
              </w:rPr>
              <w:t>Https</w:t>
            </w:r>
            <w:r>
              <w:rPr>
                <w:color w:val="000000"/>
                <w:spacing w:val="0"/>
                <w:w w:val="100"/>
                <w:position w:val="0"/>
                <w:sz w:val="15"/>
                <w:szCs w:val="15"/>
              </w:rPr>
              <w:t>和</w:t>
            </w:r>
            <w:r>
              <w:rPr>
                <w:rFonts w:ascii="Times New Roman" w:eastAsia="Times New Roman" w:hAnsi="Times New Roman" w:cs="Times New Roman"/>
                <w:color w:val="000000"/>
                <w:spacing w:val="0"/>
                <w:w w:val="100"/>
                <w:position w:val="0"/>
                <w:sz w:val="15"/>
                <w:szCs w:val="15"/>
              </w:rPr>
              <w:t>AES-128</w:t>
            </w:r>
            <w:r>
              <w:rPr>
                <w:color w:val="000000"/>
                <w:spacing w:val="0"/>
                <w:w w:val="100"/>
                <w:position w:val="0"/>
                <w:sz w:val="15"/>
                <w:szCs w:val="15"/>
              </w:rPr>
              <w:t>国际标准加密方式保证数据 链路安全，第二层采用片上专用加密芯片及动态加密算法，确保门锁数据达到银行安全级别；</w:t>
            </w:r>
          </w:p>
          <w:p>
            <w:pPr>
              <w:pStyle w:val="Style2"/>
              <w:keepNext w:val="0"/>
              <w:keepLines w:val="0"/>
              <w:widowControl w:val="0"/>
              <w:numPr>
                <w:ilvl w:val="0"/>
                <w:numId w:val="11"/>
              </w:numPr>
              <w:shd w:val="clear" w:color="auto" w:fill="auto"/>
              <w:tabs>
                <w:tab w:pos="110" w:val="left"/>
              </w:tabs>
              <w:bidi w:val="0"/>
              <w:spacing w:before="0" w:after="0" w:line="330" w:lineRule="exact"/>
              <w:ind w:left="0" w:right="0" w:firstLine="0"/>
              <w:jc w:val="left"/>
              <w:rPr>
                <w:sz w:val="15"/>
                <w:szCs w:val="15"/>
              </w:rPr>
            </w:pPr>
            <w:r>
              <w:rPr>
                <w:color w:val="000000"/>
                <w:spacing w:val="0"/>
                <w:w w:val="100"/>
                <w:position w:val="0"/>
                <w:sz w:val="15"/>
                <w:szCs w:val="15"/>
              </w:rPr>
              <w:t>超低功耗技术——通过对接近感应技术的深入研究，当探测到</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射频卡、手机、金属</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靠近时自动唤醒，实现静态</w:t>
            </w:r>
            <w:r>
              <w:rPr>
                <w:rFonts w:ascii="Times New Roman" w:eastAsia="Times New Roman" w:hAnsi="Times New Roman" w:cs="Times New Roman"/>
                <w:color w:val="000000"/>
                <w:spacing w:val="0"/>
                <w:w w:val="100"/>
                <w:position w:val="0"/>
                <w:sz w:val="15"/>
                <w:szCs w:val="15"/>
              </w:rPr>
              <w:t xml:space="preserve">＜5uA </w:t>
            </w:r>
            <w:r>
              <w:rPr>
                <w:color w:val="000000"/>
                <w:spacing w:val="0"/>
                <w:w w:val="100"/>
                <w:position w:val="0"/>
                <w:sz w:val="15"/>
                <w:szCs w:val="15"/>
              </w:rPr>
              <w:t>的接近感应，最大程度降低功耗；</w:t>
            </w:r>
          </w:p>
          <w:p>
            <w:pPr>
              <w:pStyle w:val="Style2"/>
              <w:keepNext w:val="0"/>
              <w:keepLines w:val="0"/>
              <w:widowControl w:val="0"/>
              <w:numPr>
                <w:ilvl w:val="0"/>
                <w:numId w:val="11"/>
              </w:numPr>
              <w:shd w:val="clear" w:color="auto" w:fill="auto"/>
              <w:tabs>
                <w:tab w:pos="110" w:val="left"/>
              </w:tabs>
              <w:bidi w:val="0"/>
              <w:spacing w:before="0" w:after="0" w:line="330" w:lineRule="exact"/>
              <w:ind w:left="0" w:right="0" w:firstLine="0"/>
              <w:jc w:val="left"/>
              <w:rPr>
                <w:sz w:val="15"/>
                <w:szCs w:val="15"/>
              </w:rPr>
            </w:pPr>
            <w:r>
              <w:rPr>
                <w:color w:val="000000"/>
                <w:spacing w:val="0"/>
                <w:w w:val="100"/>
                <w:position w:val="0"/>
                <w:sz w:val="15"/>
                <w:szCs w:val="15"/>
              </w:rPr>
              <w:t>创新的密码开门——该系统的密码开门不同于国内大多门锁系统，其基于</w:t>
            </w:r>
            <w:r>
              <w:rPr>
                <w:rFonts w:ascii="Times New Roman" w:eastAsia="Times New Roman" w:hAnsi="Times New Roman" w:cs="Times New Roman"/>
                <w:color w:val="000000"/>
                <w:spacing w:val="0"/>
                <w:w w:val="100"/>
                <w:position w:val="0"/>
                <w:sz w:val="15"/>
                <w:szCs w:val="15"/>
              </w:rPr>
              <w:t>TOTP</w:t>
            </w:r>
            <w:r>
              <w:rPr>
                <w:color w:val="000000"/>
                <w:spacing w:val="0"/>
                <w:w w:val="100"/>
                <w:position w:val="0"/>
                <w:sz w:val="15"/>
                <w:szCs w:val="15"/>
              </w:rPr>
              <w:t>算法的临时开门密码，可以完全脱 离名单机制进行开门，为行业内首创；</w:t>
            </w:r>
          </w:p>
          <w:p>
            <w:pPr>
              <w:pStyle w:val="Style2"/>
              <w:keepNext w:val="0"/>
              <w:keepLines w:val="0"/>
              <w:widowControl w:val="0"/>
              <w:numPr>
                <w:ilvl w:val="0"/>
                <w:numId w:val="11"/>
              </w:numPr>
              <w:shd w:val="clear" w:color="auto" w:fill="auto"/>
              <w:tabs>
                <w:tab w:pos="115" w:val="left"/>
              </w:tabs>
              <w:bidi w:val="0"/>
              <w:spacing w:before="0" w:after="0" w:line="330" w:lineRule="exact"/>
              <w:ind w:left="0" w:right="0" w:firstLine="0"/>
              <w:jc w:val="left"/>
              <w:rPr>
                <w:sz w:val="15"/>
                <w:szCs w:val="15"/>
              </w:rPr>
            </w:pPr>
            <w:r>
              <w:rPr>
                <w:color w:val="000000"/>
                <w:spacing w:val="0"/>
                <w:w w:val="100"/>
                <w:position w:val="0"/>
                <w:sz w:val="15"/>
                <w:szCs w:val="15"/>
              </w:rPr>
              <w:t>开门方式多样性创新——除</w:t>
            </w:r>
            <w:r>
              <w:rPr>
                <w:rFonts w:ascii="Times New Roman" w:eastAsia="Times New Roman" w:hAnsi="Times New Roman" w:cs="Times New Roman"/>
                <w:color w:val="000000"/>
                <w:spacing w:val="0"/>
                <w:w w:val="100"/>
                <w:position w:val="0"/>
                <w:sz w:val="15"/>
                <w:szCs w:val="15"/>
              </w:rPr>
              <w:t>APP</w:t>
            </w:r>
            <w:r>
              <w:rPr>
                <w:color w:val="000000"/>
                <w:spacing w:val="0"/>
                <w:w w:val="100"/>
                <w:position w:val="0"/>
                <w:sz w:val="15"/>
                <w:szCs w:val="15"/>
              </w:rPr>
              <w:t>开门外，产品结合不同行业应用，提供刷卡、蓝牙钥匙、临时密码等多种开门方式。</w:t>
            </w:r>
          </w:p>
        </w:tc>
      </w:tr>
      <w:tr>
        <w:trPr>
          <w:trHeight w:val="19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物联网智能燃气表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燃气集成</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开发阶段</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left"/>
              <w:rPr>
                <w:sz w:val="15"/>
                <w:szCs w:val="15"/>
              </w:rPr>
            </w:pPr>
            <w:r>
              <w:rPr>
                <w:color w:val="000000"/>
                <w:spacing w:val="0"/>
                <w:w w:val="100"/>
                <w:position w:val="0"/>
                <w:sz w:val="15"/>
                <w:szCs w:val="15"/>
              </w:rPr>
              <w:t>计划起止日期：</w:t>
            </w:r>
          </w:p>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2016/1/25</w:t>
            </w:r>
          </w:p>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2017/8/26</w:t>
            </w: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13"/>
              </w:numPr>
              <w:shd w:val="clear" w:color="auto" w:fill="auto"/>
              <w:tabs>
                <w:tab w:pos="110" w:val="left"/>
              </w:tabs>
              <w:bidi w:val="0"/>
              <w:spacing w:before="0" w:after="0" w:line="324" w:lineRule="exact"/>
              <w:ind w:left="0" w:right="0" w:firstLine="0"/>
              <w:jc w:val="left"/>
              <w:rPr>
                <w:sz w:val="15"/>
                <w:szCs w:val="15"/>
              </w:rPr>
            </w:pPr>
            <w:r>
              <w:rPr>
                <w:color w:val="000000"/>
                <w:spacing w:val="0"/>
                <w:w w:val="100"/>
                <w:position w:val="0"/>
                <w:sz w:val="15"/>
                <w:szCs w:val="15"/>
              </w:rPr>
              <w:t>物联网燃气表不再采用传统</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采集</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集中</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方案，首次运用互联网</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思维，采用移动通信技术和专用物联网号段建立终 端表具与大数据云平台的直接连接，使数据传输更直接高效，设备安装和维护数量大大减少；</w:t>
            </w:r>
          </w:p>
          <w:p>
            <w:pPr>
              <w:pStyle w:val="Style2"/>
              <w:keepNext w:val="0"/>
              <w:keepLines w:val="0"/>
              <w:widowControl w:val="0"/>
              <w:numPr>
                <w:ilvl w:val="0"/>
                <w:numId w:val="13"/>
              </w:numPr>
              <w:shd w:val="clear" w:color="auto" w:fill="auto"/>
              <w:tabs>
                <w:tab w:pos="115" w:val="left"/>
              </w:tabs>
              <w:bidi w:val="0"/>
              <w:spacing w:before="0" w:after="0" w:line="324" w:lineRule="exact"/>
              <w:ind w:left="0" w:right="0" w:firstLine="0"/>
              <w:jc w:val="left"/>
              <w:rPr>
                <w:sz w:val="15"/>
                <w:szCs w:val="15"/>
              </w:rPr>
            </w:pPr>
            <w:r>
              <w:rPr>
                <w:color w:val="000000"/>
                <w:spacing w:val="0"/>
                <w:w w:val="100"/>
                <w:position w:val="0"/>
                <w:sz w:val="15"/>
                <w:szCs w:val="15"/>
              </w:rPr>
              <w:t>首次采用</w:t>
            </w:r>
            <w:r>
              <w:rPr>
                <w:rFonts w:ascii="Times New Roman" w:eastAsia="Times New Roman" w:hAnsi="Times New Roman" w:cs="Times New Roman"/>
                <w:color w:val="000000"/>
                <w:spacing w:val="0"/>
                <w:w w:val="100"/>
                <w:position w:val="0"/>
                <w:sz w:val="15"/>
                <w:szCs w:val="15"/>
              </w:rPr>
              <w:t>“GPRS+Lora</w:t>
            </w:r>
            <w:r>
              <w:rPr>
                <w:color w:val="000000"/>
                <w:spacing w:val="0"/>
                <w:w w:val="100"/>
                <w:position w:val="0"/>
                <w:sz w:val="15"/>
                <w:szCs w:val="15"/>
              </w:rPr>
              <w:t>扩频</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复合信道通信，网络更加健壮，并且同时支持公网设备和专网设备的互联互通；</w:t>
            </w:r>
          </w:p>
          <w:p>
            <w:pPr>
              <w:pStyle w:val="Style2"/>
              <w:keepNext w:val="0"/>
              <w:keepLines w:val="0"/>
              <w:widowControl w:val="0"/>
              <w:numPr>
                <w:ilvl w:val="0"/>
                <w:numId w:val="13"/>
              </w:numPr>
              <w:shd w:val="clear" w:color="auto" w:fill="auto"/>
              <w:tabs>
                <w:tab w:pos="115" w:val="left"/>
              </w:tabs>
              <w:bidi w:val="0"/>
              <w:spacing w:before="0" w:after="0" w:line="324" w:lineRule="exact"/>
              <w:ind w:left="0" w:right="0" w:firstLine="0"/>
              <w:jc w:val="left"/>
              <w:rPr>
                <w:sz w:val="15"/>
                <w:szCs w:val="15"/>
              </w:rPr>
            </w:pPr>
            <w:r>
              <w:rPr>
                <w:color w:val="000000"/>
                <w:spacing w:val="0"/>
                <w:w w:val="100"/>
                <w:position w:val="0"/>
                <w:sz w:val="15"/>
                <w:szCs w:val="15"/>
              </w:rPr>
              <w:t>行业内首次将陀螺仪技术原理运用到燃气终端表具，通过感知表具状态，判断是否发生拆表行为；</w:t>
            </w:r>
          </w:p>
          <w:p>
            <w:pPr>
              <w:pStyle w:val="Style2"/>
              <w:keepNext w:val="0"/>
              <w:keepLines w:val="0"/>
              <w:widowControl w:val="0"/>
              <w:numPr>
                <w:ilvl w:val="0"/>
                <w:numId w:val="13"/>
              </w:numPr>
              <w:shd w:val="clear" w:color="auto" w:fill="auto"/>
              <w:tabs>
                <w:tab w:pos="110" w:val="left"/>
              </w:tabs>
              <w:bidi w:val="0"/>
              <w:spacing w:before="0" w:after="0" w:line="324" w:lineRule="exact"/>
              <w:ind w:left="0" w:right="0" w:firstLine="0"/>
              <w:jc w:val="left"/>
              <w:rPr>
                <w:sz w:val="15"/>
                <w:szCs w:val="15"/>
              </w:rPr>
            </w:pPr>
            <w:r>
              <w:rPr>
                <w:color w:val="000000"/>
                <w:spacing w:val="0"/>
                <w:w w:val="100"/>
                <w:position w:val="0"/>
                <w:sz w:val="15"/>
                <w:szCs w:val="15"/>
              </w:rPr>
              <w:t>产品还支持数据采样、冻结、空中充值、实时调价、异常报警、阀门控制等，符合并高于</w:t>
            </w:r>
            <w:r>
              <w:rPr>
                <w:rFonts w:ascii="Times New Roman" w:eastAsia="Times New Roman" w:hAnsi="Times New Roman" w:cs="Times New Roman"/>
                <w:color w:val="000000"/>
                <w:spacing w:val="0"/>
                <w:w w:val="100"/>
                <w:position w:val="0"/>
                <w:sz w:val="15"/>
                <w:szCs w:val="15"/>
              </w:rPr>
              <w:t>GB/T 6968-2011</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 xml:space="preserve">JJG 577-2012 </w:t>
            </w:r>
            <w:r>
              <w:rPr>
                <w:color w:val="000000"/>
                <w:spacing w:val="0"/>
                <w:w w:val="100"/>
                <w:position w:val="0"/>
                <w:sz w:val="15"/>
                <w:szCs w:val="15"/>
              </w:rPr>
              <w:t>标准及发改委《关于建立健全居民生活用气阶梯价格制度的指导意见》。</w:t>
            </w:r>
          </w:p>
        </w:tc>
      </w:tr>
      <w:tr>
        <w:trPr>
          <w:trHeight w:val="261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国网集中器双模模块</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5"/>
                <w:szCs w:val="15"/>
              </w:rPr>
            </w:pPr>
            <w:r>
              <w:rPr>
                <w:color w:val="000000"/>
                <w:spacing w:val="0"/>
                <w:w w:val="100"/>
                <w:position w:val="0"/>
                <w:sz w:val="15"/>
                <w:szCs w:val="15"/>
              </w:rPr>
              <w:t>电力集成</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结项，已经开始销售</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left"/>
              <w:rPr>
                <w:sz w:val="15"/>
                <w:szCs w:val="15"/>
              </w:rPr>
            </w:pPr>
            <w:r>
              <w:rPr>
                <w:color w:val="000000"/>
                <w:spacing w:val="0"/>
                <w:w w:val="100"/>
                <w:position w:val="0"/>
                <w:sz w:val="15"/>
                <w:szCs w:val="15"/>
              </w:rPr>
              <w:t>计划起止日期：</w:t>
            </w:r>
          </w:p>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2016/1/14</w:t>
            </w:r>
          </w:p>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2016/11/30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numPr>
                <w:ilvl w:val="0"/>
                <w:numId w:val="15"/>
              </w:numPr>
              <w:shd w:val="clear" w:color="auto" w:fill="auto"/>
              <w:tabs>
                <w:tab w:pos="115" w:val="left"/>
              </w:tabs>
              <w:bidi w:val="0"/>
              <w:spacing w:before="0" w:after="0" w:line="326" w:lineRule="exact"/>
              <w:ind w:left="0" w:right="0" w:firstLine="0"/>
              <w:jc w:val="left"/>
              <w:rPr>
                <w:sz w:val="15"/>
                <w:szCs w:val="15"/>
              </w:rPr>
            </w:pPr>
            <w:r>
              <w:rPr>
                <w:color w:val="000000"/>
                <w:spacing w:val="0"/>
                <w:w w:val="100"/>
                <w:position w:val="0"/>
                <w:sz w:val="15"/>
                <w:szCs w:val="15"/>
              </w:rPr>
              <w:t>首家集无线和载波技术于一体：两种信道互补，将业界领先、公司独有的载波受控洪泛、自组网算法应用于无线领 域，实现最佳的本地通信互补技术（无差别混合组网），彻底解决极端恶劣现场环境和大数据量通信场景；</w:t>
            </w:r>
          </w:p>
          <w:p>
            <w:pPr>
              <w:pStyle w:val="Style2"/>
              <w:keepNext w:val="0"/>
              <w:keepLines w:val="0"/>
              <w:widowControl w:val="0"/>
              <w:numPr>
                <w:ilvl w:val="0"/>
                <w:numId w:val="15"/>
              </w:numPr>
              <w:shd w:val="clear" w:color="auto" w:fill="auto"/>
              <w:tabs>
                <w:tab w:pos="115" w:val="left"/>
              </w:tabs>
              <w:bidi w:val="0"/>
              <w:spacing w:before="0" w:after="0" w:line="326" w:lineRule="exact"/>
              <w:ind w:left="0" w:right="0" w:firstLine="0"/>
              <w:jc w:val="left"/>
              <w:rPr>
                <w:sz w:val="15"/>
                <w:szCs w:val="15"/>
              </w:rPr>
            </w:pPr>
            <w:r>
              <w:rPr>
                <w:color w:val="000000"/>
                <w:spacing w:val="0"/>
                <w:w w:val="100"/>
                <w:position w:val="0"/>
                <w:sz w:val="15"/>
                <w:szCs w:val="15"/>
              </w:rPr>
              <w:t>载波中心频率自由切换：</w:t>
            </w:r>
          </w:p>
          <w:p>
            <w:pPr>
              <w:pStyle w:val="Style2"/>
              <w:keepNext w:val="0"/>
              <w:keepLines w:val="0"/>
              <w:widowControl w:val="0"/>
              <w:shd w:val="clear" w:color="auto" w:fill="auto"/>
              <w:bidi w:val="0"/>
              <w:spacing w:before="0" w:after="0" w:line="326" w:lineRule="exact"/>
              <w:ind w:left="0" w:right="0" w:firstLine="0"/>
              <w:jc w:val="left"/>
              <w:rPr>
                <w:sz w:val="15"/>
                <w:szCs w:val="15"/>
              </w:rPr>
            </w:pPr>
            <w:r>
              <w:rPr>
                <w:color w:val="000000"/>
                <w:spacing w:val="0"/>
                <w:w w:val="100"/>
                <w:position w:val="0"/>
                <w:sz w:val="15"/>
                <w:szCs w:val="15"/>
              </w:rPr>
              <w:t>支持</w:t>
            </w:r>
            <w:r>
              <w:rPr>
                <w:rFonts w:ascii="Times New Roman" w:eastAsia="Times New Roman" w:hAnsi="Times New Roman" w:cs="Times New Roman"/>
                <w:color w:val="000000"/>
                <w:spacing w:val="0"/>
                <w:w w:val="100"/>
                <w:position w:val="0"/>
                <w:sz w:val="15"/>
                <w:szCs w:val="15"/>
              </w:rPr>
              <w:t>40kHz</w:t>
            </w:r>
            <w:r>
              <w:rPr>
                <w:rFonts w:ascii="Arial Unicode MS" w:eastAsia="Arial Unicode MS" w:hAnsi="Arial Unicode MS" w:cs="Arial Unicode MS"/>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60kHz</w:t>
            </w:r>
            <w:r>
              <w:rPr>
                <w:color w:val="000000"/>
                <w:spacing w:val="0"/>
                <w:w w:val="100"/>
                <w:position w:val="0"/>
                <w:sz w:val="15"/>
                <w:szCs w:val="15"/>
              </w:rPr>
              <w:t>频带范围内在线切换，有效避让电力线干扰信号，确保恶劣环境下通信成功率</w:t>
            </w:r>
            <w:r>
              <w:rPr>
                <w:rFonts w:ascii="Times New Roman" w:eastAsia="Times New Roman" w:hAnsi="Times New Roman" w:cs="Times New Roman"/>
                <w:color w:val="000000"/>
                <w:spacing w:val="0"/>
                <w:w w:val="100"/>
                <w:position w:val="0"/>
                <w:sz w:val="15"/>
                <w:szCs w:val="15"/>
              </w:rPr>
              <w:t>100%</w:t>
            </w:r>
            <w:r>
              <w:rPr>
                <w:color w:val="000000"/>
                <w:spacing w:val="0"/>
                <w:w w:val="100"/>
                <w:position w:val="0"/>
                <w:sz w:val="15"/>
                <w:szCs w:val="15"/>
              </w:rPr>
              <w:t>；</w:t>
            </w:r>
          </w:p>
          <w:p>
            <w:pPr>
              <w:pStyle w:val="Style2"/>
              <w:keepNext w:val="0"/>
              <w:keepLines w:val="0"/>
              <w:widowControl w:val="0"/>
              <w:numPr>
                <w:ilvl w:val="0"/>
                <w:numId w:val="15"/>
              </w:numPr>
              <w:shd w:val="clear" w:color="auto" w:fill="auto"/>
              <w:tabs>
                <w:tab w:pos="110" w:val="left"/>
              </w:tabs>
              <w:bidi w:val="0"/>
              <w:spacing w:before="0" w:after="0" w:line="326" w:lineRule="exact"/>
              <w:ind w:left="0" w:right="0" w:firstLine="0"/>
              <w:jc w:val="left"/>
              <w:rPr>
                <w:sz w:val="15"/>
                <w:szCs w:val="15"/>
              </w:rPr>
            </w:pPr>
            <w:r>
              <w:rPr>
                <w:color w:val="000000"/>
                <w:spacing w:val="0"/>
                <w:w w:val="100"/>
                <w:position w:val="0"/>
                <w:sz w:val="15"/>
                <w:szCs w:val="15"/>
              </w:rPr>
              <w:t>提高通信速度：支持三相同抄技术，效率提升</w:t>
            </w:r>
            <w:r>
              <w:rPr>
                <w:rFonts w:ascii="Times New Roman" w:eastAsia="Times New Roman" w:hAnsi="Times New Roman" w:cs="Times New Roman"/>
                <w:color w:val="000000"/>
                <w:spacing w:val="0"/>
                <w:w w:val="100"/>
                <w:position w:val="0"/>
                <w:sz w:val="15"/>
                <w:szCs w:val="15"/>
              </w:rPr>
              <w:t>300%</w:t>
            </w:r>
            <w:r>
              <w:rPr>
                <w:color w:val="000000"/>
                <w:spacing w:val="0"/>
                <w:w w:val="100"/>
                <w:position w:val="0"/>
                <w:sz w:val="15"/>
                <w:szCs w:val="15"/>
              </w:rPr>
              <w:t>，速度提升至</w:t>
            </w:r>
            <w:r>
              <w:rPr>
                <w:rFonts w:ascii="Times New Roman" w:eastAsia="Times New Roman" w:hAnsi="Times New Roman" w:cs="Times New Roman"/>
                <w:color w:val="000000"/>
                <w:spacing w:val="0"/>
                <w:w w:val="100"/>
                <w:position w:val="0"/>
                <w:sz w:val="15"/>
                <w:szCs w:val="15"/>
              </w:rPr>
              <w:t>600bps</w:t>
            </w:r>
            <w:r>
              <w:rPr>
                <w:color w:val="000000"/>
                <w:spacing w:val="0"/>
                <w:w w:val="100"/>
                <w:position w:val="0"/>
                <w:sz w:val="15"/>
                <w:szCs w:val="15"/>
              </w:rPr>
              <w:t>以上；</w:t>
            </w:r>
          </w:p>
          <w:p>
            <w:pPr>
              <w:pStyle w:val="Style2"/>
              <w:keepNext w:val="0"/>
              <w:keepLines w:val="0"/>
              <w:widowControl w:val="0"/>
              <w:numPr>
                <w:ilvl w:val="0"/>
                <w:numId w:val="15"/>
              </w:numPr>
              <w:shd w:val="clear" w:color="auto" w:fill="auto"/>
              <w:tabs>
                <w:tab w:pos="110" w:val="left"/>
              </w:tabs>
              <w:bidi w:val="0"/>
              <w:spacing w:before="0" w:after="0" w:line="326" w:lineRule="exact"/>
              <w:ind w:left="0" w:right="0" w:firstLine="0"/>
              <w:jc w:val="left"/>
              <w:rPr>
                <w:sz w:val="15"/>
                <w:szCs w:val="15"/>
              </w:rPr>
            </w:pPr>
            <w:r>
              <w:rPr>
                <w:color w:val="000000"/>
                <w:spacing w:val="0"/>
                <w:w w:val="100"/>
                <w:position w:val="0"/>
                <w:sz w:val="15"/>
                <w:szCs w:val="15"/>
              </w:rPr>
              <w:t>优异的抗干扰性能：支持过零、非过零传输共计</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种通信模式，极大提高通信可靠性及抗干扰能力；</w:t>
            </w:r>
          </w:p>
          <w:p>
            <w:pPr>
              <w:pStyle w:val="Style2"/>
              <w:keepNext w:val="0"/>
              <w:keepLines w:val="0"/>
              <w:widowControl w:val="0"/>
              <w:numPr>
                <w:ilvl w:val="0"/>
                <w:numId w:val="15"/>
              </w:numPr>
              <w:shd w:val="clear" w:color="auto" w:fill="auto"/>
              <w:tabs>
                <w:tab w:pos="115" w:val="left"/>
              </w:tabs>
              <w:bidi w:val="0"/>
              <w:spacing w:before="0" w:after="0" w:line="326" w:lineRule="exact"/>
              <w:ind w:left="0" w:right="0" w:firstLine="0"/>
              <w:jc w:val="left"/>
              <w:rPr>
                <w:sz w:val="15"/>
                <w:szCs w:val="15"/>
              </w:rPr>
            </w:pPr>
            <w:r>
              <w:rPr>
                <w:color w:val="000000"/>
                <w:spacing w:val="0"/>
                <w:w w:val="100"/>
                <w:position w:val="0"/>
                <w:sz w:val="15"/>
                <w:szCs w:val="15"/>
              </w:rPr>
              <w:t>首家实现载波远程升级功能：可远程通过互联网对现场载波程序更新，大幅降低售后成本，提高现场软件批量可维 护性，更大限度满足国网及客户的新需求。</w:t>
            </w:r>
          </w:p>
        </w:tc>
      </w:tr>
    </w:tbl>
    <w:p>
      <w:pPr>
        <w:spacing w:lineRule="exact" w:line="1"/>
        <w:rPr>
          <w:sz w:val="2"/>
          <w:szCs w:val="2"/>
        </w:rPr>
      </w:pPr>
      <w:r>
        <w:br w:type="page"/>
      </w:r>
    </w:p>
    <w:tbl>
      <w:tblPr>
        <w:tblOverlap w:val="never"/>
        <w:jc w:val="center"/>
        <w:tblLayout w:type="fixed"/>
      </w:tblPr>
      <w:tblGrid>
        <w:gridCol w:w="734"/>
        <w:gridCol w:w="1987"/>
        <w:gridCol w:w="1061"/>
        <w:gridCol w:w="1733"/>
        <w:gridCol w:w="1152"/>
        <w:gridCol w:w="7584"/>
      </w:tblGrid>
      <w:tr>
        <w:trPr>
          <w:trHeight w:val="229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5"/>
                <w:szCs w:val="15"/>
              </w:rPr>
            </w:pPr>
            <w:r>
              <w:rPr>
                <w:color w:val="000000"/>
                <w:spacing w:val="0"/>
                <w:w w:val="100"/>
                <w:position w:val="0"/>
                <w:sz w:val="15"/>
                <w:szCs w:val="15"/>
              </w:rPr>
              <w:t>窄带高速单相载波模块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5"/>
                <w:szCs w:val="15"/>
              </w:rPr>
            </w:pPr>
            <w:r>
              <w:rPr>
                <w:color w:val="000000"/>
                <w:spacing w:val="0"/>
                <w:w w:val="100"/>
                <w:position w:val="0"/>
                <w:sz w:val="15"/>
                <w:szCs w:val="15"/>
              </w:rPr>
              <w:t>电力集成</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5"/>
                <w:szCs w:val="15"/>
              </w:rPr>
            </w:pPr>
            <w:r>
              <w:rPr>
                <w:color w:val="000000"/>
                <w:spacing w:val="0"/>
                <w:w w:val="100"/>
                <w:position w:val="0"/>
                <w:sz w:val="15"/>
                <w:szCs w:val="15"/>
              </w:rPr>
              <w:t>开发阶段</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20" w:line="240" w:lineRule="auto"/>
              <w:ind w:left="0" w:right="0" w:firstLine="0"/>
              <w:jc w:val="left"/>
              <w:rPr>
                <w:sz w:val="15"/>
                <w:szCs w:val="15"/>
              </w:rPr>
            </w:pPr>
            <w:r>
              <w:rPr>
                <w:color w:val="000000"/>
                <w:spacing w:val="0"/>
                <w:w w:val="100"/>
                <w:position w:val="0"/>
                <w:sz w:val="15"/>
                <w:szCs w:val="15"/>
              </w:rPr>
              <w:t>计划起止日期：</w:t>
            </w:r>
          </w:p>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2016/3/4</w:t>
            </w:r>
          </w:p>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2017/7/31</w:t>
            </w: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17"/>
              </w:numPr>
              <w:shd w:val="clear" w:color="auto" w:fill="auto"/>
              <w:tabs>
                <w:tab w:pos="110" w:val="left"/>
              </w:tabs>
              <w:bidi w:val="0"/>
              <w:spacing w:before="0" w:after="0" w:line="326" w:lineRule="exact"/>
              <w:ind w:left="0" w:right="0" w:firstLine="0"/>
              <w:jc w:val="left"/>
              <w:rPr>
                <w:sz w:val="15"/>
                <w:szCs w:val="15"/>
              </w:rPr>
            </w:pPr>
            <w:r>
              <w:rPr>
                <w:color w:val="000000"/>
                <w:spacing w:val="0"/>
                <w:w w:val="100"/>
                <w:position w:val="0"/>
                <w:sz w:val="15"/>
                <w:szCs w:val="15"/>
              </w:rPr>
              <w:t>采用主流的</w:t>
            </w:r>
            <w:r>
              <w:rPr>
                <w:rFonts w:ascii="Times New Roman" w:eastAsia="Times New Roman" w:hAnsi="Times New Roman" w:cs="Times New Roman"/>
                <w:color w:val="000000"/>
                <w:spacing w:val="0"/>
                <w:w w:val="100"/>
                <w:position w:val="0"/>
                <w:sz w:val="15"/>
                <w:szCs w:val="15"/>
              </w:rPr>
              <w:t>OFDM</w:t>
            </w:r>
            <w:r>
              <w:rPr>
                <w:color w:val="000000"/>
                <w:spacing w:val="0"/>
                <w:w w:val="100"/>
                <w:position w:val="0"/>
                <w:sz w:val="15"/>
                <w:szCs w:val="15"/>
              </w:rPr>
              <w:t>调制手段，行业首家同时兼容高速与低速窄带两种载波抄表模式，满足客户更高需求，并保证现 场新老产品良好的无差别匹配特性；</w:t>
            </w:r>
          </w:p>
          <w:p>
            <w:pPr>
              <w:pStyle w:val="Style2"/>
              <w:keepNext w:val="0"/>
              <w:keepLines w:val="0"/>
              <w:widowControl w:val="0"/>
              <w:numPr>
                <w:ilvl w:val="0"/>
                <w:numId w:val="17"/>
              </w:numPr>
              <w:shd w:val="clear" w:color="auto" w:fill="auto"/>
              <w:tabs>
                <w:tab w:pos="110" w:val="left"/>
              </w:tabs>
              <w:bidi w:val="0"/>
              <w:spacing w:before="0" w:after="0" w:line="326" w:lineRule="exact"/>
              <w:ind w:left="0" w:right="0" w:firstLine="0"/>
              <w:jc w:val="left"/>
              <w:rPr>
                <w:sz w:val="15"/>
                <w:szCs w:val="15"/>
              </w:rPr>
            </w:pPr>
            <w:r>
              <w:rPr>
                <w:color w:val="000000"/>
                <w:spacing w:val="0"/>
                <w:w w:val="100"/>
                <w:position w:val="0"/>
                <w:sz w:val="15"/>
                <w:szCs w:val="15"/>
              </w:rPr>
              <w:t>业内首家采用载波聚合</w:t>
            </w:r>
            <w:r>
              <w:rPr>
                <w:rFonts w:ascii="Times New Roman" w:eastAsia="Times New Roman" w:hAnsi="Times New Roman" w:cs="Times New Roman"/>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Carrier Aggregation</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技术，满足客户未来十年更高的通信速率要求。至少提高通信速度</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倍 以上，至</w:t>
            </w:r>
            <w:r>
              <w:rPr>
                <w:rFonts w:ascii="Times New Roman" w:eastAsia="Times New Roman" w:hAnsi="Times New Roman" w:cs="Times New Roman"/>
                <w:color w:val="000000"/>
                <w:spacing w:val="0"/>
                <w:w w:val="100"/>
                <w:position w:val="0"/>
                <w:sz w:val="15"/>
                <w:szCs w:val="15"/>
              </w:rPr>
              <w:t xml:space="preserve">2 </w:t>
            </w:r>
            <w:r>
              <w:rPr>
                <w:rFonts w:ascii="Times New Roman" w:eastAsia="Times New Roman" w:hAnsi="Times New Roman" w:cs="Times New Roman"/>
                <w:color w:val="000000"/>
                <w:spacing w:val="0"/>
                <w:w w:val="100"/>
                <w:position w:val="0"/>
                <w:sz w:val="15"/>
                <w:szCs w:val="15"/>
              </w:rPr>
              <w:t>k~6kbps</w:t>
            </w:r>
            <w:r>
              <w:rPr>
                <w:color w:val="000000"/>
                <w:spacing w:val="0"/>
                <w:w w:val="100"/>
                <w:position w:val="0"/>
                <w:sz w:val="15"/>
                <w:szCs w:val="15"/>
              </w:rPr>
              <w:t>以上；</w:t>
            </w:r>
          </w:p>
          <w:p>
            <w:pPr>
              <w:pStyle w:val="Style2"/>
              <w:keepNext w:val="0"/>
              <w:keepLines w:val="0"/>
              <w:widowControl w:val="0"/>
              <w:numPr>
                <w:ilvl w:val="0"/>
                <w:numId w:val="17"/>
              </w:numPr>
              <w:shd w:val="clear" w:color="auto" w:fill="auto"/>
              <w:tabs>
                <w:tab w:pos="110" w:val="left"/>
              </w:tabs>
              <w:bidi w:val="0"/>
              <w:spacing w:before="0" w:after="0" w:line="326" w:lineRule="exact"/>
              <w:ind w:left="0" w:right="0" w:firstLine="0"/>
              <w:jc w:val="left"/>
              <w:rPr>
                <w:sz w:val="15"/>
                <w:szCs w:val="15"/>
              </w:rPr>
            </w:pPr>
            <w:r>
              <w:rPr>
                <w:color w:val="000000"/>
                <w:spacing w:val="0"/>
                <w:w w:val="100"/>
                <w:position w:val="0"/>
                <w:sz w:val="15"/>
                <w:szCs w:val="15"/>
              </w:rPr>
              <w:t>独有的独立双频带通信方式(目前只有芯珑有载波双频，但物理上不独立)，从物理上保证抗干扰性能提升</w:t>
            </w:r>
            <w:r>
              <w:rPr>
                <w:rFonts w:ascii="Times New Roman" w:eastAsia="Times New Roman" w:hAnsi="Times New Roman" w:cs="Times New Roman"/>
                <w:color w:val="000000"/>
                <w:spacing w:val="0"/>
                <w:w w:val="100"/>
                <w:position w:val="0"/>
                <w:sz w:val="15"/>
                <w:szCs w:val="15"/>
              </w:rPr>
              <w:t xml:space="preserve">200% </w:t>
            </w:r>
            <w:r>
              <w:rPr>
                <w:color w:val="000000"/>
                <w:spacing w:val="0"/>
                <w:w w:val="100"/>
                <w:position w:val="0"/>
                <w:sz w:val="15"/>
                <w:szCs w:val="15"/>
              </w:rPr>
              <w:t>；</w:t>
            </w:r>
          </w:p>
          <w:p>
            <w:pPr>
              <w:pStyle w:val="Style2"/>
              <w:keepNext w:val="0"/>
              <w:keepLines w:val="0"/>
              <w:widowControl w:val="0"/>
              <w:numPr>
                <w:ilvl w:val="0"/>
                <w:numId w:val="17"/>
              </w:numPr>
              <w:shd w:val="clear" w:color="auto" w:fill="auto"/>
              <w:tabs>
                <w:tab w:pos="115" w:val="left"/>
              </w:tabs>
              <w:bidi w:val="0"/>
              <w:spacing w:before="0" w:after="0" w:line="326" w:lineRule="exact"/>
              <w:ind w:left="0" w:right="0" w:firstLine="0"/>
              <w:jc w:val="left"/>
              <w:rPr>
                <w:sz w:val="15"/>
                <w:szCs w:val="15"/>
              </w:rPr>
            </w:pPr>
            <w:r>
              <w:rPr>
                <w:color w:val="000000"/>
                <w:spacing w:val="0"/>
                <w:w w:val="100"/>
                <w:position w:val="0"/>
                <w:sz w:val="15"/>
                <w:szCs w:val="15"/>
              </w:rPr>
              <w:t>首家实现载波远程升级功能</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可远程通过互联网对现场载波程序更新，大幅降低售后成本，提高现场软件批量可维 护性，更大限度满足国网及客户的新需求。</w:t>
            </w:r>
          </w:p>
        </w:tc>
      </w:tr>
      <w:tr>
        <w:trPr>
          <w:trHeight w:val="260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基于</w:t>
            </w:r>
            <w:r>
              <w:rPr>
                <w:rFonts w:ascii="Times New Roman" w:eastAsia="Times New Roman" w:hAnsi="Times New Roman" w:cs="Times New Roman"/>
                <w:color w:val="000000"/>
                <w:spacing w:val="0"/>
                <w:w w:val="100"/>
                <w:position w:val="0"/>
                <w:sz w:val="15"/>
                <w:szCs w:val="15"/>
              </w:rPr>
              <w:t>ITSS</w:t>
            </w:r>
            <w:r>
              <w:rPr>
                <w:color w:val="000000"/>
                <w:spacing w:val="0"/>
                <w:w w:val="100"/>
                <w:position w:val="0"/>
                <w:sz w:val="15"/>
                <w:szCs w:val="15"/>
              </w:rPr>
              <w:t>标准的一卡通运维管</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理平台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5"/>
                <w:szCs w:val="15"/>
              </w:rPr>
            </w:pPr>
            <w:r>
              <w:rPr>
                <w:color w:val="000000"/>
                <w:spacing w:val="0"/>
                <w:w w:val="100"/>
                <w:position w:val="0"/>
                <w:sz w:val="15"/>
                <w:szCs w:val="15"/>
              </w:rPr>
              <w:t>智慧校园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5"/>
                <w:szCs w:val="15"/>
              </w:rPr>
            </w:pPr>
            <w:r>
              <w:rPr>
                <w:color w:val="000000"/>
                <w:spacing w:val="0"/>
                <w:w w:val="100"/>
                <w:position w:val="0"/>
                <w:sz w:val="15"/>
                <w:szCs w:val="15"/>
              </w:rPr>
              <w:t>设计阶段</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left"/>
              <w:rPr>
                <w:sz w:val="15"/>
                <w:szCs w:val="15"/>
              </w:rPr>
            </w:pPr>
            <w:r>
              <w:rPr>
                <w:color w:val="000000"/>
                <w:spacing w:val="0"/>
                <w:w w:val="100"/>
                <w:position w:val="0"/>
                <w:sz w:val="15"/>
                <w:szCs w:val="15"/>
              </w:rPr>
              <w:t>计划起止日期：</w:t>
            </w:r>
          </w:p>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2016/7/1</w:t>
            </w:r>
          </w:p>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2018/5/31</w:t>
            </w: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19"/>
              </w:numPr>
              <w:shd w:val="clear" w:color="auto" w:fill="auto"/>
              <w:tabs>
                <w:tab w:pos="115" w:val="left"/>
              </w:tabs>
              <w:bidi w:val="0"/>
              <w:spacing w:before="0" w:after="0" w:line="336" w:lineRule="exact"/>
              <w:ind w:left="0" w:right="0" w:firstLine="0"/>
              <w:jc w:val="left"/>
              <w:rPr>
                <w:sz w:val="15"/>
                <w:szCs w:val="15"/>
              </w:rPr>
            </w:pPr>
            <w:r>
              <w:rPr>
                <w:color w:val="000000"/>
                <w:spacing w:val="0"/>
                <w:w w:val="100"/>
                <w:position w:val="0"/>
                <w:sz w:val="15"/>
                <w:szCs w:val="15"/>
              </w:rPr>
              <w:t>行业内首个基于</w:t>
            </w:r>
            <w:r>
              <w:rPr>
                <w:rFonts w:ascii="Times New Roman" w:eastAsia="Times New Roman" w:hAnsi="Times New Roman" w:cs="Times New Roman"/>
                <w:color w:val="000000"/>
                <w:spacing w:val="0"/>
                <w:w w:val="100"/>
                <w:position w:val="0"/>
                <w:sz w:val="15"/>
                <w:szCs w:val="15"/>
              </w:rPr>
              <w:t>ITSS</w:t>
            </w:r>
            <w:r>
              <w:rPr>
                <w:color w:val="000000"/>
                <w:spacing w:val="0"/>
                <w:w w:val="100"/>
                <w:position w:val="0"/>
                <w:sz w:val="15"/>
                <w:szCs w:val="15"/>
              </w:rPr>
              <w:t>标准的一卡通运维管理平台，实现</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集中监控、集中管理、集中运维</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，业务全程自动化、智能 化；</w:t>
            </w:r>
          </w:p>
          <w:p>
            <w:pPr>
              <w:pStyle w:val="Style2"/>
              <w:keepNext w:val="0"/>
              <w:keepLines w:val="0"/>
              <w:widowControl w:val="0"/>
              <w:numPr>
                <w:ilvl w:val="0"/>
                <w:numId w:val="19"/>
              </w:numPr>
              <w:shd w:val="clear" w:color="auto" w:fill="auto"/>
              <w:tabs>
                <w:tab w:pos="115" w:val="left"/>
              </w:tabs>
              <w:bidi w:val="0"/>
              <w:spacing w:before="0" w:after="0" w:line="331" w:lineRule="exact"/>
              <w:ind w:left="0" w:right="0" w:firstLine="0"/>
              <w:jc w:val="left"/>
              <w:rPr>
                <w:sz w:val="15"/>
                <w:szCs w:val="15"/>
              </w:rPr>
            </w:pPr>
            <w:r>
              <w:rPr>
                <w:color w:val="000000"/>
                <w:spacing w:val="0"/>
                <w:w w:val="100"/>
                <w:position w:val="0"/>
                <w:sz w:val="15"/>
                <w:szCs w:val="15"/>
              </w:rPr>
              <w:t>与一卡通系统无缝集成，服务器、设备自动发现与部署，快速纳入管理；</w:t>
            </w:r>
          </w:p>
          <w:p>
            <w:pPr>
              <w:pStyle w:val="Style2"/>
              <w:keepNext w:val="0"/>
              <w:keepLines w:val="0"/>
              <w:widowControl w:val="0"/>
              <w:numPr>
                <w:ilvl w:val="0"/>
                <w:numId w:val="19"/>
              </w:numPr>
              <w:shd w:val="clear" w:color="auto" w:fill="auto"/>
              <w:tabs>
                <w:tab w:pos="110" w:val="left"/>
              </w:tabs>
              <w:bidi w:val="0"/>
              <w:spacing w:before="0" w:after="0" w:line="331" w:lineRule="exact"/>
              <w:ind w:left="0" w:right="0" w:firstLine="0"/>
              <w:jc w:val="left"/>
              <w:rPr>
                <w:sz w:val="15"/>
                <w:szCs w:val="15"/>
              </w:rPr>
            </w:pPr>
            <w:r>
              <w:rPr>
                <w:color w:val="000000"/>
                <w:spacing w:val="0"/>
                <w:w w:val="100"/>
                <w:position w:val="0"/>
                <w:sz w:val="15"/>
                <w:szCs w:val="15"/>
              </w:rPr>
              <w:t>独有的</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一键系统体检</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设计，对一卡通系统整体状况进行体验，对设备、业务、安全、性能四个层面完成检查；</w:t>
            </w:r>
          </w:p>
          <w:p>
            <w:pPr>
              <w:pStyle w:val="Style2"/>
              <w:keepNext w:val="0"/>
              <w:keepLines w:val="0"/>
              <w:widowControl w:val="0"/>
              <w:numPr>
                <w:ilvl w:val="0"/>
                <w:numId w:val="19"/>
              </w:numPr>
              <w:shd w:val="clear" w:color="auto" w:fill="auto"/>
              <w:tabs>
                <w:tab w:pos="110" w:val="left"/>
              </w:tabs>
              <w:bidi w:val="0"/>
              <w:spacing w:before="0" w:after="0" w:line="331" w:lineRule="exact"/>
              <w:ind w:left="0" w:right="0" w:firstLine="0"/>
              <w:jc w:val="left"/>
              <w:rPr>
                <w:sz w:val="15"/>
                <w:szCs w:val="15"/>
              </w:rPr>
            </w:pPr>
            <w:r>
              <w:rPr>
                <w:color w:val="000000"/>
                <w:spacing w:val="0"/>
                <w:w w:val="100"/>
                <w:position w:val="0"/>
                <w:sz w:val="15"/>
                <w:szCs w:val="15"/>
              </w:rPr>
              <w:t>采用灵活的图形化的工作流程定制工具，可视化的拖拽操作，可根据用户需求灵活自定义和调整，支持多种统计报 表量化考核指标，实现运行工作数据为决策提供依据；</w:t>
            </w:r>
          </w:p>
          <w:p>
            <w:pPr>
              <w:pStyle w:val="Style2"/>
              <w:keepNext w:val="0"/>
              <w:keepLines w:val="0"/>
              <w:widowControl w:val="0"/>
              <w:numPr>
                <w:ilvl w:val="0"/>
                <w:numId w:val="19"/>
              </w:numPr>
              <w:shd w:val="clear" w:color="auto" w:fill="auto"/>
              <w:tabs>
                <w:tab w:pos="110" w:val="left"/>
              </w:tabs>
              <w:bidi w:val="0"/>
              <w:spacing w:before="0" w:after="0" w:line="331" w:lineRule="exact"/>
              <w:ind w:left="0" w:right="0" w:firstLine="0"/>
              <w:jc w:val="left"/>
              <w:rPr>
                <w:sz w:val="15"/>
                <w:szCs w:val="15"/>
              </w:rPr>
            </w:pPr>
            <w:r>
              <w:rPr>
                <w:color w:val="000000"/>
                <w:spacing w:val="0"/>
                <w:w w:val="100"/>
                <w:position w:val="0"/>
                <w:sz w:val="15"/>
                <w:szCs w:val="15"/>
              </w:rPr>
              <w:t>采用</w:t>
            </w:r>
            <w:r>
              <w:rPr>
                <w:rFonts w:ascii="Times New Roman" w:eastAsia="Times New Roman" w:hAnsi="Times New Roman" w:cs="Times New Roman"/>
                <w:color w:val="000000"/>
                <w:spacing w:val="0"/>
                <w:w w:val="100"/>
                <w:position w:val="0"/>
                <w:sz w:val="15"/>
                <w:szCs w:val="15"/>
              </w:rPr>
              <w:t>AOP</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EF</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SOA</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MVC</w:t>
            </w:r>
            <w:r>
              <w:rPr>
                <w:color w:val="000000"/>
                <w:spacing w:val="0"/>
                <w:w w:val="100"/>
                <w:position w:val="0"/>
                <w:sz w:val="15"/>
                <w:szCs w:val="15"/>
              </w:rPr>
              <w:t>开放技术架构，提升系统的易用性、扩展性、开放性；</w:t>
            </w:r>
          </w:p>
          <w:p>
            <w:pPr>
              <w:pStyle w:val="Style2"/>
              <w:keepNext w:val="0"/>
              <w:keepLines w:val="0"/>
              <w:widowControl w:val="0"/>
              <w:numPr>
                <w:ilvl w:val="0"/>
                <w:numId w:val="19"/>
              </w:numPr>
              <w:shd w:val="clear" w:color="auto" w:fill="auto"/>
              <w:tabs>
                <w:tab w:pos="110" w:val="left"/>
              </w:tabs>
              <w:bidi w:val="0"/>
              <w:spacing w:before="0" w:after="0" w:line="331" w:lineRule="exact"/>
              <w:ind w:left="0" w:right="0" w:firstLine="0"/>
              <w:jc w:val="left"/>
              <w:rPr>
                <w:sz w:val="15"/>
                <w:szCs w:val="15"/>
              </w:rPr>
            </w:pPr>
            <w:r>
              <w:rPr>
                <w:color w:val="000000"/>
                <w:spacing w:val="0"/>
                <w:w w:val="100"/>
                <w:position w:val="0"/>
                <w:sz w:val="15"/>
                <w:szCs w:val="15"/>
              </w:rPr>
              <w:t>提供电子邮件、短信、手机</w:t>
            </w:r>
            <w:r>
              <w:rPr>
                <w:rFonts w:ascii="Times New Roman" w:eastAsia="Times New Roman" w:hAnsi="Times New Roman" w:cs="Times New Roman"/>
                <w:color w:val="000000"/>
                <w:spacing w:val="0"/>
                <w:w w:val="100"/>
                <w:position w:val="0"/>
                <w:sz w:val="15"/>
                <w:szCs w:val="15"/>
              </w:rPr>
              <w:t>APP</w:t>
            </w:r>
            <w:r>
              <w:rPr>
                <w:color w:val="000000"/>
                <w:spacing w:val="0"/>
                <w:w w:val="100"/>
                <w:position w:val="0"/>
                <w:sz w:val="15"/>
                <w:szCs w:val="15"/>
              </w:rPr>
              <w:t>集成功能，让信息部门的</w:t>
            </w:r>
            <w:r>
              <w:rPr>
                <w:rFonts w:ascii="Times New Roman" w:eastAsia="Times New Roman" w:hAnsi="Times New Roman" w:cs="Times New Roman"/>
                <w:color w:val="000000"/>
                <w:spacing w:val="0"/>
                <w:w w:val="100"/>
                <w:position w:val="0"/>
                <w:sz w:val="15"/>
                <w:szCs w:val="15"/>
              </w:rPr>
              <w:t>IT</w:t>
            </w:r>
            <w:r>
              <w:rPr>
                <w:color w:val="000000"/>
                <w:spacing w:val="0"/>
                <w:w w:val="100"/>
                <w:position w:val="0"/>
                <w:sz w:val="15"/>
                <w:szCs w:val="15"/>
              </w:rPr>
              <w:t>服务管理更加主动、严谨、高效。</w:t>
            </w:r>
          </w:p>
        </w:tc>
      </w:tr>
      <w:tr>
        <w:trPr>
          <w:trHeight w:val="261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智能云支付</w:t>
            </w:r>
            <w:r>
              <w:rPr>
                <w:rFonts w:ascii="Times New Roman" w:eastAsia="Times New Roman" w:hAnsi="Times New Roman" w:cs="Times New Roman"/>
                <w:color w:val="000000"/>
                <w:spacing w:val="0"/>
                <w:w w:val="100"/>
                <w:position w:val="0"/>
                <w:sz w:val="15"/>
                <w:szCs w:val="15"/>
              </w:rPr>
              <w:t>POS</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小额支付</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开发阶段</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left"/>
              <w:rPr>
                <w:sz w:val="15"/>
                <w:szCs w:val="15"/>
              </w:rPr>
            </w:pPr>
            <w:r>
              <w:rPr>
                <w:color w:val="000000"/>
                <w:spacing w:val="0"/>
                <w:w w:val="100"/>
                <w:position w:val="0"/>
                <w:sz w:val="15"/>
                <w:szCs w:val="15"/>
              </w:rPr>
              <w:t>计划起止日期：</w:t>
            </w:r>
          </w:p>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2016/7/4</w:t>
            </w:r>
          </w:p>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2017/5/5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26" w:val="left"/>
              </w:tabs>
              <w:bidi w:val="0"/>
              <w:spacing w:before="0" w:after="0" w:line="322"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tab/>
              <w:t>深度定制智能</w:t>
            </w:r>
            <w:r>
              <w:rPr>
                <w:rFonts w:ascii="Times New Roman" w:eastAsia="Times New Roman" w:hAnsi="Times New Roman" w:cs="Times New Roman"/>
                <w:color w:val="000000"/>
                <w:spacing w:val="0"/>
                <w:w w:val="100"/>
                <w:position w:val="0"/>
                <w:sz w:val="15"/>
                <w:szCs w:val="15"/>
              </w:rPr>
              <w:t>POS</w:t>
            </w:r>
            <w:r>
              <w:rPr>
                <w:color w:val="000000"/>
                <w:spacing w:val="0"/>
                <w:w w:val="100"/>
                <w:position w:val="0"/>
                <w:sz w:val="15"/>
                <w:szCs w:val="15"/>
              </w:rPr>
              <w:t>操作系统，实现对接触卡和非接触卡的完美支持，满足</w:t>
            </w:r>
            <w:r>
              <w:rPr>
                <w:rFonts w:ascii="Times New Roman" w:eastAsia="Times New Roman" w:hAnsi="Times New Roman" w:cs="Times New Roman"/>
                <w:color w:val="000000"/>
                <w:spacing w:val="0"/>
                <w:w w:val="100"/>
                <w:position w:val="0"/>
                <w:sz w:val="15"/>
                <w:szCs w:val="15"/>
              </w:rPr>
              <w:t>ISO14443</w:t>
            </w:r>
            <w:r>
              <w:rPr>
                <w:color w:val="000000"/>
                <w:spacing w:val="0"/>
                <w:w w:val="100"/>
                <w:position w:val="0"/>
                <w:sz w:val="15"/>
                <w:szCs w:val="15"/>
              </w:rPr>
              <w:t>和</w:t>
            </w:r>
            <w:r>
              <w:rPr>
                <w:rFonts w:ascii="Times New Roman" w:eastAsia="Times New Roman" w:hAnsi="Times New Roman" w:cs="Times New Roman"/>
                <w:color w:val="000000"/>
                <w:spacing w:val="0"/>
                <w:w w:val="100"/>
                <w:position w:val="0"/>
                <w:sz w:val="15"/>
                <w:szCs w:val="15"/>
              </w:rPr>
              <w:t>ISO7816</w:t>
            </w:r>
            <w:r>
              <w:rPr>
                <w:color w:val="000000"/>
                <w:spacing w:val="0"/>
                <w:w w:val="100"/>
                <w:position w:val="0"/>
                <w:sz w:val="15"/>
                <w:szCs w:val="15"/>
              </w:rPr>
              <w:t>的金融级标准的要 求；</w:t>
            </w:r>
          </w:p>
          <w:p>
            <w:pPr>
              <w:pStyle w:val="Style2"/>
              <w:keepNext w:val="0"/>
              <w:keepLines w:val="0"/>
              <w:widowControl w:val="0"/>
              <w:shd w:val="clear" w:color="auto" w:fill="auto"/>
              <w:tabs>
                <w:tab w:pos="226" w:val="left"/>
              </w:tabs>
              <w:bidi w:val="0"/>
              <w:spacing w:before="0" w:after="0" w:line="322"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tab/>
              <w:t>首次采用行业领先的逐级签名验证和拆机自毁机制，防止非法软件的运行，确保系统支付安全；</w:t>
            </w:r>
          </w:p>
          <w:p>
            <w:pPr>
              <w:pStyle w:val="Style2"/>
              <w:keepNext w:val="0"/>
              <w:keepLines w:val="0"/>
              <w:widowControl w:val="0"/>
              <w:shd w:val="clear" w:color="auto" w:fill="auto"/>
              <w:tabs>
                <w:tab w:pos="221" w:val="left"/>
              </w:tabs>
              <w:bidi w:val="0"/>
              <w:spacing w:before="0" w:after="0" w:line="322"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tab/>
              <w:t>独创行业领先具有核心知识产权的条码扫描和识别算法，扫描效率较竞品提高一倍以上，改善用户体验；</w:t>
            </w:r>
          </w:p>
          <w:p>
            <w:pPr>
              <w:pStyle w:val="Style2"/>
              <w:keepNext w:val="0"/>
              <w:keepLines w:val="0"/>
              <w:widowControl w:val="0"/>
              <w:shd w:val="clear" w:color="auto" w:fill="auto"/>
              <w:tabs>
                <w:tab w:pos="226" w:val="left"/>
              </w:tabs>
              <w:bidi w:val="0"/>
              <w:spacing w:before="0" w:after="0" w:line="322"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tab/>
              <w:t>行业内首次采用智能</w:t>
            </w:r>
            <w:r>
              <w:rPr>
                <w:rFonts w:ascii="Times New Roman" w:eastAsia="Times New Roman" w:hAnsi="Times New Roman" w:cs="Times New Roman"/>
                <w:color w:val="000000"/>
                <w:spacing w:val="0"/>
                <w:w w:val="100"/>
                <w:position w:val="0"/>
                <w:sz w:val="15"/>
                <w:szCs w:val="15"/>
              </w:rPr>
              <w:t>POS</w:t>
            </w:r>
            <w:r>
              <w:rPr>
                <w:color w:val="000000"/>
                <w:spacing w:val="0"/>
                <w:w w:val="100"/>
                <w:position w:val="0"/>
                <w:sz w:val="15"/>
                <w:szCs w:val="15"/>
              </w:rPr>
              <w:t>双屏异显机制，方便用户查看和操作；</w:t>
            </w:r>
          </w:p>
          <w:p>
            <w:pPr>
              <w:pStyle w:val="Style2"/>
              <w:keepNext w:val="0"/>
              <w:keepLines w:val="0"/>
              <w:widowControl w:val="0"/>
              <w:shd w:val="clear" w:color="auto" w:fill="auto"/>
              <w:tabs>
                <w:tab w:pos="206" w:val="left"/>
              </w:tabs>
              <w:bidi w:val="0"/>
              <w:spacing w:before="0" w:after="0" w:line="322"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w:t>
              <w:tab/>
              <w:t>采用行业领先的射频卡技术，解决了</w:t>
            </w:r>
            <w:r>
              <w:rPr>
                <w:rFonts w:ascii="Times New Roman" w:eastAsia="Times New Roman" w:hAnsi="Times New Roman" w:cs="Times New Roman"/>
                <w:color w:val="000000"/>
                <w:spacing w:val="0"/>
                <w:w w:val="100"/>
                <w:position w:val="0"/>
                <w:sz w:val="15"/>
                <w:szCs w:val="15"/>
              </w:rPr>
              <w:t>HCE</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NFC</w:t>
            </w:r>
            <w:r>
              <w:rPr>
                <w:color w:val="000000"/>
                <w:spacing w:val="0"/>
                <w:w w:val="100"/>
                <w:position w:val="0"/>
                <w:sz w:val="15"/>
                <w:szCs w:val="15"/>
              </w:rPr>
              <w:t>等读卡技术，不仅支持传统支付方式，更支持</w:t>
            </w:r>
            <w:r>
              <w:rPr>
                <w:rFonts w:ascii="Times New Roman" w:eastAsia="Times New Roman" w:hAnsi="Times New Roman" w:cs="Times New Roman"/>
                <w:color w:val="000000"/>
                <w:spacing w:val="0"/>
                <w:w w:val="100"/>
                <w:position w:val="0"/>
                <w:sz w:val="15"/>
                <w:szCs w:val="15"/>
              </w:rPr>
              <w:t>Apple PAY</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huawei PAY</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SAMSUNG PAY</w:t>
            </w:r>
            <w:r>
              <w:rPr>
                <w:color w:val="000000"/>
                <w:spacing w:val="0"/>
                <w:w w:val="100"/>
                <w:position w:val="0"/>
                <w:sz w:val="15"/>
                <w:szCs w:val="15"/>
              </w:rPr>
              <w:t>等新兴支付方式；</w:t>
            </w:r>
          </w:p>
          <w:p>
            <w:pPr>
              <w:pStyle w:val="Style2"/>
              <w:keepNext w:val="0"/>
              <w:keepLines w:val="0"/>
              <w:widowControl w:val="0"/>
              <w:shd w:val="clear" w:color="auto" w:fill="auto"/>
              <w:tabs>
                <w:tab w:pos="221" w:val="left"/>
              </w:tabs>
              <w:bidi w:val="0"/>
              <w:spacing w:before="0" w:after="0" w:line="322"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w:t>
              <w:tab/>
              <w:t>采用行业标准开放式开发平台，为提供</w:t>
            </w:r>
            <w:r>
              <w:rPr>
                <w:rFonts w:ascii="Times New Roman" w:eastAsia="Times New Roman" w:hAnsi="Times New Roman" w:cs="Times New Roman"/>
                <w:color w:val="000000"/>
                <w:spacing w:val="0"/>
                <w:w w:val="100"/>
                <w:position w:val="0"/>
                <w:sz w:val="15"/>
                <w:szCs w:val="15"/>
              </w:rPr>
              <w:t>SDK</w:t>
            </w:r>
            <w:r>
              <w:rPr>
                <w:color w:val="000000"/>
                <w:spacing w:val="0"/>
                <w:w w:val="100"/>
                <w:position w:val="0"/>
                <w:sz w:val="15"/>
                <w:szCs w:val="15"/>
              </w:rPr>
              <w:t>包和统一的</w:t>
            </w:r>
            <w:r>
              <w:rPr>
                <w:rFonts w:ascii="Times New Roman" w:eastAsia="Times New Roman" w:hAnsi="Times New Roman" w:cs="Times New Roman"/>
                <w:color w:val="000000"/>
                <w:spacing w:val="0"/>
                <w:w w:val="100"/>
                <w:position w:val="0"/>
                <w:sz w:val="15"/>
                <w:szCs w:val="15"/>
              </w:rPr>
              <w:t>API</w:t>
            </w:r>
            <w:r>
              <w:rPr>
                <w:color w:val="000000"/>
                <w:spacing w:val="0"/>
                <w:w w:val="100"/>
                <w:position w:val="0"/>
                <w:sz w:val="15"/>
                <w:szCs w:val="15"/>
              </w:rPr>
              <w:t>供第三方集成开发使用，解决用户开发的技术难题。</w:t>
            </w:r>
          </w:p>
        </w:tc>
      </w:tr>
    </w:tbl>
    <w:p>
      <w:pPr>
        <w:sectPr>
          <w:headerReference w:type="default" r:id="rId25"/>
          <w:footerReference w:type="default" r:id="rId26"/>
          <w:footnotePr>
            <w:pos w:val="pageBottom"/>
            <w:numFmt w:val="decimal"/>
            <w:numRestart w:val="continuous"/>
          </w:footnotePr>
          <w:pgSz w:w="16840" w:h="11900" w:orient="landscape"/>
          <w:pgMar w:top="1179" w:right="1155" w:bottom="1539" w:left="1425" w:header="0" w:footer="3" w:gutter="0"/>
          <w:cols w:space="720"/>
          <w:noEndnote/>
          <w:rtlGutter w:val="0"/>
          <w:docGrid w:linePitch="360"/>
        </w:sectPr>
      </w:pPr>
    </w:p>
    <w:p>
      <w:pPr>
        <w:widowControl w:val="0"/>
        <w:spacing w:after="559" w:line="1" w:lineRule="exact"/>
      </w:pPr>
    </w:p>
    <w:tbl>
      <w:tblPr>
        <w:tblOverlap w:val="never"/>
        <w:jc w:val="center"/>
        <w:tblLayout w:type="fixed"/>
      </w:tblPr>
      <w:tblGrid>
        <w:gridCol w:w="2414"/>
        <w:gridCol w:w="2371"/>
        <w:gridCol w:w="2395"/>
        <w:gridCol w:w="2400"/>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r>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r>
      <w:tr>
        <w:trPr>
          <w:trHeight w:val="41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研发人员数量占比</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27.86%</w:t>
            </w:r>
          </w:p>
        </w:tc>
      </w:tr>
      <w:tr>
        <w:trPr>
          <w:trHeight w:val="41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研发投入金额（元）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79,375,999.56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46,543,999.48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28,940,826.51</w:t>
            </w:r>
          </w:p>
        </w:tc>
      </w:tr>
      <w:tr>
        <w:trPr>
          <w:trHeight w:val="413"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研发投入占营业收入比例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11.61%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9.12%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9.18%</w:t>
            </w:r>
          </w:p>
        </w:tc>
      </w:tr>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研发支出资本化的金额（元）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4,917,592.20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875,047.94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34"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39"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研发投入总额占营业收入的比重较上年发生显著变化的原因</w:t>
      </w:r>
    </w:p>
    <w:p>
      <w:pPr>
        <w:pStyle w:val="Style33"/>
        <w:keepNext w:val="0"/>
        <w:keepLines w:val="0"/>
        <w:widowControl w:val="0"/>
        <w:shd w:val="clear" w:color="auto" w:fill="auto"/>
        <w:bidi w:val="0"/>
        <w:spacing w:before="0" w:after="0" w:line="240" w:lineRule="auto"/>
        <w:ind w:left="0" w:right="0" w:firstLine="0"/>
        <w:jc w:val="both"/>
      </w:pPr>
      <w:r>
        <w:rPr>
          <w:i/>
          <w:iCs/>
          <w:color w:val="000000"/>
          <w:spacing w:val="0"/>
          <w:w w:val="100"/>
          <w:position w:val="0"/>
        </w:rPr>
        <w:t>■J</w:t>
      </w:r>
      <w:r>
        <w:rPr>
          <w:color w:val="000000"/>
          <w:spacing w:val="0"/>
          <w:w w:val="100"/>
          <w:position w:val="0"/>
        </w:rPr>
        <w:t>适用口不适用</w:t>
      </w:r>
    </w:p>
    <w:p>
      <w:pPr>
        <w:pStyle w:val="Style36"/>
        <w:keepNext w:val="0"/>
        <w:keepLines w:val="0"/>
        <w:widowControl w:val="0"/>
        <w:shd w:val="clear" w:color="auto" w:fill="auto"/>
        <w:bidi w:val="0"/>
        <w:spacing w:before="0" w:after="540" w:line="466" w:lineRule="exact"/>
        <w:ind w:left="0" w:right="0" w:firstLine="440"/>
        <w:jc w:val="both"/>
      </w:pPr>
      <w:r>
        <w:rPr>
          <w:color w:val="000000"/>
          <w:spacing w:val="0"/>
          <w:w w:val="100"/>
          <w:position w:val="0"/>
        </w:rPr>
        <w:t>主要系合并期间不同引起的变化，子公司上海树维系软件开发公司，研发投入金额大，上年度合并期 间为</w:t>
      </w:r>
      <w:r>
        <w:rPr>
          <w:rFonts w:ascii="Times New Roman" w:eastAsia="Times New Roman" w:hAnsi="Times New Roman" w:cs="Times New Roman"/>
          <w:color w:val="000000"/>
          <w:spacing w:val="0"/>
          <w:w w:val="100"/>
          <w:position w:val="0"/>
        </w:rPr>
        <w:t>2015</w:t>
      </w:r>
      <w:r>
        <w:rPr>
          <w:color w:val="000000"/>
          <w:spacing w:val="0"/>
          <w:w w:val="100"/>
          <w:position w:val="0"/>
        </w:rPr>
        <w:t>年第四季度。</w:t>
      </w: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研发投入资本化率大幅变动的原因及其合理性说明</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6"/>
        <w:keepNext w:val="0"/>
        <w:keepLines w:val="0"/>
        <w:widowControl w:val="0"/>
        <w:shd w:val="clear" w:color="auto" w:fill="auto"/>
        <w:bidi w:val="0"/>
        <w:spacing w:before="0" w:after="420" w:line="490" w:lineRule="exact"/>
        <w:ind w:left="0" w:right="0" w:firstLine="440"/>
        <w:jc w:val="both"/>
      </w:pPr>
      <w:r>
        <w:rPr>
          <w:color w:val="000000"/>
          <w:spacing w:val="0"/>
          <w:w w:val="100"/>
          <w:position w:val="0"/>
        </w:rPr>
        <w:t>主要系合并期间不同引起的变化，子公司上海树维开发支出资本化，上年度合并期间为</w:t>
      </w:r>
      <w:r>
        <w:rPr>
          <w:rFonts w:ascii="Times New Roman" w:eastAsia="Times New Roman" w:hAnsi="Times New Roman" w:cs="Times New Roman"/>
          <w:color w:val="000000"/>
          <w:spacing w:val="0"/>
          <w:w w:val="100"/>
          <w:position w:val="0"/>
        </w:rPr>
        <w:t>2015</w:t>
      </w:r>
      <w:r>
        <w:rPr>
          <w:color w:val="000000"/>
          <w:spacing w:val="0"/>
          <w:w w:val="100"/>
          <w:position w:val="0"/>
        </w:rPr>
        <w:t>年第四季 度。</w:t>
      </w:r>
    </w:p>
    <w:p>
      <w:pPr>
        <w:pStyle w:val="Style39"/>
        <w:keepNext/>
        <w:keepLines/>
        <w:widowControl w:val="0"/>
        <w:shd w:val="clear" w:color="auto" w:fill="auto"/>
        <w:bidi w:val="0"/>
        <w:spacing w:before="0" w:after="140" w:line="499" w:lineRule="auto"/>
        <w:ind w:left="0" w:right="0" w:firstLine="0"/>
        <w:jc w:val="both"/>
      </w:pPr>
      <w:bookmarkStart w:id="152" w:name="bookmark152"/>
      <w:bookmarkStart w:id="153" w:name="bookmark153"/>
      <w:bookmarkStart w:id="154" w:name="bookmark154"/>
      <w:bookmarkStart w:id="155" w:name="bookmark155"/>
      <w:r>
        <w:rPr>
          <w:rFonts w:ascii="Times New Roman" w:eastAsia="Times New Roman" w:hAnsi="Times New Roman" w:cs="Times New Roman"/>
          <w:color w:val="000000"/>
          <w:spacing w:val="0"/>
          <w:w w:val="100"/>
          <w:position w:val="0"/>
        </w:rPr>
        <w:t>5</w:t>
      </w:r>
      <w:bookmarkEnd w:id="154"/>
      <w:r>
        <w:rPr>
          <w:color w:val="000000"/>
          <w:spacing w:val="0"/>
          <w:w w:val="100"/>
          <w:position w:val="0"/>
        </w:rPr>
        <w:t>、现金流</w:t>
      </w:r>
      <w:bookmarkEnd w:id="152"/>
      <w:bookmarkEnd w:id="153"/>
      <w:bookmarkEnd w:id="155"/>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1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776,119,103.60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567,521,336.08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36.76%</w:t>
            </w:r>
          </w:p>
        </w:tc>
      </w:tr>
      <w:tr>
        <w:trPr>
          <w:trHeight w:val="41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635,687,526.71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488,936,284.66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30.01%</w:t>
            </w:r>
          </w:p>
        </w:tc>
      </w:tr>
      <w:tr>
        <w:trPr>
          <w:trHeight w:val="73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1100" w:right="0" w:firstLine="0"/>
              <w:jc w:val="left"/>
            </w:pPr>
            <w:r>
              <w:rPr>
                <w:rFonts w:ascii="Times New Roman" w:eastAsia="Times New Roman" w:hAnsi="Times New Roman" w:cs="Times New Roman"/>
                <w:color w:val="000000"/>
                <w:spacing w:val="0"/>
                <w:w w:val="100"/>
                <w:position w:val="0"/>
              </w:rPr>
              <w:t>140,431,576.89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1240" w:right="0" w:firstLine="0"/>
              <w:jc w:val="both"/>
            </w:pPr>
            <w:r>
              <w:rPr>
                <w:rFonts w:ascii="Times New Roman" w:eastAsia="Times New Roman" w:hAnsi="Times New Roman" w:cs="Times New Roman"/>
                <w:color w:val="000000"/>
                <w:spacing w:val="0"/>
                <w:w w:val="100"/>
                <w:position w:val="0"/>
              </w:rPr>
              <w:t>78,585,051.42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78.70%</w:t>
            </w:r>
          </w:p>
        </w:tc>
      </w:tr>
      <w:tr>
        <w:trPr>
          <w:trHeight w:val="41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12,240,110.04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66,062.76%</w:t>
            </w:r>
          </w:p>
        </w:tc>
      </w:tr>
      <w:tr>
        <w:trPr>
          <w:trHeight w:val="41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205,388,226.55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198,274,698.79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w:t>
            </w:r>
          </w:p>
        </w:tc>
      </w:tr>
      <w:tr>
        <w:trPr>
          <w:trHeight w:val="73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-193,148,116.51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-198,256,198.79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0.28%</w:t>
            </w:r>
          </w:p>
        </w:tc>
      </w:tr>
      <w:tr>
        <w:trPr>
          <w:trHeight w:val="41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606,435,988.00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187,954,048.74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222.65%</w:t>
            </w:r>
          </w:p>
        </w:tc>
      </w:tr>
      <w:tr>
        <w:trPr>
          <w:trHeight w:val="41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164,655,319.51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41,879,415.63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293.17%</w:t>
            </w:r>
          </w:p>
        </w:tc>
      </w:tr>
    </w:tbl>
    <w:tbl>
      <w:tblPr>
        <w:tblOverlap w:val="never"/>
        <w:jc w:val="center"/>
        <w:tblLayout w:type="fixed"/>
      </w:tblPr>
      <w:tblGrid>
        <w:gridCol w:w="2395"/>
        <w:gridCol w:w="2390"/>
        <w:gridCol w:w="2395"/>
        <w:gridCol w:w="2400"/>
      </w:tblGrid>
      <w:tr>
        <w:trPr>
          <w:trHeight w:val="739"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441,780,668.49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146,074,633.11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202.43%</w:t>
            </w:r>
          </w:p>
        </w:tc>
      </w:tr>
      <w:tr>
        <w:trPr>
          <w:trHeight w:val="422"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389,064,128.87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26,403,485.74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1,373.53%</w:t>
            </w:r>
          </w:p>
        </w:tc>
      </w:tr>
    </w:tbl>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相关数据同比发生重大变动的主要影响因素说明</w:t>
      </w:r>
    </w:p>
    <w:p>
      <w:pPr>
        <w:pStyle w:val="Style31"/>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■J</w:t>
      </w:r>
      <w:r>
        <w:rPr>
          <w:color w:val="000000"/>
          <w:spacing w:val="0"/>
          <w:w w:val="100"/>
          <w:position w:val="0"/>
        </w:rPr>
        <w:t>适用口不适用</w:t>
      </w:r>
    </w:p>
    <w:p>
      <w:pPr>
        <w:pStyle w:val="Style36"/>
        <w:keepNext w:val="0"/>
        <w:keepLines w:val="0"/>
        <w:widowControl w:val="0"/>
        <w:shd w:val="clear" w:color="auto" w:fill="auto"/>
        <w:tabs>
          <w:tab w:pos="1120" w:val="left"/>
        </w:tabs>
        <w:bidi w:val="0"/>
        <w:spacing w:before="0" w:after="0" w:line="475" w:lineRule="exact"/>
        <w:ind w:left="0" w:right="0" w:firstLine="440"/>
        <w:jc w:val="left"/>
      </w:pPr>
      <w:bookmarkStart w:id="156" w:name="bookmark156"/>
      <w:r>
        <w:rPr>
          <w:rFonts w:ascii="Times New Roman" w:eastAsia="Times New Roman" w:hAnsi="Times New Roman" w:cs="Times New Roman"/>
          <w:color w:val="000000"/>
          <w:spacing w:val="0"/>
          <w:w w:val="100"/>
          <w:position w:val="0"/>
          <w:shd w:val="clear" w:color="auto" w:fill="FFFFFF"/>
        </w:rPr>
        <w:t>1</w:t>
      </w:r>
      <w:bookmarkEnd w:id="156"/>
      <w:r>
        <w:rPr>
          <w:color w:val="000000"/>
          <w:spacing w:val="0"/>
          <w:w w:val="100"/>
          <w:position w:val="0"/>
          <w:shd w:val="clear" w:color="auto" w:fill="FFFFFF"/>
        </w:rPr>
        <w:t>、</w:t>
        <w:tab/>
        <w:t>经营活动现金流入小计较上年同期增长</w:t>
      </w:r>
      <w:r>
        <w:rPr>
          <w:rFonts w:ascii="Times New Roman" w:eastAsia="Times New Roman" w:hAnsi="Times New Roman" w:cs="Times New Roman"/>
          <w:color w:val="000000"/>
          <w:spacing w:val="0"/>
          <w:w w:val="100"/>
          <w:position w:val="0"/>
          <w:shd w:val="clear" w:color="auto" w:fill="FFFFFF"/>
        </w:rPr>
        <w:t>36.76%</w:t>
      </w:r>
      <w:r>
        <w:rPr>
          <w:color w:val="000000"/>
          <w:spacing w:val="0"/>
          <w:w w:val="100"/>
          <w:position w:val="0"/>
          <w:shd w:val="clear" w:color="auto" w:fill="FFFFFF"/>
        </w:rPr>
        <w:t>,主要系本报告期</w:t>
      </w:r>
      <w:r>
        <w:rPr>
          <w:color w:val="000000"/>
          <w:spacing w:val="0"/>
          <w:w w:val="100"/>
          <w:position w:val="0"/>
          <w:shd w:val="clear" w:color="auto" w:fill="FFFFFF"/>
        </w:rPr>
        <w:t>（</w:t>
      </w:r>
      <w:r>
        <w:rPr>
          <w:rFonts w:ascii="Times New Roman" w:eastAsia="Times New Roman" w:hAnsi="Times New Roman" w:cs="Times New Roman"/>
          <w:color w:val="000000"/>
          <w:spacing w:val="0"/>
          <w:w w:val="100"/>
          <w:position w:val="0"/>
          <w:shd w:val="clear" w:color="auto" w:fill="FFFFFF"/>
        </w:rPr>
        <w:t>1</w:t>
      </w:r>
      <w:r>
        <w:rPr>
          <w:color w:val="000000"/>
          <w:spacing w:val="0"/>
          <w:w w:val="100"/>
          <w:position w:val="0"/>
          <w:shd w:val="clear" w:color="auto" w:fill="FFFFFF"/>
        </w:rPr>
        <w:t>）公司不断加大货款回收力度;</w:t>
      </w:r>
    </w:p>
    <w:p>
      <w:pPr>
        <w:pStyle w:val="Style36"/>
        <w:keepNext w:val="0"/>
        <w:keepLines w:val="0"/>
        <w:widowControl w:val="0"/>
        <w:shd w:val="clear" w:color="auto" w:fill="auto"/>
        <w:tabs>
          <w:tab w:pos="586" w:val="left"/>
        </w:tabs>
        <w:bidi w:val="0"/>
        <w:spacing w:before="0" w:after="0" w:line="475" w:lineRule="exact"/>
        <w:ind w:left="0" w:right="0" w:firstLine="0"/>
        <w:jc w:val="left"/>
      </w:pPr>
      <w:bookmarkStart w:id="157" w:name="bookmark157"/>
      <w:r>
        <w:rPr>
          <w:color w:val="000000"/>
          <w:spacing w:val="0"/>
          <w:w w:val="100"/>
          <w:position w:val="0"/>
        </w:rPr>
        <w:t>（</w:t>
      </w:r>
      <w:bookmarkEnd w:id="157"/>
      <w:r>
        <w:rPr>
          <w:rFonts w:ascii="Times New Roman" w:eastAsia="Times New Roman" w:hAnsi="Times New Roman" w:cs="Times New Roman"/>
          <w:color w:val="000000"/>
          <w:spacing w:val="0"/>
          <w:w w:val="100"/>
          <w:position w:val="0"/>
        </w:rPr>
        <w:t>2</w:t>
      </w:r>
      <w:r>
        <w:rPr>
          <w:color w:val="000000"/>
          <w:spacing w:val="0"/>
          <w:w w:val="100"/>
          <w:position w:val="0"/>
        </w:rPr>
        <w:t>）收到的增值税退税收入较上期大幅度增加；（</w:t>
      </w:r>
      <w:r>
        <w:rPr>
          <w:rFonts w:ascii="Times New Roman" w:eastAsia="Times New Roman" w:hAnsi="Times New Roman" w:cs="Times New Roman"/>
          <w:color w:val="000000"/>
          <w:spacing w:val="0"/>
          <w:w w:val="100"/>
          <w:position w:val="0"/>
        </w:rPr>
        <w:t>3</w:t>
      </w:r>
      <w:r>
        <w:rPr>
          <w:color w:val="000000"/>
          <w:spacing w:val="0"/>
          <w:w w:val="100"/>
          <w:position w:val="0"/>
        </w:rPr>
        <w:t>）合并范围的增加。</w:t>
      </w:r>
    </w:p>
    <w:p>
      <w:pPr>
        <w:pStyle w:val="Style36"/>
        <w:keepNext w:val="0"/>
        <w:keepLines w:val="0"/>
        <w:widowControl w:val="0"/>
        <w:shd w:val="clear" w:color="auto" w:fill="auto"/>
        <w:tabs>
          <w:tab w:pos="795" w:val="left"/>
        </w:tabs>
        <w:bidi w:val="0"/>
        <w:spacing w:before="0" w:after="0" w:line="499" w:lineRule="exact"/>
        <w:ind w:left="0" w:right="0" w:firstLine="440"/>
        <w:jc w:val="left"/>
      </w:pPr>
      <w:bookmarkStart w:id="158" w:name="bookmark158"/>
      <w:r>
        <w:rPr>
          <w:rFonts w:ascii="Times New Roman" w:eastAsia="Times New Roman" w:hAnsi="Times New Roman" w:cs="Times New Roman"/>
          <w:color w:val="000000"/>
          <w:spacing w:val="0"/>
          <w:w w:val="100"/>
          <w:position w:val="0"/>
        </w:rPr>
        <w:t>2</w:t>
      </w:r>
      <w:bookmarkEnd w:id="158"/>
      <w:r>
        <w:rPr>
          <w:color w:val="000000"/>
          <w:spacing w:val="0"/>
          <w:w w:val="100"/>
          <w:position w:val="0"/>
        </w:rPr>
        <w:t>、</w:t>
        <w:tab/>
        <w:t>经营活动产生的现金流量净额较上年同期增长</w:t>
      </w:r>
      <w:r>
        <w:rPr>
          <w:rFonts w:ascii="Times New Roman" w:eastAsia="Times New Roman" w:hAnsi="Times New Roman" w:cs="Times New Roman"/>
          <w:color w:val="000000"/>
          <w:spacing w:val="0"/>
          <w:w w:val="100"/>
          <w:position w:val="0"/>
        </w:rPr>
        <w:t>78.84%</w:t>
      </w:r>
      <w:r>
        <w:rPr>
          <w:color w:val="000000"/>
          <w:spacing w:val="0"/>
          <w:w w:val="100"/>
          <w:position w:val="0"/>
        </w:rPr>
        <w:t>,主要系合并范围增加及经营活动现金流入 增速超过流出增加所致。</w:t>
      </w:r>
    </w:p>
    <w:p>
      <w:pPr>
        <w:pStyle w:val="Style36"/>
        <w:keepNext w:val="0"/>
        <w:keepLines w:val="0"/>
        <w:widowControl w:val="0"/>
        <w:shd w:val="clear" w:color="auto" w:fill="auto"/>
        <w:tabs>
          <w:tab w:pos="818" w:val="left"/>
        </w:tabs>
        <w:bidi w:val="0"/>
        <w:spacing w:before="0" w:after="0" w:line="490" w:lineRule="exact"/>
        <w:ind w:left="0" w:right="0" w:firstLine="440"/>
        <w:jc w:val="both"/>
      </w:pPr>
      <w:bookmarkStart w:id="159" w:name="bookmark159"/>
      <w:r>
        <w:rPr>
          <w:rFonts w:ascii="Times New Roman" w:eastAsia="Times New Roman" w:hAnsi="Times New Roman" w:cs="Times New Roman"/>
          <w:color w:val="000000"/>
          <w:spacing w:val="0"/>
          <w:w w:val="100"/>
          <w:position w:val="0"/>
        </w:rPr>
        <w:t>3</w:t>
      </w:r>
      <w:bookmarkEnd w:id="159"/>
      <w:r>
        <w:rPr>
          <w:color w:val="000000"/>
          <w:spacing w:val="0"/>
          <w:w w:val="100"/>
          <w:position w:val="0"/>
        </w:rPr>
        <w:t>、</w:t>
        <w:tab/>
        <w:t>投资活动现金流入小计较上年同期增长</w:t>
      </w:r>
      <w:r>
        <w:rPr>
          <w:rFonts w:ascii="Times New Roman" w:eastAsia="Times New Roman" w:hAnsi="Times New Roman" w:cs="Times New Roman"/>
          <w:color w:val="000000"/>
          <w:spacing w:val="0"/>
          <w:w w:val="100"/>
          <w:position w:val="0"/>
        </w:rPr>
        <w:t>66062.76%</w:t>
      </w:r>
      <w:r>
        <w:rPr>
          <w:color w:val="000000"/>
          <w:spacing w:val="0"/>
          <w:w w:val="100"/>
          <w:position w:val="0"/>
        </w:rPr>
        <w:t>，增长金额为</w:t>
      </w:r>
      <w:r>
        <w:rPr>
          <w:rFonts w:ascii="Times New Roman" w:eastAsia="Times New Roman" w:hAnsi="Times New Roman" w:cs="Times New Roman"/>
          <w:color w:val="000000"/>
          <w:spacing w:val="0"/>
          <w:w w:val="100"/>
          <w:position w:val="0"/>
        </w:rPr>
        <w:t>12,221,610.04</w:t>
      </w:r>
      <w:r>
        <w:rPr>
          <w:color w:val="000000"/>
          <w:spacing w:val="0"/>
          <w:w w:val="100"/>
          <w:position w:val="0"/>
        </w:rPr>
        <w:t>元，主要系本报告期</w:t>
      </w:r>
    </w:p>
    <w:p>
      <w:pPr>
        <w:pStyle w:val="Style36"/>
        <w:keepNext w:val="0"/>
        <w:keepLines w:val="0"/>
        <w:widowControl w:val="0"/>
        <w:shd w:val="clear" w:color="auto" w:fill="auto"/>
        <w:bidi w:val="0"/>
        <w:spacing w:before="0" w:after="0" w:line="490" w:lineRule="exact"/>
        <w:ind w:left="0" w:right="0" w:firstLine="0"/>
        <w:jc w:val="left"/>
      </w:pPr>
      <w:bookmarkStart w:id="160" w:name="bookmark160"/>
      <w:r>
        <w:rPr>
          <w:color w:val="000000"/>
          <w:spacing w:val="0"/>
          <w:w w:val="100"/>
          <w:position w:val="0"/>
        </w:rPr>
        <w:t>（</w:t>
      </w:r>
      <w:bookmarkEnd w:id="160"/>
      <w:r>
        <w:rPr>
          <w:rFonts w:ascii="Times New Roman" w:eastAsia="Times New Roman" w:hAnsi="Times New Roman" w:cs="Times New Roman"/>
          <w:color w:val="000000"/>
          <w:spacing w:val="0"/>
          <w:w w:val="100"/>
          <w:position w:val="0"/>
        </w:rPr>
        <w:t>1</w:t>
      </w:r>
      <w:r>
        <w:rPr>
          <w:color w:val="000000"/>
          <w:spacing w:val="0"/>
          <w:w w:val="100"/>
          <w:position w:val="0"/>
        </w:rPr>
        <w:t>）收回对北京纽哈斯科技股份有限公司投资款</w:t>
      </w:r>
      <w:r>
        <w:rPr>
          <w:rFonts w:ascii="Times New Roman" w:eastAsia="Times New Roman" w:hAnsi="Times New Roman" w:cs="Times New Roman"/>
          <w:color w:val="000000"/>
          <w:spacing w:val="0"/>
          <w:w w:val="100"/>
          <w:position w:val="0"/>
        </w:rPr>
        <w:t>5,000,000.00</w:t>
      </w:r>
      <w:r>
        <w:rPr>
          <w:color w:val="000000"/>
          <w:spacing w:val="0"/>
          <w:w w:val="100"/>
          <w:position w:val="0"/>
        </w:rPr>
        <w:t>元（</w:t>
      </w:r>
      <w:r>
        <w:rPr>
          <w:rFonts w:ascii="Times New Roman" w:eastAsia="Times New Roman" w:hAnsi="Times New Roman" w:cs="Times New Roman"/>
          <w:color w:val="000000"/>
          <w:spacing w:val="0"/>
          <w:w w:val="100"/>
          <w:position w:val="0"/>
        </w:rPr>
        <w:t>2</w:t>
      </w:r>
      <w:r>
        <w:rPr>
          <w:color w:val="000000"/>
          <w:spacing w:val="0"/>
          <w:w w:val="100"/>
          <w:position w:val="0"/>
        </w:rPr>
        <w:t xml:space="preserve">）收回丹诚开普对北京优才的投资款 </w:t>
      </w:r>
      <w:r>
        <w:rPr>
          <w:rFonts w:ascii="Times New Roman" w:eastAsia="Times New Roman" w:hAnsi="Times New Roman" w:cs="Times New Roman"/>
          <w:color w:val="000000"/>
          <w:spacing w:val="0"/>
          <w:w w:val="100"/>
          <w:position w:val="0"/>
        </w:rPr>
        <w:t>4,843,000.00</w:t>
      </w:r>
      <w:r>
        <w:rPr>
          <w:color w:val="000000"/>
          <w:spacing w:val="0"/>
          <w:w w:val="100"/>
          <w:position w:val="0"/>
        </w:rPr>
        <w:t>元及相应的投资收益</w:t>
      </w:r>
      <w:r>
        <w:rPr>
          <w:rFonts w:ascii="Times New Roman" w:eastAsia="Times New Roman" w:hAnsi="Times New Roman" w:cs="Times New Roman"/>
          <w:color w:val="000000"/>
          <w:spacing w:val="0"/>
          <w:w w:val="100"/>
          <w:position w:val="0"/>
        </w:rPr>
        <w:t>1,899,768.20</w:t>
      </w:r>
      <w:r>
        <w:rPr>
          <w:color w:val="000000"/>
          <w:spacing w:val="0"/>
          <w:w w:val="100"/>
          <w:position w:val="0"/>
        </w:rPr>
        <w:t>元。上年同期无；</w:t>
      </w:r>
    </w:p>
    <w:p>
      <w:pPr>
        <w:pStyle w:val="Style36"/>
        <w:keepNext w:val="0"/>
        <w:keepLines w:val="0"/>
        <w:widowControl w:val="0"/>
        <w:shd w:val="clear" w:color="auto" w:fill="auto"/>
        <w:tabs>
          <w:tab w:pos="790" w:val="left"/>
        </w:tabs>
        <w:bidi w:val="0"/>
        <w:spacing w:before="0" w:after="0" w:line="490" w:lineRule="exact"/>
        <w:ind w:left="0" w:right="0" w:firstLine="440"/>
        <w:jc w:val="left"/>
      </w:pPr>
      <w:bookmarkStart w:id="161" w:name="bookmark161"/>
      <w:r>
        <w:rPr>
          <w:rFonts w:ascii="Times New Roman" w:eastAsia="Times New Roman" w:hAnsi="Times New Roman" w:cs="Times New Roman"/>
          <w:color w:val="000000"/>
          <w:spacing w:val="0"/>
          <w:w w:val="100"/>
          <w:position w:val="0"/>
        </w:rPr>
        <w:t>4</w:t>
      </w:r>
      <w:bookmarkEnd w:id="161"/>
      <w:r>
        <w:rPr>
          <w:color w:val="000000"/>
          <w:spacing w:val="0"/>
          <w:w w:val="100"/>
          <w:position w:val="0"/>
        </w:rPr>
        <w:t>、</w:t>
        <w:tab/>
        <w:t>筹资活动现金流入小计较上年同期增长</w:t>
      </w:r>
      <w:r>
        <w:rPr>
          <w:rFonts w:ascii="Times New Roman" w:eastAsia="Times New Roman" w:hAnsi="Times New Roman" w:cs="Times New Roman"/>
          <w:color w:val="000000"/>
          <w:spacing w:val="0"/>
          <w:w w:val="100"/>
          <w:position w:val="0"/>
        </w:rPr>
        <w:t>222.65%</w:t>
      </w:r>
      <w:r>
        <w:rPr>
          <w:color w:val="000000"/>
          <w:spacing w:val="0"/>
          <w:w w:val="100"/>
          <w:position w:val="0"/>
        </w:rPr>
        <w:t>,增长金额为</w:t>
      </w:r>
      <w:r>
        <w:rPr>
          <w:rFonts w:ascii="Times New Roman" w:eastAsia="Times New Roman" w:hAnsi="Times New Roman" w:cs="Times New Roman"/>
          <w:color w:val="000000"/>
          <w:spacing w:val="0"/>
          <w:w w:val="100"/>
          <w:position w:val="0"/>
        </w:rPr>
        <w:t>418,481,939.26</w:t>
      </w:r>
      <w:r>
        <w:rPr>
          <w:color w:val="000000"/>
          <w:spacing w:val="0"/>
          <w:w w:val="100"/>
          <w:position w:val="0"/>
        </w:rPr>
        <w:t>元，主要系本报告期发 行限制性股票及非公开发行股票所致。</w:t>
      </w:r>
    </w:p>
    <w:p>
      <w:pPr>
        <w:pStyle w:val="Style36"/>
        <w:keepNext w:val="0"/>
        <w:keepLines w:val="0"/>
        <w:widowControl w:val="0"/>
        <w:shd w:val="clear" w:color="auto" w:fill="auto"/>
        <w:tabs>
          <w:tab w:pos="800" w:val="left"/>
        </w:tabs>
        <w:bidi w:val="0"/>
        <w:spacing w:before="0" w:after="0" w:line="490" w:lineRule="exact"/>
        <w:ind w:left="0" w:right="0" w:firstLine="440"/>
        <w:jc w:val="left"/>
      </w:pPr>
      <w:bookmarkStart w:id="162" w:name="bookmark162"/>
      <w:r>
        <w:rPr>
          <w:rFonts w:ascii="Times New Roman" w:eastAsia="Times New Roman" w:hAnsi="Times New Roman" w:cs="Times New Roman"/>
          <w:color w:val="000000"/>
          <w:spacing w:val="0"/>
          <w:w w:val="100"/>
          <w:position w:val="0"/>
        </w:rPr>
        <w:t>5</w:t>
      </w:r>
      <w:bookmarkEnd w:id="162"/>
      <w:r>
        <w:rPr>
          <w:color w:val="000000"/>
          <w:spacing w:val="0"/>
          <w:w w:val="100"/>
          <w:position w:val="0"/>
        </w:rPr>
        <w:t>、</w:t>
        <w:tab/>
        <w:t>筹资活动现金流出小计较上年同期增长</w:t>
      </w:r>
      <w:r>
        <w:rPr>
          <w:rFonts w:ascii="Times New Roman" w:eastAsia="Times New Roman" w:hAnsi="Times New Roman" w:cs="Times New Roman"/>
          <w:color w:val="000000"/>
          <w:spacing w:val="0"/>
          <w:w w:val="100"/>
          <w:position w:val="0"/>
        </w:rPr>
        <w:t>293.17%</w:t>
      </w:r>
      <w:r>
        <w:rPr>
          <w:color w:val="000000"/>
          <w:spacing w:val="0"/>
          <w:w w:val="100"/>
          <w:position w:val="0"/>
        </w:rPr>
        <w:t>，</w:t>
      </w:r>
      <w:r>
        <w:rPr>
          <w:color w:val="000000"/>
          <w:spacing w:val="0"/>
          <w:w w:val="100"/>
          <w:position w:val="0"/>
        </w:rPr>
        <w:t>增长金额为</w:t>
      </w:r>
      <w:r>
        <w:rPr>
          <w:rFonts w:ascii="Times New Roman" w:eastAsia="Times New Roman" w:hAnsi="Times New Roman" w:cs="Times New Roman"/>
          <w:color w:val="000000"/>
          <w:spacing w:val="0"/>
          <w:w w:val="100"/>
          <w:position w:val="0"/>
        </w:rPr>
        <w:t>122,775,903.88</w:t>
      </w:r>
      <w:r>
        <w:rPr>
          <w:color w:val="000000"/>
          <w:spacing w:val="0"/>
          <w:w w:val="100"/>
          <w:position w:val="0"/>
        </w:rPr>
        <w:t>元，主要系本报告期内 偿还银行借款所致；</w:t>
      </w:r>
    </w:p>
    <w:p>
      <w:pPr>
        <w:pStyle w:val="Style36"/>
        <w:keepNext w:val="0"/>
        <w:keepLines w:val="0"/>
        <w:widowControl w:val="0"/>
        <w:shd w:val="clear" w:color="auto" w:fill="auto"/>
        <w:tabs>
          <w:tab w:pos="776" w:val="left"/>
        </w:tabs>
        <w:bidi w:val="0"/>
        <w:spacing w:before="0" w:after="220" w:line="490" w:lineRule="exact"/>
        <w:ind w:left="0" w:right="0" w:firstLine="440"/>
        <w:jc w:val="left"/>
      </w:pPr>
      <w:bookmarkStart w:id="163" w:name="bookmark163"/>
      <w:r>
        <w:rPr>
          <w:rFonts w:ascii="Times New Roman" w:eastAsia="Times New Roman" w:hAnsi="Times New Roman" w:cs="Times New Roman"/>
          <w:color w:val="000000"/>
          <w:spacing w:val="0"/>
          <w:w w:val="100"/>
          <w:position w:val="0"/>
        </w:rPr>
        <w:t>6</w:t>
      </w:r>
      <w:bookmarkEnd w:id="163"/>
      <w:r>
        <w:rPr>
          <w:color w:val="000000"/>
          <w:spacing w:val="0"/>
          <w:w w:val="100"/>
          <w:position w:val="0"/>
        </w:rPr>
        <w:t>、</w:t>
        <w:tab/>
        <w:t>筹资活动产生的现金流量净额较上年同期增长</w:t>
      </w:r>
      <w:r>
        <w:rPr>
          <w:rFonts w:ascii="Times New Roman" w:eastAsia="Times New Roman" w:hAnsi="Times New Roman" w:cs="Times New Roman"/>
          <w:color w:val="000000"/>
          <w:spacing w:val="0"/>
          <w:w w:val="100"/>
          <w:position w:val="0"/>
        </w:rPr>
        <w:t>202.43%</w:t>
      </w:r>
      <w:r>
        <w:rPr>
          <w:color w:val="000000"/>
          <w:spacing w:val="0"/>
          <w:w w:val="100"/>
          <w:position w:val="0"/>
        </w:rPr>
        <w:t>，增长金额</w:t>
      </w:r>
      <w:r>
        <w:rPr>
          <w:rFonts w:ascii="Times New Roman" w:eastAsia="Times New Roman" w:hAnsi="Times New Roman" w:cs="Times New Roman"/>
          <w:color w:val="000000"/>
          <w:spacing w:val="0"/>
          <w:w w:val="100"/>
          <w:position w:val="0"/>
        </w:rPr>
        <w:t>295,706,035.38</w:t>
      </w:r>
      <w:r>
        <w:rPr>
          <w:color w:val="000000"/>
          <w:spacing w:val="0"/>
          <w:w w:val="100"/>
          <w:position w:val="0"/>
        </w:rPr>
        <w:t>元，主要系报告期 内主要系筹资活动现金流入增速超过流出增加所致。</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6"/>
        <w:keepNext w:val="0"/>
        <w:keepLines w:val="0"/>
        <w:widowControl w:val="0"/>
        <w:shd w:val="clear" w:color="auto" w:fill="auto"/>
        <w:bidi w:val="0"/>
        <w:spacing w:before="0" w:after="0" w:line="485" w:lineRule="exact"/>
        <w:ind w:left="0" w:right="0" w:firstLine="440"/>
        <w:jc w:val="left"/>
      </w:pPr>
      <w:r>
        <w:rPr>
          <w:color w:val="000000"/>
          <w:spacing w:val="0"/>
          <w:w w:val="100"/>
          <w:position w:val="0"/>
        </w:rPr>
        <w:t>报告期内公司经营活动产生的现金净流量为</w:t>
      </w:r>
      <w:r>
        <w:rPr>
          <w:rFonts w:ascii="Times New Roman" w:eastAsia="Times New Roman" w:hAnsi="Times New Roman" w:cs="Times New Roman"/>
          <w:color w:val="000000"/>
          <w:spacing w:val="0"/>
          <w:w w:val="100"/>
          <w:position w:val="0"/>
        </w:rPr>
        <w:t>140,538,891.98</w:t>
      </w:r>
      <w:r>
        <w:rPr>
          <w:color w:val="000000"/>
          <w:spacing w:val="0"/>
          <w:w w:val="100"/>
          <w:position w:val="0"/>
        </w:rPr>
        <w:t>元，本年度的净利润</w:t>
      </w:r>
      <w:r>
        <w:rPr>
          <w:rFonts w:ascii="Times New Roman" w:eastAsia="Times New Roman" w:hAnsi="Times New Roman" w:cs="Times New Roman"/>
          <w:color w:val="000000"/>
          <w:spacing w:val="0"/>
          <w:w w:val="100"/>
          <w:position w:val="0"/>
        </w:rPr>
        <w:t>85,634,904.68</w:t>
      </w:r>
      <w:r>
        <w:rPr>
          <w:color w:val="000000"/>
          <w:spacing w:val="0"/>
          <w:w w:val="100"/>
          <w:position w:val="0"/>
        </w:rPr>
        <w:t>元，经营 活动产生的现金净流量超过本年度净利润</w:t>
      </w:r>
      <w:r>
        <w:rPr>
          <w:rFonts w:ascii="Times New Roman" w:eastAsia="Times New Roman" w:hAnsi="Times New Roman" w:cs="Times New Roman"/>
          <w:color w:val="000000"/>
          <w:spacing w:val="0"/>
          <w:w w:val="100"/>
          <w:position w:val="0"/>
        </w:rPr>
        <w:t>64.11</w:t>
      </w:r>
      <w:r>
        <w:rPr>
          <w:color w:val="000000"/>
          <w:spacing w:val="0"/>
          <w:w w:val="100"/>
          <w:position w:val="0"/>
        </w:rPr>
        <w:t>%，形成重大差异的原因如下：</w:t>
      </w:r>
    </w:p>
    <w:p>
      <w:pPr>
        <w:pStyle w:val="Style36"/>
        <w:keepNext w:val="0"/>
        <w:keepLines w:val="0"/>
        <w:widowControl w:val="0"/>
        <w:shd w:val="clear" w:color="auto" w:fill="auto"/>
        <w:tabs>
          <w:tab w:pos="798" w:val="left"/>
        </w:tabs>
        <w:bidi w:val="0"/>
        <w:spacing w:before="0" w:after="0" w:line="485" w:lineRule="exact"/>
        <w:ind w:left="0" w:right="0" w:firstLine="440"/>
        <w:jc w:val="left"/>
      </w:pPr>
      <w:bookmarkStart w:id="164" w:name="bookmark164"/>
      <w:r>
        <w:rPr>
          <w:rFonts w:ascii="Times New Roman" w:eastAsia="Times New Roman" w:hAnsi="Times New Roman" w:cs="Times New Roman"/>
          <w:color w:val="000000"/>
          <w:spacing w:val="0"/>
          <w:w w:val="100"/>
          <w:position w:val="0"/>
        </w:rPr>
        <w:t>1</w:t>
      </w:r>
      <w:bookmarkEnd w:id="164"/>
      <w:r>
        <w:rPr>
          <w:color w:val="000000"/>
          <w:spacing w:val="0"/>
          <w:w w:val="100"/>
          <w:position w:val="0"/>
        </w:rPr>
        <w:t>、</w:t>
        <w:tab/>
        <w:t>报告期内资产减值准备、折旧及摊销等非付现费用</w:t>
      </w:r>
      <w:r>
        <w:rPr>
          <w:rFonts w:ascii="Times New Roman" w:eastAsia="Times New Roman" w:hAnsi="Times New Roman" w:cs="Times New Roman"/>
          <w:color w:val="000000"/>
          <w:spacing w:val="0"/>
          <w:w w:val="100"/>
          <w:position w:val="0"/>
        </w:rPr>
        <w:t>32,990,332.62</w:t>
      </w:r>
      <w:r>
        <w:rPr>
          <w:color w:val="000000"/>
          <w:spacing w:val="0"/>
          <w:w w:val="100"/>
          <w:position w:val="0"/>
        </w:rPr>
        <w:t>元；</w:t>
      </w:r>
    </w:p>
    <w:p>
      <w:pPr>
        <w:pStyle w:val="Style36"/>
        <w:keepNext w:val="0"/>
        <w:keepLines w:val="0"/>
        <w:widowControl w:val="0"/>
        <w:shd w:val="clear" w:color="auto" w:fill="auto"/>
        <w:tabs>
          <w:tab w:pos="818" w:val="left"/>
        </w:tabs>
        <w:bidi w:val="0"/>
        <w:spacing w:before="0" w:after="440" w:line="485" w:lineRule="exact"/>
        <w:ind w:left="0" w:right="0" w:firstLine="440"/>
        <w:jc w:val="left"/>
      </w:pPr>
      <w:bookmarkStart w:id="165" w:name="bookmark165"/>
      <w:r>
        <w:rPr>
          <w:rFonts w:ascii="Times New Roman" w:eastAsia="Times New Roman" w:hAnsi="Times New Roman" w:cs="Times New Roman"/>
          <w:color w:val="000000"/>
          <w:spacing w:val="0"/>
          <w:w w:val="100"/>
          <w:position w:val="0"/>
        </w:rPr>
        <w:t>2</w:t>
      </w:r>
      <w:bookmarkEnd w:id="165"/>
      <w:r>
        <w:rPr>
          <w:color w:val="000000"/>
          <w:spacing w:val="0"/>
          <w:w w:val="100"/>
          <w:position w:val="0"/>
        </w:rPr>
        <w:t>、</w:t>
        <w:tab/>
        <w:t>财务费用</w:t>
      </w:r>
      <w:r>
        <w:rPr>
          <w:rFonts w:ascii="Times New Roman" w:eastAsia="Times New Roman" w:hAnsi="Times New Roman" w:cs="Times New Roman"/>
          <w:color w:val="000000"/>
          <w:spacing w:val="0"/>
          <w:w w:val="100"/>
          <w:position w:val="0"/>
        </w:rPr>
        <w:t>8,912,156.62</w:t>
      </w:r>
      <w:r>
        <w:rPr>
          <w:color w:val="000000"/>
          <w:spacing w:val="0"/>
          <w:w w:val="100"/>
          <w:position w:val="0"/>
        </w:rPr>
        <w:t>元，系筹资活动现金流出。</w:t>
      </w:r>
    </w:p>
    <w:p>
      <w:pPr>
        <w:pStyle w:val="Style29"/>
        <w:keepNext/>
        <w:keepLines/>
        <w:widowControl w:val="0"/>
        <w:shd w:val="clear" w:color="auto" w:fill="auto"/>
        <w:bidi w:val="0"/>
        <w:spacing w:before="0" w:after="400" w:line="240" w:lineRule="auto"/>
        <w:ind w:left="0" w:right="0" w:firstLine="0"/>
        <w:jc w:val="left"/>
      </w:pPr>
      <w:bookmarkStart w:id="166" w:name="bookmark166"/>
      <w:bookmarkStart w:id="167" w:name="bookmark167"/>
      <w:bookmarkStart w:id="168" w:name="bookmark168"/>
      <w:bookmarkStart w:id="169" w:name="bookmark169"/>
      <w:r>
        <w:rPr>
          <w:color w:val="000000"/>
          <w:spacing w:val="0"/>
          <w:w w:val="100"/>
          <w:position w:val="0"/>
          <w:sz w:val="24"/>
          <w:szCs w:val="24"/>
        </w:rPr>
        <w:t>三</w:t>
      </w:r>
      <w:bookmarkEnd w:id="168"/>
      <w:r>
        <w:rPr>
          <w:color w:val="000000"/>
          <w:spacing w:val="0"/>
          <w:w w:val="100"/>
          <w:position w:val="0"/>
          <w:sz w:val="24"/>
          <w:szCs w:val="24"/>
        </w:rPr>
        <w:t>、非主营业务情况</w:t>
      </w:r>
      <w:bookmarkEnd w:id="166"/>
      <w:bookmarkEnd w:id="167"/>
      <w:bookmarkEnd w:id="169"/>
    </w:p>
    <w:p>
      <w:pPr>
        <w:pStyle w:val="Style31"/>
        <w:keepNext w:val="0"/>
        <w:keepLines w:val="0"/>
        <w:widowControl w:val="0"/>
        <w:shd w:val="clear" w:color="auto" w:fill="auto"/>
        <w:bidi w:val="0"/>
        <w:spacing w:before="0" w:after="0" w:line="240" w:lineRule="auto"/>
        <w:ind w:left="0" w:right="0" w:firstLine="0"/>
        <w:jc w:val="distribute"/>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2"/>
        <w:gridCol w:w="2165"/>
        <w:gridCol w:w="2352"/>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73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-1,873,175.11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-1.91%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主要系丹诚开普合伙企 业亏损所致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526"/>
        <w:gridCol w:w="1915"/>
        <w:gridCol w:w="1622"/>
        <w:gridCol w:w="2165"/>
        <w:gridCol w:w="2352"/>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11,438,456.18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11.65%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主要系计提应收款项坏 账准备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25,539,111.91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26.02%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增值税软件退税、政府补 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7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1,173,644.96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主要系本报告期内公司 履行了凯里市人民法院</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 xml:space="preserve">）里字 </w:t>
            </w:r>
            <w:r>
              <w:rPr>
                <w:rFonts w:ascii="Times New Roman" w:eastAsia="Times New Roman" w:hAnsi="Times New Roman" w:cs="Times New Roman"/>
                <w:color w:val="000000"/>
                <w:spacing w:val="0"/>
                <w:w w:val="100"/>
                <w:position w:val="0"/>
              </w:rPr>
              <w:t xml:space="preserve">2601 </w:t>
            </w:r>
            <w:r>
              <w:rPr>
                <w:color w:val="000000"/>
                <w:spacing w:val="0"/>
                <w:w w:val="100"/>
                <w:position w:val="0"/>
              </w:rPr>
              <w:t xml:space="preserve">执 </w:t>
            </w:r>
            <w:r>
              <w:rPr>
                <w:rFonts w:ascii="Times New Roman" w:eastAsia="Times New Roman" w:hAnsi="Times New Roman" w:cs="Times New Roman"/>
                <w:color w:val="000000"/>
                <w:spacing w:val="0"/>
                <w:w w:val="100"/>
                <w:position w:val="0"/>
              </w:rPr>
              <w:t xml:space="preserve">187 </w:t>
            </w:r>
            <w:r>
              <w:rPr>
                <w:color w:val="000000"/>
                <w:spacing w:val="0"/>
                <w:w w:val="100"/>
                <w:position w:val="0"/>
              </w:rPr>
              <w:t>号执行裁定书，确定债务 共计</w:t>
            </w:r>
            <w:r>
              <w:rPr>
                <w:rFonts w:ascii="Times New Roman" w:eastAsia="Times New Roman" w:hAnsi="Times New Roman" w:cs="Times New Roman"/>
                <w:color w:val="000000"/>
                <w:spacing w:val="0"/>
                <w:w w:val="100"/>
                <w:position w:val="0"/>
              </w:rPr>
              <w:t>95.40</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170" w:name="bookmark170"/>
      <w:bookmarkStart w:id="171" w:name="bookmark171"/>
      <w:bookmarkStart w:id="172" w:name="bookmark172"/>
      <w:bookmarkStart w:id="173" w:name="bookmark173"/>
      <w:r>
        <w:rPr>
          <w:color w:val="000000"/>
          <w:spacing w:val="0"/>
          <w:w w:val="100"/>
          <w:position w:val="0"/>
          <w:sz w:val="24"/>
          <w:szCs w:val="24"/>
        </w:rPr>
        <w:t>四</w:t>
      </w:r>
      <w:bookmarkEnd w:id="172"/>
      <w:r>
        <w:rPr>
          <w:color w:val="000000"/>
          <w:spacing w:val="0"/>
          <w:w w:val="100"/>
          <w:position w:val="0"/>
          <w:sz w:val="24"/>
          <w:szCs w:val="24"/>
        </w:rPr>
        <w:t>、资产及负债状况</w:t>
      </w:r>
      <w:bookmarkEnd w:id="170"/>
      <w:bookmarkEnd w:id="171"/>
      <w:bookmarkEnd w:id="173"/>
    </w:p>
    <w:p>
      <w:pPr>
        <w:pStyle w:val="Style39"/>
        <w:keepNext/>
        <w:keepLines/>
        <w:widowControl w:val="0"/>
        <w:shd w:val="clear" w:color="auto" w:fill="auto"/>
        <w:bidi w:val="0"/>
        <w:spacing w:before="0" w:line="240"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1</w:t>
      </w:r>
      <w:bookmarkEnd w:id="176"/>
      <w:r>
        <w:rPr>
          <w:color w:val="000000"/>
          <w:spacing w:val="0"/>
          <w:w w:val="100"/>
          <w:position w:val="0"/>
        </w:rPr>
        <w:t>、资产构成重大变动情况</w:t>
      </w:r>
      <w:bookmarkEnd w:id="174"/>
      <w:bookmarkEnd w:id="175"/>
      <w:bookmarkEnd w:id="177"/>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2"/>
        <w:gridCol w:w="1066"/>
        <w:gridCol w:w="1195"/>
        <w:gridCol w:w="1061"/>
        <w:gridCol w:w="797"/>
        <w:gridCol w:w="2928"/>
      </w:tblGrid>
      <w:tr>
        <w:trPr>
          <w:trHeight w:val="41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center"/>
            </w:pPr>
            <w:r>
              <w:rPr>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34"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587,878,098.</w:t>
            </w:r>
          </w:p>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198,663,050.</w:t>
            </w:r>
          </w:p>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系报告期内经营性净现金流及限制 性股票及非公开发行股票所致筹资 活动净现金流增加影响</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230,053,489.</w:t>
            </w:r>
          </w:p>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211,534,612.</w:t>
            </w:r>
          </w:p>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-2.81%</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175,397,002.</w:t>
            </w:r>
          </w:p>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174,782,234.</w:t>
            </w:r>
          </w:p>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-3.13%</w:t>
            </w: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17,223,810.6</w:t>
            </w:r>
          </w:p>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18,231,011.5</w:t>
            </w:r>
          </w:p>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-0.39%</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30,332,364.6</w:t>
            </w:r>
          </w:p>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19,617,111.0</w:t>
            </w:r>
          </w:p>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主要系报告期内投资希嘉教育及丹 诚开普所致</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148,629,634.</w:t>
            </w:r>
          </w:p>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153,683,226.</w:t>
            </w:r>
          </w:p>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554,979.63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1,572,103.36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-0.09%</w:t>
            </w: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75,500,000.0</w:t>
            </w:r>
          </w:p>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报告期内母公司归还了全部短期借 款</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96,411,666.6</w:t>
            </w:r>
          </w:p>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17,333,333.3</w:t>
            </w:r>
          </w:p>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主要系报告期内新增银行的并购借 款用于支付子公司的现金对价</w:t>
            </w:r>
          </w:p>
        </w:tc>
      </w:tr>
      <w:tr>
        <w:trPr>
          <w:trHeight w:val="7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37,937,960.3</w:t>
            </w:r>
          </w:p>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24,223,754.9</w:t>
            </w:r>
          </w:p>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0.32%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主要系随公司业务规模的扩大，销 售收入的增加而增加</w:t>
            </w:r>
          </w:p>
        </w:tc>
      </w:tr>
    </w:tbl>
    <w:p>
      <w:pPr>
        <w:spacing w:lineRule="exact" w:line="1"/>
        <w:rPr>
          <w:sz w:val="2"/>
          <w:szCs w:val="2"/>
        </w:rPr>
      </w:pPr>
      <w:r>
        <w:br w:type="page"/>
      </w:r>
    </w:p>
    <w:tbl>
      <w:tblPr>
        <w:tblOverlap w:val="never"/>
        <w:jc w:val="center"/>
        <w:tblLayout w:type="fixed"/>
      </w:tblPr>
      <w:tblGrid>
        <w:gridCol w:w="1373"/>
        <w:gridCol w:w="1162"/>
        <w:gridCol w:w="1066"/>
        <w:gridCol w:w="1195"/>
        <w:gridCol w:w="1061"/>
        <w:gridCol w:w="797"/>
        <w:gridCol w:w="2928"/>
      </w:tblGrid>
      <w:tr>
        <w:trPr>
          <w:trHeight w:val="73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一年内到期的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35,936,666.6</w:t>
            </w:r>
          </w:p>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8,666,666.66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主要系报告期内新增银行的并购借 款增加，一年内到期金额随之增加</w:t>
            </w:r>
          </w:p>
        </w:tc>
      </w:tr>
      <w:tr>
        <w:trPr>
          <w:trHeight w:val="73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808,531.04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主要系报告期内预计负债进行了确 认及支付</w:t>
            </w:r>
          </w:p>
        </w:tc>
      </w:tr>
    </w:tbl>
    <w:p>
      <w:pPr>
        <w:widowControl w:val="0"/>
        <w:spacing w:after="339" w:line="1" w:lineRule="exact"/>
      </w:pPr>
    </w:p>
    <w:p>
      <w:pPr>
        <w:pStyle w:val="Style39"/>
        <w:keepNext/>
        <w:keepLines/>
        <w:widowControl w:val="0"/>
        <w:shd w:val="clear" w:color="auto" w:fill="auto"/>
        <w:bidi w:val="0"/>
        <w:spacing w:before="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2</w:t>
      </w:r>
      <w:bookmarkEnd w:id="180"/>
      <w:r>
        <w:rPr>
          <w:color w:val="000000"/>
          <w:spacing w:val="0"/>
          <w:w w:val="100"/>
          <w:position w:val="0"/>
        </w:rPr>
        <w:t>、以公允价值计量的资产和负债</w:t>
      </w:r>
      <w:bookmarkEnd w:id="178"/>
      <w:bookmarkEnd w:id="179"/>
      <w:bookmarkEnd w:id="181"/>
    </w:p>
    <w:p>
      <w:pPr>
        <w:pStyle w:val="Style33"/>
        <w:keepNext w:val="0"/>
        <w:keepLines w:val="0"/>
        <w:widowControl w:val="0"/>
        <w:shd w:val="clear" w:color="auto" w:fill="auto"/>
        <w:bidi w:val="0"/>
        <w:spacing w:before="0" w:after="160" w:line="240" w:lineRule="auto"/>
        <w:ind w:left="0" w:right="0" w:firstLine="0"/>
        <w:jc w:val="left"/>
      </w:pPr>
      <w:r>
        <w:rPr>
          <w:i/>
          <w:iCs/>
          <w:color w:val="000000"/>
          <w:spacing w:val="0"/>
          <w:w w:val="100"/>
          <w:position w:val="0"/>
        </w:rPr>
        <w:t>■J</w:t>
      </w:r>
      <w:r>
        <w:rPr>
          <w:color w:val="000000"/>
          <w:spacing w:val="0"/>
          <w:w w:val="100"/>
          <w:position w:val="0"/>
        </w:rPr>
        <w:t>适用口不适用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88"/>
        <w:gridCol w:w="1157"/>
        <w:gridCol w:w="1152"/>
        <w:gridCol w:w="1157"/>
        <w:gridCol w:w="1152"/>
        <w:gridCol w:w="1157"/>
        <w:gridCol w:w="1152"/>
        <w:gridCol w:w="1162"/>
      </w:tblGrid>
      <w:tr>
        <w:trPr>
          <w:trHeight w:val="10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本期计提的 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本期出售金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期末数</w:t>
            </w:r>
          </w:p>
        </w:tc>
      </w:tr>
      <w:tr>
        <w:trPr>
          <w:trHeight w:val="41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可供出售金融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19,002,690.</w:t>
            </w:r>
          </w:p>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287,848.23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231,046.93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18,543,795.</w:t>
            </w:r>
          </w:p>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60</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19,002,690.</w:t>
            </w:r>
          </w:p>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287,848.23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231,046.93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18,543,795.</w:t>
            </w:r>
          </w:p>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60</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18,543,795.</w:t>
            </w:r>
          </w:p>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287,848.23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231,046.93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18,543,795.</w:t>
            </w:r>
          </w:p>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60</w:t>
            </w:r>
          </w:p>
        </w:tc>
      </w:tr>
      <w:tr>
        <w:trPr>
          <w:trHeight w:val="418"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72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报告期内公司主要资产计量属性是否发生重大变化</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是"否</w:t>
      </w:r>
    </w:p>
    <w:p>
      <w:pPr>
        <w:pStyle w:val="Style39"/>
        <w:keepNext/>
        <w:keepLines/>
        <w:widowControl w:val="0"/>
        <w:shd w:val="clear" w:color="auto" w:fill="auto"/>
        <w:bidi w:val="0"/>
        <w:spacing w:before="0" w:after="46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3</w:t>
      </w:r>
      <w:bookmarkEnd w:id="184"/>
      <w:r>
        <w:rPr>
          <w:color w:val="000000"/>
          <w:spacing w:val="0"/>
          <w:w w:val="100"/>
          <w:position w:val="0"/>
        </w:rPr>
        <w:t>、截至报告期末的资产权利受限情况</w:t>
      </w:r>
      <w:bookmarkEnd w:id="182"/>
      <w:bookmarkEnd w:id="183"/>
      <w:bookmarkEnd w:id="185"/>
    </w:p>
    <w:p>
      <w:pPr>
        <w:pStyle w:val="Style3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截至报告期末存在受到限制的货币资金是，明细如下:</w:t>
      </w:r>
    </w:p>
    <w:tbl>
      <w:tblPr>
        <w:tblOverlap w:val="never"/>
        <w:jc w:val="center"/>
        <w:tblLayout w:type="fixed"/>
      </w:tblPr>
      <w:tblGrid>
        <w:gridCol w:w="3288"/>
        <w:gridCol w:w="3288"/>
        <w:gridCol w:w="3293"/>
      </w:tblGrid>
      <w:tr>
        <w:trPr>
          <w:trHeight w:val="413"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1,579,960.99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1,429,041.77</w:t>
            </w:r>
          </w:p>
        </w:tc>
      </w:tr>
      <w:tr>
        <w:trPr>
          <w:trHeight w:val="42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1,579,960.99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1,429,041.77</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186" w:name="bookmark186"/>
      <w:bookmarkStart w:id="187" w:name="bookmark187"/>
      <w:bookmarkStart w:id="188" w:name="bookmark188"/>
      <w:bookmarkStart w:id="189" w:name="bookmark189"/>
      <w:r>
        <w:rPr>
          <w:color w:val="000000"/>
          <w:spacing w:val="0"/>
          <w:w w:val="100"/>
          <w:position w:val="0"/>
          <w:sz w:val="24"/>
          <w:szCs w:val="24"/>
        </w:rPr>
        <w:t>五</w:t>
      </w:r>
      <w:bookmarkEnd w:id="188"/>
      <w:r>
        <w:rPr>
          <w:color w:val="000000"/>
          <w:spacing w:val="0"/>
          <w:w w:val="100"/>
          <w:position w:val="0"/>
          <w:sz w:val="24"/>
          <w:szCs w:val="24"/>
        </w:rPr>
        <w:t>、投资状况分析</w:t>
      </w:r>
      <w:bookmarkEnd w:id="186"/>
      <w:bookmarkEnd w:id="187"/>
      <w:bookmarkEnd w:id="189"/>
    </w:p>
    <w:p>
      <w:pPr>
        <w:pStyle w:val="Style39"/>
        <w:keepNext/>
        <w:keepLines/>
        <w:widowControl w:val="0"/>
        <w:shd w:val="clear" w:color="auto" w:fill="auto"/>
        <w:bidi w:val="0"/>
        <w:spacing w:before="0" w:after="34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1</w:t>
      </w:r>
      <w:bookmarkEnd w:id="192"/>
      <w:r>
        <w:rPr>
          <w:color w:val="000000"/>
          <w:spacing w:val="0"/>
          <w:w w:val="100"/>
          <w:position w:val="0"/>
        </w:rPr>
        <w:t>、总体情况</w:t>
      </w:r>
      <w:bookmarkEnd w:id="190"/>
      <w:bookmarkEnd w:id="191"/>
      <w:bookmarkEnd w:id="193"/>
    </w:p>
    <w:p>
      <w:pPr>
        <w:pStyle w:val="Style3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87"/>
        <w:gridCol w:w="320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2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23,870,150.00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556,400,000.00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-95.71%</w:t>
            </w:r>
          </w:p>
        </w:tc>
      </w:tr>
    </w:tbl>
    <w:p>
      <w:pPr>
        <w:spacing w:lineRule="exact" w:line="1"/>
        <w:rPr>
          <w:sz w:val="2"/>
          <w:szCs w:val="2"/>
        </w:rPr>
      </w:pPr>
      <w:r>
        <w:br w:type="page"/>
      </w:r>
    </w:p>
    <w:p>
      <w:pPr>
        <w:pStyle w:val="Style39"/>
        <w:keepNext/>
        <w:keepLines/>
        <w:widowControl w:val="0"/>
        <w:shd w:val="clear" w:color="auto" w:fill="auto"/>
        <w:bidi w:val="0"/>
        <w:spacing w:before="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2</w:t>
      </w:r>
      <w:bookmarkEnd w:id="196"/>
      <w:r>
        <w:rPr>
          <w:color w:val="000000"/>
          <w:spacing w:val="0"/>
          <w:w w:val="100"/>
          <w:position w:val="0"/>
        </w:rPr>
        <w:t>、报告期内获取的重大的股权投资情况</w:t>
      </w:r>
      <w:bookmarkEnd w:id="194"/>
      <w:bookmarkEnd w:id="195"/>
      <w:bookmarkEnd w:id="197"/>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696"/>
        <w:gridCol w:w="696"/>
        <w:gridCol w:w="662"/>
        <w:gridCol w:w="658"/>
        <w:gridCol w:w="662"/>
        <w:gridCol w:w="662"/>
        <w:gridCol w:w="658"/>
        <w:gridCol w:w="658"/>
        <w:gridCol w:w="658"/>
        <w:gridCol w:w="629"/>
        <w:gridCol w:w="739"/>
        <w:gridCol w:w="734"/>
        <w:gridCol w:w="734"/>
        <w:gridCol w:w="730"/>
      </w:tblGrid>
      <w:tr>
        <w:trPr>
          <w:trHeight w:val="137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0" w:lineRule="exact"/>
              <w:ind w:left="0" w:right="0" w:firstLine="0"/>
              <w:jc w:val="center"/>
            </w:pPr>
            <w:r>
              <w:rPr>
                <w:color w:val="000000"/>
                <w:spacing w:val="0"/>
                <w:w w:val="100"/>
                <w:position w:val="0"/>
              </w:rPr>
              <w:t>被投 资公 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主要</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投资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投资</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40" w:right="0" w:firstLine="0"/>
              <w:jc w:val="left"/>
            </w:pPr>
            <w:r>
              <w:rPr>
                <w:color w:val="000000"/>
                <w:spacing w:val="0"/>
                <w:w w:val="100"/>
                <w:position w:val="0"/>
              </w:rPr>
              <w:t>持股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合作 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投资 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产品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预计 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 涉诉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披露</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日期</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9" w:lineRule="exact"/>
              <w:ind w:left="180" w:right="0" w:firstLine="0"/>
              <w:jc w:val="left"/>
            </w:pPr>
            <w:r>
              <w:rPr>
                <w:color w:val="000000"/>
                <w:spacing w:val="0"/>
                <w:w w:val="100"/>
                <w:position w:val="0"/>
              </w:rPr>
              <w:t>披露 索引</w:t>
            </w:r>
          </w:p>
          <w:p>
            <w:pPr>
              <w:pStyle w:val="Style2"/>
              <w:keepNext w:val="0"/>
              <w:keepLines w:val="0"/>
              <w:widowControl w:val="0"/>
              <w:shd w:val="clear" w:color="auto" w:fill="auto"/>
              <w:bidi w:val="0"/>
              <w:spacing w:before="0" w:after="0" w:line="329" w:lineRule="exact"/>
              <w:ind w:left="180" w:right="0" w:firstLine="0"/>
              <w:jc w:val="left"/>
            </w:pPr>
            <w:r>
              <w:rPr>
                <w:color w:val="000000"/>
                <w:spacing w:val="0"/>
                <w:w w:val="100"/>
                <w:position w:val="0"/>
              </w:rPr>
              <w:t>（如 有）</w:t>
            </w:r>
          </w:p>
        </w:tc>
      </w:tr>
      <w:tr>
        <w:trPr>
          <w:trHeight w:val="32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both"/>
            </w:pPr>
            <w:r>
              <w:rPr>
                <w:color w:val="000000"/>
                <w:spacing w:val="0"/>
                <w:w w:val="100"/>
                <w:position w:val="0"/>
              </w:rPr>
              <w:t>福建 新开 普信 息科 技有 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股权 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2,550</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,000.</w:t>
            </w:r>
          </w:p>
          <w:p>
            <w:pPr>
              <w:pStyle w:val="Style2"/>
              <w:keepNext w:val="0"/>
              <w:keepLines w:val="0"/>
              <w:widowControl w:val="0"/>
              <w:shd w:val="clear" w:color="auto" w:fill="auto"/>
              <w:bidi w:val="0"/>
              <w:spacing w:before="0" w:after="80" w:line="240" w:lineRule="auto"/>
              <w:ind w:left="0" w:right="0" w:firstLine="32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51.00</w:t>
            </w:r>
          </w:p>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吴凤 辉、</w:t>
            </w:r>
          </w:p>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王爱 娟、</w:t>
            </w:r>
          </w:p>
          <w:p>
            <w:pPr>
              <w:pStyle w:val="Style2"/>
              <w:keepNext w:val="0"/>
              <w:keepLines w:val="0"/>
              <w:widowControl w:val="0"/>
              <w:shd w:val="clear" w:color="auto" w:fill="auto"/>
              <w:bidi w:val="0"/>
              <w:spacing w:before="0" w:after="120" w:line="318" w:lineRule="exact"/>
              <w:ind w:left="0" w:right="0" w:firstLine="0"/>
              <w:jc w:val="both"/>
            </w:pPr>
            <w:r>
              <w:rPr>
                <w:color w:val="000000"/>
                <w:spacing w:val="0"/>
                <w:w w:val="100"/>
                <w:position w:val="0"/>
              </w:rPr>
              <w:t>王权</w:t>
            </w:r>
          </w:p>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汉、</w:t>
            </w:r>
          </w:p>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陈军</w:t>
            </w:r>
          </w:p>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方、 叶泽 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816,71</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17</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322" w:lineRule="exact"/>
              <w:ind w:left="0" w:right="0" w:firstLine="0"/>
              <w:jc w:val="left"/>
            </w:pPr>
            <w:r>
              <w:rPr>
                <w:color w:val="000000"/>
                <w:spacing w:val="0"/>
                <w:w w:val="100"/>
                <w:position w:val="0"/>
              </w:rPr>
              <w:t>巨潮 资讯 网</w:t>
            </w:r>
          </w:p>
          <w:p>
            <w:pPr>
              <w:pStyle w:val="Style2"/>
              <w:keepNext w:val="0"/>
              <w:keepLines w:val="0"/>
              <w:widowControl w:val="0"/>
              <w:shd w:val="clear" w:color="auto" w:fill="auto"/>
              <w:bidi w:val="0"/>
              <w:spacing w:before="0" w:after="120" w:line="374" w:lineRule="auto"/>
              <w:ind w:left="0" w:right="0" w:firstLine="0"/>
              <w:jc w:val="left"/>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rPr>
              <w:t>www.c</w:t>
            </w:r>
            <w:r>
              <w:fldChar w:fldCharType="end"/>
            </w:r>
          </w:p>
          <w:p>
            <w:pPr>
              <w:pStyle w:val="Style2"/>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ninfo.c</w:t>
            </w:r>
          </w:p>
          <w:p>
            <w:pPr>
              <w:pStyle w:val="Style2"/>
              <w:keepNext w:val="0"/>
              <w:keepLines w:val="0"/>
              <w:widowControl w:val="0"/>
              <w:shd w:val="clear" w:color="auto" w:fill="auto"/>
              <w:bidi w:val="0"/>
              <w:spacing w:before="0" w:after="100" w:line="374" w:lineRule="auto"/>
              <w:ind w:left="0" w:right="0" w:firstLine="0"/>
              <w:jc w:val="left"/>
            </w:pPr>
            <w:r>
              <w:rPr>
                <w:rFonts w:ascii="Times New Roman" w:eastAsia="Times New Roman" w:hAnsi="Times New Roman" w:cs="Times New Roman"/>
                <w:color w:val="000000"/>
                <w:spacing w:val="0"/>
                <w:w w:val="100"/>
                <w:position w:val="0"/>
              </w:rPr>
              <w:t>om.cn</w:t>
            </w:r>
          </w:p>
        </w:tc>
      </w:tr>
      <w:tr>
        <w:trPr>
          <w:trHeight w:val="23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山西 新开 普信 息科 技有 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股权 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2,000</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,000.</w:t>
            </w:r>
          </w:p>
          <w:p>
            <w:pPr>
              <w:pStyle w:val="Style2"/>
              <w:keepNext w:val="0"/>
              <w:keepLines w:val="0"/>
              <w:widowControl w:val="0"/>
              <w:shd w:val="clear" w:color="auto" w:fill="auto"/>
              <w:bidi w:val="0"/>
              <w:spacing w:before="0" w:after="80" w:line="240" w:lineRule="auto"/>
              <w:ind w:left="0" w:right="0" w:firstLine="32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100.0</w:t>
            </w:r>
          </w:p>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李 同、 刘孟 曦、 张敏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-2,560,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322"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19</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22" w:lineRule="exact"/>
              <w:ind w:left="0" w:right="0" w:firstLine="0"/>
              <w:jc w:val="left"/>
            </w:pPr>
            <w:r>
              <w:rPr>
                <w:color w:val="000000"/>
                <w:spacing w:val="0"/>
                <w:w w:val="100"/>
                <w:position w:val="0"/>
              </w:rPr>
              <w:t>巨潮 资讯 网</w:t>
            </w:r>
          </w:p>
          <w:p>
            <w:pPr>
              <w:pStyle w:val="Style2"/>
              <w:keepNext w:val="0"/>
              <w:keepLines w:val="0"/>
              <w:widowControl w:val="0"/>
              <w:shd w:val="clear" w:color="auto" w:fill="auto"/>
              <w:bidi w:val="0"/>
              <w:spacing w:before="0" w:after="100" w:line="374" w:lineRule="auto"/>
              <w:ind w:left="0" w:right="0" w:firstLine="0"/>
              <w:jc w:val="left"/>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rPr>
              <w:t>www.c</w:t>
            </w:r>
            <w:r>
              <w:fldChar w:fldCharType="end"/>
            </w:r>
          </w:p>
          <w:p>
            <w:pPr>
              <w:pStyle w:val="Style2"/>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ninfO.c</w:t>
            </w:r>
          </w:p>
          <w:p>
            <w:pPr>
              <w:pStyle w:val="Style2"/>
              <w:keepNext w:val="0"/>
              <w:keepLines w:val="0"/>
              <w:widowControl w:val="0"/>
              <w:shd w:val="clear" w:color="auto" w:fill="auto"/>
              <w:bidi w:val="0"/>
              <w:spacing w:before="0" w:after="100" w:line="374" w:lineRule="auto"/>
              <w:ind w:left="0" w:right="0" w:firstLine="0"/>
              <w:jc w:val="left"/>
            </w:pPr>
            <w:r>
              <w:rPr>
                <w:rFonts w:ascii="Times New Roman" w:eastAsia="Times New Roman" w:hAnsi="Times New Roman" w:cs="Times New Roman"/>
                <w:color w:val="000000"/>
                <w:spacing w:val="0"/>
                <w:w w:val="100"/>
                <w:position w:val="0"/>
              </w:rPr>
              <w:t>om.cn</w:t>
            </w:r>
          </w:p>
        </w:tc>
      </w:tr>
      <w:tr>
        <w:trPr>
          <w:trHeight w:val="52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 希嘉 创智 科技 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股权 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12,00</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firstLine="32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20.00</w:t>
            </w:r>
          </w:p>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自有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both"/>
            </w:pPr>
            <w:r>
              <w:rPr>
                <w:color w:val="000000"/>
                <w:spacing w:val="0"/>
                <w:w w:val="100"/>
                <w:position w:val="0"/>
              </w:rPr>
              <w:t>北京 希嘉 创智 科技 有限 公 司、</w:t>
            </w:r>
          </w:p>
          <w:p>
            <w:pPr>
              <w:pStyle w:val="Style2"/>
              <w:keepNext w:val="0"/>
              <w:keepLines w:val="0"/>
              <w:widowControl w:val="0"/>
              <w:shd w:val="clear" w:color="auto" w:fill="auto"/>
              <w:bidi w:val="0"/>
              <w:spacing w:before="0" w:after="0" w:line="320" w:lineRule="exact"/>
              <w:ind w:left="0" w:right="0" w:firstLine="0"/>
              <w:jc w:val="both"/>
            </w:pPr>
            <w:r>
              <w:rPr>
                <w:color w:val="000000"/>
                <w:spacing w:val="0"/>
                <w:w w:val="100"/>
                <w:position w:val="0"/>
              </w:rPr>
              <w:t>北京 希嘉 科技 发展 中心</w:t>
            </w:r>
          </w:p>
          <w:p>
            <w:pPr>
              <w:pStyle w:val="Style2"/>
              <w:keepNext w:val="0"/>
              <w:keepLines w:val="0"/>
              <w:widowControl w:val="0"/>
              <w:shd w:val="clear" w:color="auto" w:fill="auto"/>
              <w:bidi w:val="0"/>
              <w:spacing w:before="0" w:after="0" w:line="320" w:lineRule="exact"/>
              <w:ind w:left="0" w:right="0" w:firstLine="0"/>
              <w:jc w:val="both"/>
            </w:pPr>
            <w:r>
              <w:rPr>
                <w:color w:val="000000"/>
                <w:spacing w:val="0"/>
                <w:w w:val="100"/>
                <w:position w:val="0"/>
              </w:rPr>
              <w:t>（有 限合 伙）、 汪浩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1,016,</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910.47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09</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322" w:lineRule="exact"/>
              <w:ind w:left="0" w:right="0" w:firstLine="0"/>
              <w:jc w:val="left"/>
            </w:pPr>
            <w:r>
              <w:rPr>
                <w:color w:val="000000"/>
                <w:spacing w:val="0"/>
                <w:w w:val="100"/>
                <w:position w:val="0"/>
              </w:rPr>
              <w:t>巨潮 资讯 网</w:t>
            </w:r>
          </w:p>
          <w:p>
            <w:pPr>
              <w:pStyle w:val="Style2"/>
              <w:keepNext w:val="0"/>
              <w:keepLines w:val="0"/>
              <w:widowControl w:val="0"/>
              <w:shd w:val="clear" w:color="auto" w:fill="auto"/>
              <w:bidi w:val="0"/>
              <w:spacing w:before="0" w:after="120" w:line="374" w:lineRule="auto"/>
              <w:ind w:left="0" w:right="0" w:firstLine="0"/>
              <w:jc w:val="left"/>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rPr>
              <w:t>www.c</w:t>
            </w:r>
            <w:r>
              <w:fldChar w:fldCharType="end"/>
            </w:r>
          </w:p>
          <w:p>
            <w:pPr>
              <w:pStyle w:val="Style2"/>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ninfO.c</w:t>
            </w:r>
          </w:p>
          <w:p>
            <w:pPr>
              <w:pStyle w:val="Style2"/>
              <w:keepNext w:val="0"/>
              <w:keepLines w:val="0"/>
              <w:widowControl w:val="0"/>
              <w:shd w:val="clear" w:color="auto" w:fill="auto"/>
              <w:bidi w:val="0"/>
              <w:spacing w:before="0" w:after="100" w:line="374" w:lineRule="auto"/>
              <w:ind w:left="0" w:right="0" w:firstLine="0"/>
              <w:jc w:val="left"/>
            </w:pPr>
            <w:r>
              <w:rPr>
                <w:rFonts w:ascii="Times New Roman" w:eastAsia="Times New Roman" w:hAnsi="Times New Roman" w:cs="Times New Roman"/>
                <w:color w:val="000000"/>
                <w:spacing w:val="0"/>
                <w:w w:val="100"/>
                <w:position w:val="0"/>
              </w:rPr>
              <w:t>om.cn</w:t>
            </w:r>
          </w:p>
        </w:tc>
      </w:tr>
    </w:tbl>
    <w:p>
      <w:pPr>
        <w:spacing w:lineRule="exact" w:line="1"/>
        <w:rPr>
          <w:sz w:val="2"/>
          <w:szCs w:val="2"/>
        </w:rPr>
      </w:pPr>
      <w:r>
        <w:br w:type="page"/>
      </w:r>
    </w:p>
    <w:tbl>
      <w:tblPr>
        <w:tblOverlap w:val="never"/>
        <w:jc w:val="center"/>
        <w:tblLayout w:type="fixed"/>
      </w:tblPr>
      <w:tblGrid>
        <w:gridCol w:w="696"/>
        <w:gridCol w:w="696"/>
        <w:gridCol w:w="662"/>
        <w:gridCol w:w="658"/>
        <w:gridCol w:w="662"/>
        <w:gridCol w:w="662"/>
        <w:gridCol w:w="658"/>
        <w:gridCol w:w="658"/>
        <w:gridCol w:w="658"/>
        <w:gridCol w:w="629"/>
        <w:gridCol w:w="739"/>
        <w:gridCol w:w="734"/>
        <w:gridCol w:w="734"/>
        <w:gridCol w:w="730"/>
      </w:tblGrid>
      <w:tr>
        <w:trPr>
          <w:trHeight w:val="330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pPr>
            <w:r>
              <w:rPr>
                <w:color w:val="000000"/>
                <w:spacing w:val="0"/>
                <w:w w:val="100"/>
                <w:position w:val="0"/>
              </w:rPr>
              <w:t>嘉兴 丹诚 开普 股权 投资 合伙 企业</w:t>
            </w:r>
          </w:p>
          <w:p>
            <w:pPr>
              <w:pStyle w:val="Style2"/>
              <w:keepNext w:val="0"/>
              <w:keepLines w:val="0"/>
              <w:widowControl w:val="0"/>
              <w:shd w:val="clear" w:color="auto" w:fill="auto"/>
              <w:bidi w:val="0"/>
              <w:spacing w:before="0" w:after="0" w:line="320" w:lineRule="exact"/>
              <w:ind w:left="0" w:right="0" w:firstLine="0"/>
              <w:jc w:val="left"/>
            </w:pPr>
            <w:r>
              <w:rPr>
                <w:color w:val="000000"/>
                <w:spacing w:val="0"/>
                <w:w w:val="100"/>
                <w:position w:val="0"/>
              </w:rPr>
              <w:t>(有 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股权 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7,260</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,150.</w:t>
            </w:r>
          </w:p>
          <w:p>
            <w:pPr>
              <w:pStyle w:val="Style2"/>
              <w:keepNext w:val="0"/>
              <w:keepLines w:val="0"/>
              <w:widowControl w:val="0"/>
              <w:shd w:val="clear" w:color="auto" w:fill="auto"/>
              <w:bidi w:val="0"/>
              <w:spacing w:before="0" w:after="80" w:line="240" w:lineRule="auto"/>
              <w:ind w:left="0" w:right="0" w:firstLine="32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96.67</w:t>
            </w:r>
          </w:p>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pPr>
            <w:r>
              <w:rPr>
                <w:color w:val="000000"/>
                <w:spacing w:val="0"/>
                <w:w w:val="100"/>
                <w:position w:val="0"/>
              </w:rPr>
              <w:t>北京 丹诚 资产 管理 有限 公</w:t>
            </w:r>
          </w:p>
          <w:p>
            <w:pPr>
              <w:pStyle w:val="Style2"/>
              <w:keepNext w:val="0"/>
              <w:keepLines w:val="0"/>
              <w:widowControl w:val="0"/>
              <w:shd w:val="clear" w:color="auto" w:fill="auto"/>
              <w:bidi w:val="0"/>
              <w:spacing w:before="0" w:after="0" w:line="320" w:lineRule="exact"/>
              <w:ind w:left="0" w:right="0" w:firstLine="0"/>
              <w:jc w:val="left"/>
            </w:pPr>
            <w:r>
              <w:rPr>
                <w:color w:val="000000"/>
                <w:spacing w:val="0"/>
                <w:w w:val="100"/>
                <w:position w:val="0"/>
              </w:rPr>
              <w:t>司、 王茂 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-2,204,</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40" w:firstLine="0"/>
              <w:jc w:val="righ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82" w:lineRule="auto"/>
              <w:ind w:left="0" w:right="0" w:firstLine="0"/>
              <w:jc w:val="left"/>
            </w:pPr>
            <w:r>
              <w:rPr>
                <w:rFonts w:ascii="Times New Roman" w:eastAsia="Times New Roman" w:hAnsi="Times New Roman" w:cs="Times New Roman"/>
                <w:color w:val="000000"/>
                <w:spacing w:val="0"/>
                <w:w w:val="100"/>
                <w:position w:val="0"/>
              </w:rPr>
              <w:t>2015</w:t>
            </w:r>
          </w:p>
          <w:p>
            <w:pPr>
              <w:pStyle w:val="Style2"/>
              <w:keepNext w:val="0"/>
              <w:keepLines w:val="0"/>
              <w:widowControl w:val="0"/>
              <w:shd w:val="clear" w:color="auto" w:fill="auto"/>
              <w:bidi w:val="0"/>
              <w:spacing w:before="0" w:after="0" w:line="32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322" w:lineRule="exact"/>
              <w:ind w:left="0" w:right="0" w:firstLine="0"/>
              <w:jc w:val="left"/>
            </w:pPr>
            <w:r>
              <w:rPr>
                <w:color w:val="000000"/>
                <w:spacing w:val="0"/>
                <w:w w:val="100"/>
                <w:position w:val="0"/>
              </w:rPr>
              <w:t>巨潮 资讯 网</w:t>
            </w:r>
          </w:p>
          <w:p>
            <w:pPr>
              <w:pStyle w:val="Style2"/>
              <w:keepNext w:val="0"/>
              <w:keepLines w:val="0"/>
              <w:widowControl w:val="0"/>
              <w:shd w:val="clear" w:color="auto" w:fill="auto"/>
              <w:bidi w:val="0"/>
              <w:spacing w:before="0" w:after="120" w:line="374" w:lineRule="auto"/>
              <w:ind w:left="0" w:right="0" w:firstLine="0"/>
              <w:jc w:val="left"/>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rPr>
              <w:t>www.c</w:t>
            </w:r>
            <w:r>
              <w:fldChar w:fldCharType="end"/>
            </w:r>
          </w:p>
          <w:p>
            <w:pPr>
              <w:pStyle w:val="Style2"/>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ninfo.c</w:t>
            </w:r>
          </w:p>
          <w:p>
            <w:pPr>
              <w:pStyle w:val="Style2"/>
              <w:keepNext w:val="0"/>
              <w:keepLines w:val="0"/>
              <w:widowControl w:val="0"/>
              <w:shd w:val="clear" w:color="auto" w:fill="auto"/>
              <w:bidi w:val="0"/>
              <w:spacing w:before="0" w:after="100" w:line="374" w:lineRule="auto"/>
              <w:ind w:left="0" w:right="0" w:firstLine="0"/>
              <w:jc w:val="left"/>
            </w:pPr>
            <w:r>
              <w:rPr>
                <w:rFonts w:ascii="Times New Roman" w:eastAsia="Times New Roman" w:hAnsi="Times New Roman" w:cs="Times New Roman"/>
                <w:color w:val="000000"/>
                <w:spacing w:val="0"/>
                <w:w w:val="100"/>
                <w:position w:val="0"/>
              </w:rPr>
              <w:t>om.cn</w:t>
            </w:r>
          </w:p>
        </w:tc>
      </w:tr>
      <w:tr>
        <w:trPr>
          <w:trHeight w:val="10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23,81</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0,150</w:t>
            </w:r>
          </w:p>
          <w:p>
            <w:pPr>
              <w:pStyle w:val="Style2"/>
              <w:keepNext w:val="0"/>
              <w:keepLines w:val="0"/>
              <w:widowControl w:val="0"/>
              <w:shd w:val="clear" w:color="auto" w:fill="auto"/>
              <w:bidi w:val="0"/>
              <w:spacing w:before="0" w:after="80" w:line="240" w:lineRule="auto"/>
              <w:ind w:left="0" w:right="0" w:firstLine="32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-2,931,</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272.56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9"/>
        <w:keepNext/>
        <w:keepLines/>
        <w:widowControl w:val="0"/>
        <w:shd w:val="clear" w:color="auto" w:fill="auto"/>
        <w:tabs>
          <w:tab w:pos="382" w:val="left"/>
        </w:tabs>
        <w:bidi w:val="0"/>
        <w:spacing w:before="0" w:line="240" w:lineRule="auto"/>
        <w:ind w:left="0" w:right="0" w:firstLine="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3</w:t>
      </w:r>
      <w:bookmarkEnd w:id="200"/>
      <w:r>
        <w:rPr>
          <w:color w:val="000000"/>
          <w:spacing w:val="0"/>
          <w:w w:val="100"/>
          <w:position w:val="0"/>
        </w:rPr>
        <w:t>、</w:t>
        <w:tab/>
        <w:t>报告期内正在进行的重大的非股权投资情况</w:t>
      </w:r>
      <w:bookmarkEnd w:id="198"/>
      <w:bookmarkEnd w:id="199"/>
      <w:bookmarkEnd w:id="201"/>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382" w:val="left"/>
        </w:tabs>
        <w:bidi w:val="0"/>
        <w:spacing w:before="0" w:line="240" w:lineRule="auto"/>
        <w:ind w:left="0" w:right="0" w:firstLine="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4</w:t>
      </w:r>
      <w:bookmarkEnd w:id="204"/>
      <w:r>
        <w:rPr>
          <w:color w:val="000000"/>
          <w:spacing w:val="0"/>
          <w:w w:val="100"/>
          <w:position w:val="0"/>
        </w:rPr>
        <w:t>、</w:t>
        <w:tab/>
        <w:t>以公允价值计量的金融资产</w:t>
      </w:r>
      <w:bookmarkEnd w:id="202"/>
      <w:bookmarkEnd w:id="203"/>
      <w:bookmarkEnd w:id="205"/>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382" w:val="left"/>
        </w:tabs>
        <w:bidi w:val="0"/>
        <w:spacing w:before="0" w:line="240" w:lineRule="auto"/>
        <w:ind w:left="0" w:right="0" w:firstLine="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5</w:t>
      </w:r>
      <w:bookmarkEnd w:id="208"/>
      <w:r>
        <w:rPr>
          <w:color w:val="000000"/>
          <w:spacing w:val="0"/>
          <w:w w:val="100"/>
          <w:position w:val="0"/>
        </w:rPr>
        <w:t>、</w:t>
        <w:tab/>
        <w:t>募集资金使用情况</w:t>
      </w:r>
      <w:bookmarkEnd w:id="206"/>
      <w:bookmarkEnd w:id="207"/>
      <w:bookmarkEnd w:id="209"/>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9"/>
        <w:keepNext/>
        <w:keepLines/>
        <w:widowControl w:val="0"/>
        <w:numPr>
          <w:ilvl w:val="0"/>
          <w:numId w:val="21"/>
        </w:numPr>
        <w:shd w:val="clear" w:color="auto" w:fill="auto"/>
        <w:bidi w:val="0"/>
        <w:spacing w:before="0" w:line="240" w:lineRule="auto"/>
        <w:ind w:left="0" w:right="0" w:firstLine="140"/>
        <w:jc w:val="left"/>
      </w:pPr>
      <w:bookmarkStart w:id="210" w:name="bookmark210"/>
      <w:bookmarkStart w:id="211" w:name="bookmark211"/>
      <w:bookmarkStart w:id="212" w:name="bookmark212"/>
      <w:bookmarkStart w:id="213" w:name="bookmark213"/>
      <w:bookmarkEnd w:id="212"/>
      <w:r>
        <w:rPr>
          <w:color w:val="000000"/>
          <w:spacing w:val="0"/>
          <w:w w:val="100"/>
          <w:position w:val="0"/>
        </w:rPr>
        <w:t>募集资金总体使用情况</w:t>
      </w:r>
      <w:bookmarkEnd w:id="210"/>
      <w:bookmarkEnd w:id="211"/>
      <w:bookmarkEnd w:id="213"/>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9"/>
        <w:gridCol w:w="869"/>
        <w:gridCol w:w="874"/>
        <w:gridCol w:w="869"/>
        <w:gridCol w:w="869"/>
        <w:gridCol w:w="869"/>
        <w:gridCol w:w="869"/>
        <w:gridCol w:w="874"/>
        <w:gridCol w:w="869"/>
        <w:gridCol w:w="878"/>
      </w:tblGrid>
      <w:tr>
        <w:trPr>
          <w:trHeight w:val="16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募集年 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募集方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本期已 使用募 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0" w:lineRule="exact"/>
              <w:ind w:left="0" w:right="0" w:firstLine="0"/>
              <w:jc w:val="center"/>
            </w:pPr>
            <w:r>
              <w:rPr>
                <w:color w:val="000000"/>
                <w:spacing w:val="0"/>
                <w:w w:val="100"/>
                <w:position w:val="0"/>
              </w:rPr>
              <w:t>已累计 使用募 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报告期 内变更 用途的 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累计变 更用途 的募集 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160" w:right="0" w:firstLine="0"/>
              <w:jc w:val="both"/>
            </w:pPr>
            <w:r>
              <w:rPr>
                <w:color w:val="000000"/>
                <w:spacing w:val="0"/>
                <w:w w:val="100"/>
                <w:position w:val="0"/>
              </w:rPr>
              <w:t>累计变 更用途 的募集 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0" w:lineRule="exact"/>
              <w:ind w:left="0" w:right="0" w:firstLine="0"/>
              <w:jc w:val="center"/>
            </w:pPr>
            <w:r>
              <w:rPr>
                <w:color w:val="000000"/>
                <w:spacing w:val="0"/>
                <w:w w:val="100"/>
                <w:position w:val="0"/>
              </w:rPr>
              <w:t>尚未使 用募集 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0" w:lineRule="exact"/>
              <w:ind w:left="0" w:right="0" w:firstLine="0"/>
              <w:jc w:val="center"/>
            </w:pPr>
            <w:r>
              <w:rPr>
                <w:color w:val="000000"/>
                <w:spacing w:val="0"/>
                <w:w w:val="100"/>
                <w:position w:val="0"/>
              </w:rPr>
              <w:t>尚未使 用募集 资金用 途及去 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闲置两 年以上 募集资 金金额</w:t>
            </w:r>
          </w:p>
        </w:tc>
      </w:tr>
      <w:tr>
        <w:trPr>
          <w:trHeight w:val="16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首次公 开发行 股票并 在创业 板上市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29,902.6</w:t>
            </w:r>
          </w:p>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31,552.5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0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重大资 产重组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7,095.4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7,095.4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转入公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司基本</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869"/>
        <w:gridCol w:w="869"/>
        <w:gridCol w:w="869"/>
        <w:gridCol w:w="874"/>
        <w:gridCol w:w="869"/>
        <w:gridCol w:w="869"/>
        <w:gridCol w:w="869"/>
        <w:gridCol w:w="869"/>
        <w:gridCol w:w="874"/>
        <w:gridCol w:w="869"/>
        <w:gridCol w:w="878"/>
      </w:tblGrid>
      <w:tr>
        <w:trPr>
          <w:trHeight w:val="7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套资金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户内</w:t>
            </w: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3" w:lineRule="exact"/>
              <w:ind w:left="0" w:right="0" w:firstLine="0"/>
              <w:jc w:val="left"/>
            </w:pPr>
            <w:r>
              <w:rPr>
                <w:color w:val="000000"/>
                <w:spacing w:val="0"/>
                <w:w w:val="100"/>
                <w:position w:val="0"/>
              </w:rPr>
              <w:t>非公开 发行股 票募集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31,378.6</w:t>
            </w:r>
          </w:p>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31,354.4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储于募 集资金 专户中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68,376.6</w:t>
            </w:r>
          </w:p>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38,671.7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31,354.8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r>
      <w:tr>
        <w:trPr>
          <w:trHeight w:val="40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0531"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numPr>
                <w:ilvl w:val="0"/>
                <w:numId w:val="23"/>
              </w:numPr>
              <w:shd w:val="clear" w:color="auto" w:fill="auto"/>
              <w:tabs>
                <w:tab w:pos="178" w:val="left"/>
              </w:tabs>
              <w:bidi w:val="0"/>
              <w:spacing w:before="0" w:after="40" w:line="324" w:lineRule="exact"/>
              <w:ind w:left="0" w:right="0" w:firstLine="0"/>
              <w:jc w:val="left"/>
            </w:pPr>
            <w:r>
              <w:rPr>
                <w:color w:val="000000"/>
                <w:spacing w:val="0"/>
                <w:w w:val="100"/>
                <w:position w:val="0"/>
              </w:rPr>
              <w:t>募集资金金额及到位情况：</w:t>
            </w:r>
          </w:p>
          <w:p>
            <w:pPr>
              <w:pStyle w:val="Style2"/>
              <w:keepNext w:val="0"/>
              <w:keepLines w:val="0"/>
              <w:widowControl w:val="0"/>
              <w:numPr>
                <w:ilvl w:val="0"/>
                <w:numId w:val="25"/>
              </w:numPr>
              <w:shd w:val="clear" w:color="auto" w:fill="auto"/>
              <w:tabs>
                <w:tab w:pos="144" w:val="left"/>
              </w:tabs>
              <w:bidi w:val="0"/>
              <w:spacing w:before="0" w:after="40" w:line="323" w:lineRule="exact"/>
              <w:ind w:left="0" w:right="0" w:firstLine="0"/>
              <w:jc w:val="both"/>
            </w:pPr>
            <w:r>
              <w:rPr>
                <w:color w:val="000000"/>
                <w:spacing w:val="0"/>
                <w:w w:val="100"/>
                <w:position w:val="0"/>
              </w:rPr>
              <w:t>中国证监会监督管理委员会《关于核准郑州新开普电子股份有限公司首次公开发行股票并在创业板上市的批复》（证监 许可</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2011］1067</w:t>
            </w:r>
            <w:r>
              <w:rPr>
                <w:color w:val="000000"/>
                <w:spacing w:val="0"/>
                <w:w w:val="100"/>
                <w:position w:val="0"/>
              </w:rPr>
              <w:t>号）核准，向社会公众发行人民币普通股</w:t>
            </w:r>
            <w:r>
              <w:rPr>
                <w:rFonts w:ascii="Times New Roman" w:eastAsia="Times New Roman" w:hAnsi="Times New Roman" w:cs="Times New Roman"/>
                <w:color w:val="000000"/>
                <w:spacing w:val="0"/>
                <w:w w:val="100"/>
                <w:position w:val="0"/>
              </w:rPr>
              <w:t>1,120</w:t>
            </w:r>
            <w:r>
              <w:rPr>
                <w:color w:val="000000"/>
                <w:spacing w:val="0"/>
                <w:w w:val="100"/>
                <w:position w:val="0"/>
              </w:rPr>
              <w:t>万股，股票面值为人民币</w:t>
            </w:r>
            <w:r>
              <w:rPr>
                <w:rFonts w:ascii="Times New Roman" w:eastAsia="Times New Roman" w:hAnsi="Times New Roman" w:cs="Times New Roman"/>
                <w:color w:val="000000"/>
                <w:spacing w:val="0"/>
                <w:w w:val="100"/>
                <w:position w:val="0"/>
              </w:rPr>
              <w:t>1.00</w:t>
            </w:r>
            <w:r>
              <w:rPr>
                <w:color w:val="000000"/>
                <w:spacing w:val="0"/>
                <w:w w:val="100"/>
                <w:position w:val="0"/>
              </w:rPr>
              <w:t xml:space="preserve">元，发行价格每股人民币 </w:t>
            </w:r>
            <w:r>
              <w:rPr>
                <w:rFonts w:ascii="Times New Roman" w:eastAsia="Times New Roman" w:hAnsi="Times New Roman" w:cs="Times New Roman"/>
                <w:color w:val="000000"/>
                <w:spacing w:val="0"/>
                <w:w w:val="100"/>
                <w:position w:val="0"/>
              </w:rPr>
              <w:t>30.00</w:t>
            </w:r>
            <w:r>
              <w:rPr>
                <w:color w:val="000000"/>
                <w:spacing w:val="0"/>
                <w:w w:val="100"/>
                <w:position w:val="0"/>
              </w:rPr>
              <w:t>元，公司募集资金总额为人民币</w:t>
            </w:r>
            <w:r>
              <w:rPr>
                <w:rFonts w:ascii="Times New Roman" w:eastAsia="Times New Roman" w:hAnsi="Times New Roman" w:cs="Times New Roman"/>
                <w:color w:val="000000"/>
                <w:spacing w:val="0"/>
                <w:w w:val="100"/>
                <w:position w:val="0"/>
              </w:rPr>
              <w:t>33,600</w:t>
            </w:r>
            <w:r>
              <w:rPr>
                <w:color w:val="000000"/>
                <w:spacing w:val="0"/>
                <w:w w:val="100"/>
                <w:position w:val="0"/>
              </w:rPr>
              <w:t>万元，扣除各项发行费用合计人民币</w:t>
            </w:r>
            <w:r>
              <w:rPr>
                <w:rFonts w:ascii="Times New Roman" w:eastAsia="Times New Roman" w:hAnsi="Times New Roman" w:cs="Times New Roman"/>
                <w:color w:val="000000"/>
                <w:spacing w:val="0"/>
                <w:w w:val="100"/>
                <w:position w:val="0"/>
              </w:rPr>
              <w:t>3,697.34</w:t>
            </w:r>
            <w:r>
              <w:rPr>
                <w:color w:val="000000"/>
                <w:spacing w:val="0"/>
                <w:w w:val="100"/>
                <w:position w:val="0"/>
              </w:rPr>
              <w:t>万元，实际募集资金净额为 人民币</w:t>
            </w:r>
            <w:r>
              <w:rPr>
                <w:rFonts w:ascii="Times New Roman" w:eastAsia="Times New Roman" w:hAnsi="Times New Roman" w:cs="Times New Roman"/>
                <w:color w:val="000000"/>
                <w:spacing w:val="0"/>
                <w:w w:val="100"/>
                <w:position w:val="0"/>
              </w:rPr>
              <w:t>29,902.66</w:t>
            </w:r>
            <w:r>
              <w:rPr>
                <w:color w:val="000000"/>
                <w:spacing w:val="0"/>
                <w:w w:val="100"/>
                <w:position w:val="0"/>
              </w:rPr>
              <w:t>万元，其中其他与主营业务相关的营运资金（超募资金）人民币</w:t>
            </w:r>
            <w:r>
              <w:rPr>
                <w:rFonts w:ascii="Times New Roman" w:eastAsia="Times New Roman" w:hAnsi="Times New Roman" w:cs="Times New Roman"/>
                <w:color w:val="000000"/>
                <w:spacing w:val="0"/>
                <w:w w:val="100"/>
                <w:position w:val="0"/>
              </w:rPr>
              <w:t>13,877.56</w:t>
            </w:r>
            <w:r>
              <w:rPr>
                <w:color w:val="000000"/>
                <w:spacing w:val="0"/>
                <w:w w:val="100"/>
                <w:position w:val="0"/>
              </w:rPr>
              <w:t>万元。利安达会计师事务所 有限责任公司已对公司首次公开发行股票的资金到位情况进行了审验，并出具利安达验字</w:t>
            </w:r>
            <w:r>
              <w:rPr>
                <w:rFonts w:ascii="Times New Roman" w:eastAsia="Times New Roman" w:hAnsi="Times New Roman" w:cs="Times New Roman"/>
                <w:color w:val="000000"/>
                <w:spacing w:val="0"/>
                <w:w w:val="100"/>
                <w:position w:val="0"/>
              </w:rPr>
              <w:t>［2011］</w:t>
            </w:r>
            <w:r>
              <w:rPr>
                <w:color w:val="000000"/>
                <w:spacing w:val="0"/>
                <w:w w:val="100"/>
                <w:position w:val="0"/>
              </w:rPr>
              <w:t>第</w:t>
            </w:r>
            <w:r>
              <w:rPr>
                <w:rFonts w:ascii="Times New Roman" w:eastAsia="Times New Roman" w:hAnsi="Times New Roman" w:cs="Times New Roman"/>
                <w:color w:val="000000"/>
                <w:spacing w:val="0"/>
                <w:w w:val="100"/>
                <w:position w:val="0"/>
              </w:rPr>
              <w:t>1067</w:t>
            </w:r>
            <w:r>
              <w:rPr>
                <w:color w:val="000000"/>
                <w:spacing w:val="0"/>
                <w:w w:val="100"/>
                <w:position w:val="0"/>
              </w:rPr>
              <w:t>号《验资报告》。 根据《深圳证券交易所创业板股票上市规则》、《深圳证券交易所创业板上市公司规范运作指引》等相关法律法规，公司 与保荐机构南京证券股份有限公司分别与中国银行股份有限公司郑州高新技术开发区支行、交通银行股份有限公司郑州 高新技术开发区支行两家银行签订《募集资金三方监管协议》，对公司募集资金进行监管，并开设了募集资金专用账户。</w:t>
            </w:r>
          </w:p>
          <w:p>
            <w:pPr>
              <w:pStyle w:val="Style2"/>
              <w:keepNext w:val="0"/>
              <w:keepLines w:val="0"/>
              <w:widowControl w:val="0"/>
              <w:numPr>
                <w:ilvl w:val="0"/>
                <w:numId w:val="25"/>
              </w:numPr>
              <w:shd w:val="clear" w:color="auto" w:fill="auto"/>
              <w:tabs>
                <w:tab w:pos="144" w:val="left"/>
              </w:tabs>
              <w:bidi w:val="0"/>
              <w:spacing w:before="0" w:after="0" w:line="324" w:lineRule="exact"/>
              <w:ind w:left="0" w:right="0" w:firstLine="0"/>
              <w:jc w:val="both"/>
            </w:pPr>
            <w:r>
              <w:rPr>
                <w:color w:val="000000"/>
                <w:spacing w:val="0"/>
                <w:w w:val="100"/>
                <w:position w:val="0"/>
              </w:rPr>
              <w:t>经中国证券监督管理委员会《关于核准新开普电子股份有限公司向刘永春等发行股份购买资产并募集配套资金的批复》</w:t>
            </w:r>
          </w:p>
          <w:p>
            <w:pPr>
              <w:pStyle w:val="Style2"/>
              <w:keepNext w:val="0"/>
              <w:keepLines w:val="0"/>
              <w:widowControl w:val="0"/>
              <w:shd w:val="clear" w:color="auto" w:fill="auto"/>
              <w:bidi w:val="0"/>
              <w:spacing w:before="0" w:after="40" w:line="324" w:lineRule="exact"/>
              <w:ind w:left="0" w:right="0" w:firstLine="0"/>
              <w:jc w:val="both"/>
            </w:pPr>
            <w:r>
              <w:rPr>
                <w:color w:val="000000"/>
                <w:spacing w:val="0"/>
                <w:w w:val="100"/>
                <w:position w:val="0"/>
              </w:rPr>
              <w:t>（证监许可</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2015］1417</w:t>
            </w:r>
            <w:r>
              <w:rPr>
                <w:color w:val="000000"/>
                <w:spacing w:val="0"/>
                <w:w w:val="100"/>
                <w:position w:val="0"/>
              </w:rPr>
              <w:t>号）核准，本公司非公开向郑州佳辰、罗会军、柳楠、吴凤辉发行人民币普通股</w:t>
            </w:r>
            <w:r>
              <w:rPr>
                <w:rFonts w:ascii="Times New Roman" w:eastAsia="Times New Roman" w:hAnsi="Times New Roman" w:cs="Times New Roman"/>
                <w:color w:val="000000"/>
                <w:spacing w:val="0"/>
                <w:w w:val="100"/>
                <w:position w:val="0"/>
              </w:rPr>
              <w:t>5,645,729</w:t>
            </w:r>
            <w:r>
              <w:rPr>
                <w:color w:val="000000"/>
                <w:spacing w:val="0"/>
                <w:w w:val="100"/>
                <w:position w:val="0"/>
              </w:rPr>
              <w:t>股，每 股面值</w:t>
            </w:r>
            <w:r>
              <w:rPr>
                <w:rFonts w:ascii="Times New Roman" w:eastAsia="Times New Roman" w:hAnsi="Times New Roman" w:cs="Times New Roman"/>
                <w:color w:val="000000"/>
                <w:spacing w:val="0"/>
                <w:w w:val="100"/>
                <w:position w:val="0"/>
              </w:rPr>
              <w:t>1</w:t>
            </w:r>
            <w:r>
              <w:rPr>
                <w:color w:val="000000"/>
                <w:spacing w:val="0"/>
                <w:w w:val="100"/>
                <w:position w:val="0"/>
              </w:rPr>
              <w:t>元，每股发行价</w:t>
            </w:r>
            <w:r>
              <w:rPr>
                <w:rFonts w:ascii="Times New Roman" w:eastAsia="Times New Roman" w:hAnsi="Times New Roman" w:cs="Times New Roman"/>
                <w:color w:val="000000"/>
                <w:spacing w:val="0"/>
                <w:w w:val="100"/>
                <w:position w:val="0"/>
              </w:rPr>
              <w:t>14.17</w:t>
            </w:r>
            <w:r>
              <w:rPr>
                <w:color w:val="000000"/>
                <w:spacing w:val="0"/>
                <w:w w:val="100"/>
                <w:position w:val="0"/>
              </w:rPr>
              <w:t>元，募集资金总额为</w:t>
            </w:r>
            <w:r>
              <w:rPr>
                <w:rFonts w:ascii="Times New Roman" w:eastAsia="Times New Roman" w:hAnsi="Times New Roman" w:cs="Times New Roman"/>
                <w:color w:val="000000"/>
                <w:spacing w:val="0"/>
                <w:w w:val="100"/>
                <w:position w:val="0"/>
              </w:rPr>
              <w:t>79,999,979.93</w:t>
            </w:r>
            <w:r>
              <w:rPr>
                <w:color w:val="000000"/>
                <w:spacing w:val="0"/>
                <w:w w:val="100"/>
                <w:position w:val="0"/>
              </w:rPr>
              <w:t>元，扣除支付的各项发行费用</w:t>
            </w:r>
            <w:r>
              <w:rPr>
                <w:rFonts w:ascii="Times New Roman" w:eastAsia="Times New Roman" w:hAnsi="Times New Roman" w:cs="Times New Roman"/>
                <w:color w:val="000000"/>
                <w:spacing w:val="0"/>
                <w:w w:val="100"/>
                <w:position w:val="0"/>
              </w:rPr>
              <w:t>9,045,931.19</w:t>
            </w:r>
            <w:r>
              <w:rPr>
                <w:color w:val="000000"/>
                <w:spacing w:val="0"/>
                <w:w w:val="100"/>
                <w:position w:val="0"/>
              </w:rPr>
              <w:t>元后的实 际募集资金净额</w:t>
            </w:r>
            <w:r>
              <w:rPr>
                <w:rFonts w:ascii="Times New Roman" w:eastAsia="Times New Roman" w:hAnsi="Times New Roman" w:cs="Times New Roman"/>
                <w:color w:val="000000"/>
                <w:spacing w:val="0"/>
                <w:w w:val="100"/>
                <w:position w:val="0"/>
              </w:rPr>
              <w:t>70,954,048.74</w:t>
            </w:r>
            <w:r>
              <w:rPr>
                <w:color w:val="000000"/>
                <w:spacing w:val="0"/>
                <w:w w:val="100"/>
                <w:position w:val="0"/>
              </w:rPr>
              <w:t>元，已于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日全部到位，该募集资金已经立信会计师事务所（特殊普通合伙） 验证，并出具了信会师报字</w:t>
            </w:r>
            <w:r>
              <w:rPr>
                <w:rFonts w:ascii="Times New Roman" w:eastAsia="Times New Roman" w:hAnsi="Times New Roman" w:cs="Times New Roman"/>
                <w:color w:val="000000"/>
                <w:spacing w:val="0"/>
                <w:w w:val="100"/>
                <w:position w:val="0"/>
              </w:rPr>
              <w:t>（2015）</w:t>
            </w:r>
            <w:r>
              <w:rPr>
                <w:color w:val="000000"/>
                <w:spacing w:val="0"/>
                <w:w w:val="100"/>
                <w:position w:val="0"/>
              </w:rPr>
              <w:t>第</w:t>
            </w:r>
            <w:r>
              <w:rPr>
                <w:rFonts w:ascii="Times New Roman" w:eastAsia="Times New Roman" w:hAnsi="Times New Roman" w:cs="Times New Roman"/>
                <w:color w:val="000000"/>
                <w:spacing w:val="0"/>
                <w:w w:val="100"/>
                <w:position w:val="0"/>
              </w:rPr>
              <w:t>711441</w:t>
            </w:r>
            <w:r>
              <w:rPr>
                <w:color w:val="000000"/>
                <w:spacing w:val="0"/>
                <w:w w:val="100"/>
                <w:position w:val="0"/>
              </w:rPr>
              <w:t>号验资报告。根据《深圳证券交易所创业板股票上市规则》、《深圳证券交易 所创业板上市公司规范运作指引》等相关法律法规，公司与保荐机构南京证券股份有限公司与中国银行股份有限公司郑 州高新技术开发区支行签订《募集资金三方监管协议》，对公司募集资金进行监管，并开设了募集资金专用账户。</w:t>
            </w:r>
          </w:p>
          <w:p>
            <w:pPr>
              <w:pStyle w:val="Style2"/>
              <w:keepNext w:val="0"/>
              <w:keepLines w:val="0"/>
              <w:widowControl w:val="0"/>
              <w:numPr>
                <w:ilvl w:val="0"/>
                <w:numId w:val="25"/>
              </w:numPr>
              <w:shd w:val="clear" w:color="auto" w:fill="auto"/>
              <w:tabs>
                <w:tab w:pos="130" w:val="left"/>
              </w:tabs>
              <w:bidi w:val="0"/>
              <w:spacing w:before="0" w:after="40" w:line="324" w:lineRule="exact"/>
              <w:ind w:left="0" w:right="0" w:firstLine="0"/>
              <w:jc w:val="both"/>
            </w:pPr>
            <w:r>
              <w:rPr>
                <w:color w:val="000000"/>
                <w:spacing w:val="0"/>
                <w:w w:val="100"/>
                <w:position w:val="0"/>
              </w:rPr>
              <w:t>经中国证券监督管理委员会《关于核准新开普电子股份有限公司非公开发行股票的批复》证监许可【</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1324</w:t>
            </w:r>
            <w:r>
              <w:rPr>
                <w:color w:val="000000"/>
                <w:spacing w:val="0"/>
                <w:w w:val="100"/>
                <w:position w:val="0"/>
              </w:rPr>
              <w:t>号文 核准，公司以非公开发行的方式发行</w:t>
            </w:r>
            <w:r>
              <w:rPr>
                <w:rFonts w:ascii="Times New Roman" w:eastAsia="Times New Roman" w:hAnsi="Times New Roman" w:cs="Times New Roman"/>
                <w:color w:val="000000"/>
                <w:spacing w:val="0"/>
                <w:w w:val="100"/>
                <w:position w:val="0"/>
              </w:rPr>
              <w:t>13,000,000</w:t>
            </w:r>
            <w:r>
              <w:rPr>
                <w:color w:val="000000"/>
                <w:spacing w:val="0"/>
                <w:w w:val="100"/>
                <w:position w:val="0"/>
              </w:rPr>
              <w:t>股人民币普通股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股），发行价格为</w:t>
            </w:r>
            <w:r>
              <w:rPr>
                <w:rFonts w:ascii="Times New Roman" w:eastAsia="Times New Roman" w:hAnsi="Times New Roman" w:cs="Times New Roman"/>
                <w:color w:val="000000"/>
                <w:spacing w:val="0"/>
                <w:w w:val="100"/>
                <w:position w:val="0"/>
              </w:rPr>
              <w:t>25.00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 xml:space="preserve">股，募集资金总额为 </w:t>
            </w:r>
            <w:r>
              <w:rPr>
                <w:rFonts w:ascii="Times New Roman" w:eastAsia="Times New Roman" w:hAnsi="Times New Roman" w:cs="Times New Roman"/>
                <w:color w:val="000000"/>
                <w:spacing w:val="0"/>
                <w:w w:val="100"/>
                <w:position w:val="0"/>
              </w:rPr>
              <w:t>325,000,000.00</w:t>
            </w:r>
            <w:r>
              <w:rPr>
                <w:color w:val="000000"/>
                <w:spacing w:val="0"/>
                <w:w w:val="100"/>
                <w:position w:val="0"/>
              </w:rPr>
              <w:t>元，扣除各项发行费用共计</w:t>
            </w:r>
            <w:r>
              <w:rPr>
                <w:rFonts w:ascii="Times New Roman" w:eastAsia="Times New Roman" w:hAnsi="Times New Roman" w:cs="Times New Roman"/>
                <w:color w:val="000000"/>
                <w:spacing w:val="0"/>
                <w:w w:val="100"/>
                <w:position w:val="0"/>
              </w:rPr>
              <w:t>11,213,679.30</w:t>
            </w:r>
            <w:r>
              <w:rPr>
                <w:color w:val="000000"/>
                <w:spacing w:val="0"/>
                <w:w w:val="100"/>
                <w:position w:val="0"/>
              </w:rPr>
              <w:t>元（含进项税</w:t>
            </w:r>
            <w:r>
              <w:rPr>
                <w:rFonts w:ascii="Times New Roman" w:eastAsia="Times New Roman" w:hAnsi="Times New Roman" w:cs="Times New Roman"/>
                <w:color w:val="000000"/>
                <w:spacing w:val="0"/>
                <w:w w:val="100"/>
                <w:position w:val="0"/>
              </w:rPr>
              <w:t>577,387.85</w:t>
            </w:r>
            <w:r>
              <w:rPr>
                <w:color w:val="000000"/>
                <w:spacing w:val="0"/>
                <w:w w:val="100"/>
                <w:position w:val="0"/>
              </w:rPr>
              <w:t xml:space="preserve">元），实际募集资金净额为 </w:t>
            </w:r>
            <w:r>
              <w:rPr>
                <w:rFonts w:ascii="Times New Roman" w:eastAsia="Times New Roman" w:hAnsi="Times New Roman" w:cs="Times New Roman"/>
                <w:color w:val="000000"/>
                <w:spacing w:val="0"/>
                <w:w w:val="100"/>
                <w:position w:val="0"/>
              </w:rPr>
              <w:t>313,786,320.70</w:t>
            </w:r>
            <w:r>
              <w:rPr>
                <w:color w:val="000000"/>
                <w:spacing w:val="0"/>
                <w:w w:val="100"/>
                <w:position w:val="0"/>
              </w:rPr>
              <w:t>元。立信会计师事务所（特殊普通合伙）已于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日对公司本次非公开发行股票的募集 资金到位情况进行了审验，并出具了 “信会师报字【</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712073</w:t>
            </w:r>
            <w:r>
              <w:rPr>
                <w:color w:val="000000"/>
                <w:spacing w:val="0"/>
                <w:w w:val="100"/>
                <w:position w:val="0"/>
              </w:rPr>
              <w:t>号”《验资报告》。</w:t>
            </w:r>
          </w:p>
          <w:p>
            <w:pPr>
              <w:pStyle w:val="Style2"/>
              <w:keepNext w:val="0"/>
              <w:keepLines w:val="0"/>
              <w:widowControl w:val="0"/>
              <w:numPr>
                <w:ilvl w:val="0"/>
                <w:numId w:val="23"/>
              </w:numPr>
              <w:shd w:val="clear" w:color="auto" w:fill="auto"/>
              <w:tabs>
                <w:tab w:pos="178" w:val="left"/>
              </w:tabs>
              <w:bidi w:val="0"/>
              <w:spacing w:before="0" w:after="40" w:line="312" w:lineRule="exact"/>
              <w:ind w:left="0" w:right="0" w:firstLine="0"/>
              <w:jc w:val="both"/>
            </w:pPr>
            <w:r>
              <w:rPr>
                <w:color w:val="000000"/>
                <w:spacing w:val="0"/>
                <w:w w:val="100"/>
                <w:position w:val="0"/>
              </w:rPr>
              <w:t>募集资金的实际使用情况：公司募集资金总额为</w:t>
            </w:r>
            <w:r>
              <w:rPr>
                <w:rFonts w:ascii="Times New Roman" w:eastAsia="Times New Roman" w:hAnsi="Times New Roman" w:cs="Times New Roman"/>
                <w:color w:val="000000"/>
                <w:spacing w:val="0"/>
                <w:w w:val="100"/>
                <w:position w:val="0"/>
              </w:rPr>
              <w:t>74,099.99</w:t>
            </w:r>
            <w:r>
              <w:rPr>
                <w:color w:val="000000"/>
                <w:spacing w:val="0"/>
                <w:w w:val="100"/>
                <w:position w:val="0"/>
              </w:rPr>
              <w:t>万元，扣除发行费用后净额为</w:t>
            </w:r>
            <w:r>
              <w:rPr>
                <w:rFonts w:ascii="Times New Roman" w:eastAsia="Times New Roman" w:hAnsi="Times New Roman" w:cs="Times New Roman"/>
                <w:color w:val="000000"/>
                <w:spacing w:val="0"/>
                <w:w w:val="100"/>
                <w:position w:val="0"/>
              </w:rPr>
              <w:t>68,376.69</w:t>
            </w:r>
            <w:r>
              <w:rPr>
                <w:color w:val="000000"/>
                <w:spacing w:val="0"/>
                <w:w w:val="100"/>
                <w:position w:val="0"/>
              </w:rPr>
              <w:t>。报告期投入募集 资金总额为</w:t>
            </w:r>
            <w:r>
              <w:rPr>
                <w:rFonts w:ascii="Times New Roman" w:eastAsia="Times New Roman" w:hAnsi="Times New Roman" w:cs="Times New Roman"/>
                <w:color w:val="000000"/>
                <w:spacing w:val="0"/>
                <w:w w:val="100"/>
                <w:position w:val="0"/>
              </w:rPr>
              <w:t>163.61</w:t>
            </w:r>
            <w:r>
              <w:rPr>
                <w:color w:val="000000"/>
                <w:spacing w:val="0"/>
                <w:w w:val="100"/>
                <w:position w:val="0"/>
              </w:rPr>
              <w:t>万元，已累计投入募集资金总额为</w:t>
            </w:r>
            <w:r>
              <w:rPr>
                <w:rFonts w:ascii="Times New Roman" w:eastAsia="Times New Roman" w:hAnsi="Times New Roman" w:cs="Times New Roman"/>
                <w:color w:val="000000"/>
                <w:spacing w:val="0"/>
                <w:w w:val="100"/>
                <w:position w:val="0"/>
              </w:rPr>
              <w:t>38,671.74</w:t>
            </w:r>
            <w:r>
              <w:rPr>
                <w:color w:val="000000"/>
                <w:spacing w:val="0"/>
                <w:w w:val="100"/>
                <w:position w:val="0"/>
              </w:rPr>
              <w:t>万元。</w:t>
            </w:r>
          </w:p>
          <w:p>
            <w:pPr>
              <w:pStyle w:val="Style2"/>
              <w:keepNext w:val="0"/>
              <w:keepLines w:val="0"/>
              <w:widowControl w:val="0"/>
              <w:shd w:val="clear" w:color="auto" w:fill="auto"/>
              <w:bidi w:val="0"/>
              <w:spacing w:before="0" w:after="40" w:line="324" w:lineRule="exact"/>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日，募集资金投资项目资金使用情况：</w:t>
            </w:r>
          </w:p>
          <w:p>
            <w:pPr>
              <w:pStyle w:val="Style2"/>
              <w:keepNext w:val="0"/>
              <w:keepLines w:val="0"/>
              <w:widowControl w:val="0"/>
              <w:shd w:val="clear" w:color="auto" w:fill="auto"/>
              <w:bidi w:val="0"/>
              <w:spacing w:before="0" w:after="40" w:line="324" w:lineRule="exact"/>
              <w:ind w:left="0" w:right="0" w:firstLine="0"/>
              <w:jc w:val="both"/>
            </w:pPr>
            <w:r>
              <w:rPr>
                <w:color w:val="000000"/>
                <w:spacing w:val="0"/>
                <w:w w:val="100"/>
                <w:position w:val="0"/>
                <w:sz w:val="18"/>
                <w:szCs w:val="18"/>
              </w:rPr>
              <w:t xml:space="preserve">i </w:t>
            </w:r>
            <w:r>
              <w:rPr>
                <w:rFonts w:ascii="Times New Roman" w:eastAsia="Times New Roman" w:hAnsi="Times New Roman" w:cs="Times New Roman"/>
                <w:color w:val="000000"/>
                <w:spacing w:val="0"/>
                <w:w w:val="100"/>
                <w:position w:val="0"/>
              </w:rPr>
              <w:t>.</w:t>
            </w:r>
            <w:r>
              <w:rPr>
                <w:color w:val="000000"/>
                <w:spacing w:val="0"/>
                <w:w w:val="100"/>
                <w:position w:val="0"/>
              </w:rPr>
              <w:t>智能一卡通整体解决方案技术升级及产业化项目支出金额为</w:t>
            </w:r>
            <w:r>
              <w:rPr>
                <w:rFonts w:ascii="Times New Roman" w:eastAsia="Times New Roman" w:hAnsi="Times New Roman" w:cs="Times New Roman"/>
                <w:color w:val="000000"/>
                <w:spacing w:val="0"/>
                <w:w w:val="100"/>
                <w:position w:val="0"/>
              </w:rPr>
              <w:t>10,445.17</w:t>
            </w:r>
            <w:r>
              <w:rPr>
                <w:color w:val="000000"/>
                <w:spacing w:val="0"/>
                <w:w w:val="100"/>
                <w:position w:val="0"/>
              </w:rPr>
              <w:t>万元；</w:t>
            </w:r>
          </w:p>
          <w:p>
            <w:pPr>
              <w:pStyle w:val="Style2"/>
              <w:keepNext w:val="0"/>
              <w:keepLines w:val="0"/>
              <w:widowControl w:val="0"/>
              <w:numPr>
                <w:ilvl w:val="0"/>
                <w:numId w:val="27"/>
              </w:numPr>
              <w:shd w:val="clear" w:color="auto" w:fill="auto"/>
              <w:tabs>
                <w:tab w:pos="192" w:val="left"/>
              </w:tabs>
              <w:bidi w:val="0"/>
              <w:spacing w:before="0" w:after="40" w:line="324" w:lineRule="exact"/>
              <w:ind w:left="0" w:right="0" w:firstLine="0"/>
              <w:jc w:val="both"/>
            </w:pPr>
            <w:r>
              <w:rPr>
                <w:color w:val="000000"/>
                <w:spacing w:val="0"/>
                <w:w w:val="100"/>
                <w:position w:val="0"/>
              </w:rPr>
              <w:t>研发中心升级扩建项目支出金额为</w:t>
            </w:r>
            <w:r>
              <w:rPr>
                <w:rFonts w:ascii="Times New Roman" w:eastAsia="Times New Roman" w:hAnsi="Times New Roman" w:cs="Times New Roman"/>
                <w:color w:val="000000"/>
                <w:spacing w:val="0"/>
                <w:w w:val="100"/>
                <w:position w:val="0"/>
              </w:rPr>
              <w:t>3,912.76</w:t>
            </w:r>
            <w:r>
              <w:rPr>
                <w:color w:val="000000"/>
                <w:spacing w:val="0"/>
                <w:w w:val="100"/>
                <w:position w:val="0"/>
              </w:rPr>
              <w:t>万元；</w:t>
            </w:r>
          </w:p>
          <w:p>
            <w:pPr>
              <w:pStyle w:val="Style2"/>
              <w:keepNext w:val="0"/>
              <w:keepLines w:val="0"/>
              <w:widowControl w:val="0"/>
              <w:numPr>
                <w:ilvl w:val="0"/>
                <w:numId w:val="27"/>
              </w:numPr>
              <w:shd w:val="clear" w:color="auto" w:fill="auto"/>
              <w:tabs>
                <w:tab w:pos="216" w:val="left"/>
              </w:tabs>
              <w:bidi w:val="0"/>
              <w:spacing w:before="0" w:after="40" w:line="324" w:lineRule="exact"/>
              <w:ind w:left="0" w:right="0" w:firstLine="0"/>
              <w:jc w:val="both"/>
            </w:pPr>
            <w:r>
              <w:rPr>
                <w:color w:val="000000"/>
                <w:spacing w:val="0"/>
                <w:w w:val="100"/>
                <w:position w:val="0"/>
              </w:rPr>
              <w:t>营销与客服网络扩建项目支出金额为</w:t>
            </w:r>
            <w:r>
              <w:rPr>
                <w:rFonts w:ascii="Times New Roman" w:eastAsia="Times New Roman" w:hAnsi="Times New Roman" w:cs="Times New Roman"/>
                <w:color w:val="000000"/>
                <w:spacing w:val="0"/>
                <w:w w:val="100"/>
                <w:position w:val="0"/>
              </w:rPr>
              <w:t>2,350.16</w:t>
            </w:r>
            <w:r>
              <w:rPr>
                <w:color w:val="000000"/>
                <w:spacing w:val="0"/>
                <w:w w:val="100"/>
                <w:position w:val="0"/>
              </w:rPr>
              <w:t>万元；</w:t>
            </w:r>
          </w:p>
          <w:p>
            <w:pPr>
              <w:pStyle w:val="Style2"/>
              <w:keepNext w:val="0"/>
              <w:keepLines w:val="0"/>
              <w:widowControl w:val="0"/>
              <w:numPr>
                <w:ilvl w:val="0"/>
                <w:numId w:val="27"/>
              </w:numPr>
              <w:shd w:val="clear" w:color="auto" w:fill="auto"/>
              <w:tabs>
                <w:tab w:pos="216" w:val="left"/>
              </w:tabs>
              <w:bidi w:val="0"/>
              <w:spacing w:before="0" w:after="40" w:line="324" w:lineRule="exact"/>
              <w:ind w:left="0" w:right="0" w:firstLine="0"/>
              <w:jc w:val="both"/>
            </w:pPr>
            <w:r>
              <w:rPr>
                <w:color w:val="000000"/>
                <w:spacing w:val="0"/>
                <w:w w:val="100"/>
                <w:position w:val="0"/>
              </w:rPr>
              <w:t>收购迪科远望</w:t>
            </w:r>
            <w:r>
              <w:rPr>
                <w:rFonts w:ascii="Times New Roman" w:eastAsia="Times New Roman" w:hAnsi="Times New Roman" w:cs="Times New Roman"/>
                <w:color w:val="000000"/>
                <w:spacing w:val="0"/>
                <w:w w:val="100"/>
                <w:position w:val="0"/>
              </w:rPr>
              <w:t>100%</w:t>
            </w:r>
            <w:r>
              <w:rPr>
                <w:color w:val="000000"/>
                <w:spacing w:val="0"/>
                <w:w w:val="100"/>
                <w:position w:val="0"/>
              </w:rPr>
              <w:t>股权项目支出金额为</w:t>
            </w:r>
            <w:r>
              <w:rPr>
                <w:rFonts w:ascii="Times New Roman" w:eastAsia="Times New Roman" w:hAnsi="Times New Roman" w:cs="Times New Roman"/>
                <w:color w:val="000000"/>
                <w:spacing w:val="0"/>
                <w:w w:val="100"/>
                <w:position w:val="0"/>
              </w:rPr>
              <w:t>7,095.40</w:t>
            </w:r>
            <w:r>
              <w:rPr>
                <w:color w:val="000000"/>
                <w:spacing w:val="0"/>
                <w:w w:val="100"/>
                <w:position w:val="0"/>
              </w:rPr>
              <w:t>万元；</w:t>
            </w:r>
          </w:p>
          <w:p>
            <w:pPr>
              <w:pStyle w:val="Style2"/>
              <w:keepNext w:val="0"/>
              <w:keepLines w:val="0"/>
              <w:widowControl w:val="0"/>
              <w:shd w:val="clear" w:color="auto" w:fill="auto"/>
              <w:bidi w:val="0"/>
              <w:spacing w:before="0" w:after="40" w:line="324" w:lineRule="exact"/>
              <w:ind w:left="0" w:right="0" w:firstLine="0"/>
              <w:jc w:val="both"/>
            </w:pPr>
            <w:r>
              <w:rPr>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rPr>
              <w:t>.</w:t>
            </w:r>
            <w:r>
              <w:rPr>
                <w:color w:val="000000"/>
                <w:spacing w:val="0"/>
                <w:w w:val="100"/>
                <w:position w:val="0"/>
              </w:rPr>
              <w:t>高校移动互联服务平台项目支出金额为</w:t>
            </w:r>
            <w:r>
              <w:rPr>
                <w:rFonts w:ascii="Times New Roman" w:eastAsia="Times New Roman" w:hAnsi="Times New Roman" w:cs="Times New Roman"/>
                <w:color w:val="000000"/>
                <w:spacing w:val="0"/>
                <w:w w:val="100"/>
                <w:position w:val="0"/>
              </w:rPr>
              <w:t>0.00</w:t>
            </w:r>
            <w:r>
              <w:rPr>
                <w:color w:val="000000"/>
                <w:spacing w:val="0"/>
                <w:w w:val="100"/>
                <w:position w:val="0"/>
              </w:rPr>
              <w:t>万元；</w:t>
            </w:r>
          </w:p>
          <w:p>
            <w:pPr>
              <w:pStyle w:val="Style2"/>
              <w:keepNext w:val="0"/>
              <w:keepLines w:val="0"/>
              <w:widowControl w:val="0"/>
              <w:shd w:val="clear" w:color="auto" w:fill="auto"/>
              <w:bidi w:val="0"/>
              <w:spacing w:before="0" w:after="40" w:line="324" w:lineRule="exact"/>
              <w:ind w:left="0" w:right="0" w:firstLine="0"/>
              <w:jc w:val="both"/>
            </w:pPr>
            <w:r>
              <w:rPr>
                <w:rFonts w:ascii="Times New Roman" w:eastAsia="Times New Roman" w:hAnsi="Times New Roman" w:cs="Times New Roman"/>
                <w:color w:val="000000"/>
                <w:spacing w:val="0"/>
                <w:w w:val="100"/>
                <w:position w:val="0"/>
              </w:rPr>
              <w:t>vi.</w:t>
            </w:r>
            <w:r>
              <w:rPr>
                <w:color w:val="000000"/>
                <w:spacing w:val="0"/>
                <w:w w:val="100"/>
                <w:position w:val="0"/>
              </w:rPr>
              <w:t>职业教育产业基地建设项目支出金额为</w:t>
            </w:r>
            <w:r>
              <w:rPr>
                <w:rFonts w:ascii="Times New Roman" w:eastAsia="Times New Roman" w:hAnsi="Times New Roman" w:cs="Times New Roman"/>
                <w:color w:val="000000"/>
                <w:spacing w:val="0"/>
                <w:w w:val="100"/>
                <w:position w:val="0"/>
              </w:rPr>
              <w:t>23.81</w:t>
            </w:r>
            <w:r>
              <w:rPr>
                <w:color w:val="000000"/>
                <w:spacing w:val="0"/>
                <w:w w:val="100"/>
                <w:position w:val="0"/>
              </w:rPr>
              <w:t>万元；</w:t>
            </w:r>
          </w:p>
          <w:p>
            <w:pPr>
              <w:pStyle w:val="Style2"/>
              <w:keepNext w:val="0"/>
              <w:keepLines w:val="0"/>
              <w:widowControl w:val="0"/>
              <w:shd w:val="clear" w:color="auto" w:fill="auto"/>
              <w:bidi w:val="0"/>
              <w:spacing w:before="0" w:after="40" w:line="324" w:lineRule="exact"/>
              <w:ind w:left="0" w:right="0" w:firstLine="0"/>
              <w:jc w:val="both"/>
            </w:pPr>
            <w:r>
              <w:rPr>
                <w:color w:val="000000"/>
                <w:spacing w:val="0"/>
                <w:w w:val="100"/>
                <w:position w:val="0"/>
              </w:rPr>
              <w:t>司</w:t>
            </w:r>
            <w:r>
              <w:rPr>
                <w:rFonts w:ascii="Times New Roman" w:eastAsia="Times New Roman" w:hAnsi="Times New Roman" w:cs="Times New Roman"/>
                <w:color w:val="000000"/>
                <w:spacing w:val="0"/>
                <w:w w:val="100"/>
                <w:position w:val="0"/>
              </w:rPr>
              <w:t>.</w:t>
            </w:r>
            <w:r>
              <w:rPr>
                <w:color w:val="000000"/>
                <w:spacing w:val="0"/>
                <w:w w:val="100"/>
                <w:position w:val="0"/>
              </w:rPr>
              <w:t>补充流动资金支出金额为</w:t>
            </w:r>
            <w:r>
              <w:rPr>
                <w:rFonts w:ascii="Times New Roman" w:eastAsia="Times New Roman" w:hAnsi="Times New Roman" w:cs="Times New Roman"/>
                <w:color w:val="000000"/>
                <w:spacing w:val="0"/>
                <w:w w:val="100"/>
                <w:position w:val="0"/>
              </w:rPr>
              <w:t>0.00</w:t>
            </w:r>
            <w:r>
              <w:rPr>
                <w:color w:val="000000"/>
                <w:spacing w:val="0"/>
                <w:w w:val="100"/>
                <w:position w:val="0"/>
              </w:rPr>
              <w:t>万元。</w:t>
            </w:r>
          </w:p>
        </w:tc>
      </w:tr>
    </w:tbl>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8" w:lineRule="exact"/>
        <w:ind w:left="0" w:right="0" w:firstLine="0"/>
        <w:jc w:val="both"/>
      </w:pPr>
      <w:r>
        <w:rPr>
          <w:color w:val="000000"/>
          <w:spacing w:val="0"/>
          <w:w w:val="100"/>
          <w:position w:val="0"/>
        </w:rPr>
        <w:t>鉴于公司“智能一卡通整体解决方案技术升级及产业化项目”、“研发中心升级扩建项目”、“营销与客服网络扩建项目” 三个募集资金投资项目建设已达到预期目的，经公司</w:t>
      </w:r>
      <w:r>
        <w:rPr>
          <w:rFonts w:ascii="Times New Roman" w:eastAsia="Times New Roman" w:hAnsi="Times New Roman" w:cs="Times New Roman"/>
          <w:color w:val="000000"/>
          <w:spacing w:val="0"/>
          <w:w w:val="100"/>
          <w:position w:val="0"/>
        </w:rPr>
        <w:t>2014</w:t>
      </w:r>
      <w:r>
        <w:rPr>
          <w:color w:val="000000"/>
          <w:spacing w:val="0"/>
          <w:w w:val="100"/>
          <w:position w:val="0"/>
        </w:rPr>
        <w:t>年年度股东大会审议通过，公司对上述三个募集资金投资项 目进行结项，并将账户剩余的募集资金共计约</w:t>
      </w:r>
      <w:r>
        <w:rPr>
          <w:rFonts w:ascii="Times New Roman" w:eastAsia="Times New Roman" w:hAnsi="Times New Roman" w:cs="Times New Roman"/>
          <w:color w:val="000000"/>
          <w:spacing w:val="0"/>
          <w:w w:val="100"/>
          <w:position w:val="0"/>
        </w:rPr>
        <w:t>926.24</w:t>
      </w:r>
      <w:r>
        <w:rPr>
          <w:color w:val="000000"/>
          <w:spacing w:val="0"/>
          <w:w w:val="100"/>
          <w:position w:val="0"/>
        </w:rPr>
        <w:t>万元（含节余资金</w:t>
      </w:r>
      <w:r>
        <w:rPr>
          <w:rFonts w:ascii="Times New Roman" w:eastAsia="Times New Roman" w:hAnsi="Times New Roman" w:cs="Times New Roman"/>
          <w:color w:val="000000"/>
          <w:spacing w:val="0"/>
          <w:w w:val="100"/>
          <w:position w:val="0"/>
        </w:rPr>
        <w:t>117.74</w:t>
      </w:r>
      <w:r>
        <w:rPr>
          <w:color w:val="000000"/>
          <w:spacing w:val="0"/>
          <w:w w:val="100"/>
          <w:position w:val="0"/>
        </w:rPr>
        <w:t>万元、应付未付金额</w:t>
      </w:r>
      <w:r>
        <w:rPr>
          <w:rFonts w:ascii="Times New Roman" w:eastAsia="Times New Roman" w:hAnsi="Times New Roman" w:cs="Times New Roman"/>
          <w:color w:val="000000"/>
          <w:spacing w:val="0"/>
          <w:w w:val="100"/>
          <w:position w:val="0"/>
        </w:rPr>
        <w:t>808.50</w:t>
      </w:r>
      <w:r>
        <w:rPr>
          <w:color w:val="000000"/>
          <w:spacing w:val="0"/>
          <w:w w:val="100"/>
          <w:position w:val="0"/>
        </w:rPr>
        <w:t>万元）永久 性补充流动资金，募集资金专户已经注销，故募集资金投资项目应付未付金额由公司自有资金进行支付，截至</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日，公司募集资金投资项目应付未付金额</w:t>
      </w:r>
      <w:r>
        <w:rPr>
          <w:rFonts w:ascii="Times New Roman" w:eastAsia="Times New Roman" w:hAnsi="Times New Roman" w:cs="Times New Roman"/>
          <w:color w:val="000000"/>
          <w:spacing w:val="0"/>
          <w:w w:val="100"/>
          <w:position w:val="0"/>
        </w:rPr>
        <w:t>210.06</w:t>
      </w:r>
      <w:r>
        <w:rPr>
          <w:color w:val="000000"/>
          <w:spacing w:val="0"/>
          <w:w w:val="100"/>
          <w:position w:val="0"/>
        </w:rPr>
        <w:t>万元。</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2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年非公开发行股票募集资金于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月到位，本次非公开发行股票的募集资金总额为</w:t>
      </w:r>
      <w:r>
        <w:rPr>
          <w:rFonts w:ascii="Times New Roman" w:eastAsia="Times New Roman" w:hAnsi="Times New Roman" w:cs="Times New Roman"/>
          <w:color w:val="000000"/>
          <w:spacing w:val="0"/>
          <w:w w:val="100"/>
          <w:position w:val="0"/>
        </w:rPr>
        <w:t>32,500</w:t>
      </w:r>
      <w:r>
        <w:rPr>
          <w:color w:val="000000"/>
          <w:spacing w:val="0"/>
          <w:w w:val="100"/>
          <w:position w:val="0"/>
        </w:rPr>
        <w:t>万元，扣除 承销费用及其他发行费用后，实际募集资金净额为</w:t>
      </w:r>
      <w:r>
        <w:rPr>
          <w:rFonts w:ascii="Times New Roman" w:eastAsia="Times New Roman" w:hAnsi="Times New Roman" w:cs="Times New Roman"/>
          <w:color w:val="000000"/>
          <w:spacing w:val="0"/>
          <w:w w:val="100"/>
          <w:position w:val="0"/>
        </w:rPr>
        <w:t>31,378.63</w:t>
      </w:r>
      <w:r>
        <w:rPr>
          <w:color w:val="000000"/>
          <w:spacing w:val="0"/>
          <w:w w:val="100"/>
          <w:position w:val="0"/>
        </w:rPr>
        <w:t>万元，实际募集资金净额少于拟投入的募集资金总额。公 司根据本次非公开发行股票的发行结果及实际募集资金净额，并经过第三届董事会第三十四次会议、第三届监事会第二 十三次会议审议通过，公司调整了募集资金投资项目的具体投资金额，募集资金不足部分通过公司自筹资金解决。“高 校移动互联服务平台项目”、“职业教育产业基地建设项目”于募集资金到位后开始建设。</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rPr>
        <w:t>b.</w:t>
      </w: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日，超募资金使用情况：</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2" w:lineRule="exact"/>
        <w:ind w:left="0" w:right="0" w:firstLine="0"/>
        <w:jc w:val="both"/>
      </w:pPr>
      <w:r>
        <w:rPr>
          <w:color w:val="000000"/>
          <w:spacing w:val="0"/>
          <w:w w:val="100"/>
          <w:position w:val="0"/>
          <w:sz w:val="18"/>
          <w:szCs w:val="18"/>
        </w:rPr>
        <w:t xml:space="preserve">i </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日，公司第二届董事会第三次会议及第二届监事会第二次会议审议通过了《关于使用部分超募资金提 前偿还银行贷款暨超募资金使用计划的议案》，决定使用</w:t>
      </w:r>
      <w:r>
        <w:rPr>
          <w:rFonts w:ascii="Times New Roman" w:eastAsia="Times New Roman" w:hAnsi="Times New Roman" w:cs="Times New Roman"/>
          <w:color w:val="000000"/>
          <w:spacing w:val="0"/>
          <w:w w:val="100"/>
          <w:position w:val="0"/>
        </w:rPr>
        <w:t>2,500</w:t>
      </w:r>
      <w:r>
        <w:rPr>
          <w:color w:val="000000"/>
          <w:spacing w:val="0"/>
          <w:w w:val="100"/>
          <w:position w:val="0"/>
        </w:rPr>
        <w:t>万元超募资金偿还银行贷款；剩余超募资金公司将根据自 身发展规划及实际生产经营需求，按照中国证券监督管理委员会和深圳证券交易所的有关规定，围绕主营业务合理规划 资金用途，谨慎、认真地制订使用计划；公司在实际使用超募资金前，将履行相应的董事会、股东大会等审议程序，并 及时披露。前述</w:t>
      </w:r>
      <w:r>
        <w:rPr>
          <w:rFonts w:ascii="Times New Roman" w:eastAsia="Times New Roman" w:hAnsi="Times New Roman" w:cs="Times New Roman"/>
          <w:color w:val="000000"/>
          <w:spacing w:val="0"/>
          <w:w w:val="100"/>
          <w:position w:val="0"/>
        </w:rPr>
        <w:t>2,500</w:t>
      </w:r>
      <w:r>
        <w:rPr>
          <w:color w:val="000000"/>
          <w:spacing w:val="0"/>
          <w:w w:val="100"/>
          <w:position w:val="0"/>
        </w:rPr>
        <w:t>万元银行贷款已全部偿还完毕；</w:t>
      </w:r>
    </w:p>
    <w:p>
      <w:pPr>
        <w:pStyle w:val="Style33"/>
        <w:keepNext w:val="0"/>
        <w:keepLines w:val="0"/>
        <w:widowControl w:val="0"/>
        <w:numPr>
          <w:ilvl w:val="0"/>
          <w:numId w:val="29"/>
        </w:numPr>
        <w:pBdr>
          <w:top w:val="single" w:sz="4" w:space="0" w:color="auto"/>
          <w:left w:val="single" w:sz="4" w:space="0" w:color="auto"/>
          <w:bottom w:val="single" w:sz="4" w:space="0" w:color="auto"/>
          <w:right w:val="single" w:sz="4" w:space="0" w:color="auto"/>
        </w:pBdr>
        <w:shd w:val="clear" w:color="auto" w:fill="auto"/>
        <w:tabs>
          <w:tab w:pos="337" w:val="left"/>
        </w:tabs>
        <w:bidi w:val="0"/>
        <w:spacing w:before="0" w:after="0" w:line="325" w:lineRule="exact"/>
        <w:ind w:left="0" w:right="0" w:firstLine="0"/>
        <w:jc w:val="both"/>
      </w:pPr>
      <w:bookmarkStart w:id="214" w:name="bookmark214"/>
      <w:bookmarkEnd w:id="214"/>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日，公司第二届董事会第三次会议及第二届监事会第二次会议审议通过了《关于使用闲置募集资金暂 时补充流动资金的议案》，同意公司使用部分闲置募集资金</w:t>
      </w:r>
      <w:r>
        <w:rPr>
          <w:rFonts w:ascii="Times New Roman" w:eastAsia="Times New Roman" w:hAnsi="Times New Roman" w:cs="Times New Roman"/>
          <w:color w:val="000000"/>
          <w:spacing w:val="0"/>
          <w:w w:val="100"/>
          <w:position w:val="0"/>
        </w:rPr>
        <w:t>2,000</w:t>
      </w:r>
      <w:r>
        <w:rPr>
          <w:color w:val="000000"/>
          <w:spacing w:val="0"/>
          <w:w w:val="100"/>
          <w:position w:val="0"/>
        </w:rPr>
        <w:t>万元用于暂时性补充流动资金，补充流动资金使用期限 自董事会批准之日起期限不超过</w:t>
      </w:r>
      <w:r>
        <w:rPr>
          <w:rFonts w:ascii="Times New Roman" w:eastAsia="Times New Roman" w:hAnsi="Times New Roman" w:cs="Times New Roman"/>
          <w:color w:val="000000"/>
          <w:spacing w:val="0"/>
          <w:w w:val="100"/>
          <w:position w:val="0"/>
        </w:rPr>
        <w:t>6</w:t>
      </w:r>
      <w:r>
        <w:rPr>
          <w:color w:val="000000"/>
          <w:spacing w:val="0"/>
          <w:w w:val="100"/>
          <w:position w:val="0"/>
        </w:rPr>
        <w:t>个月，到期前，公司及时、足额将上述资金归还至募集资金专户。</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 公司已将合计</w:t>
      </w:r>
      <w:r>
        <w:rPr>
          <w:rFonts w:ascii="Times New Roman" w:eastAsia="Times New Roman" w:hAnsi="Times New Roman" w:cs="Times New Roman"/>
          <w:color w:val="000000"/>
          <w:spacing w:val="0"/>
          <w:w w:val="100"/>
          <w:position w:val="0"/>
        </w:rPr>
        <w:t>2,000</w:t>
      </w:r>
      <w:r>
        <w:rPr>
          <w:color w:val="000000"/>
          <w:spacing w:val="0"/>
          <w:w w:val="100"/>
          <w:position w:val="0"/>
        </w:rPr>
        <w:t>万元一次性归还至公司募集资金专户，并于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日予以公告，同时将上述募集资金的归 还情况通知了保荐机构及保荐代表人；</w:t>
      </w:r>
    </w:p>
    <w:p>
      <w:pPr>
        <w:pStyle w:val="Style33"/>
        <w:keepNext w:val="0"/>
        <w:keepLines w:val="0"/>
        <w:widowControl w:val="0"/>
        <w:numPr>
          <w:ilvl w:val="0"/>
          <w:numId w:val="29"/>
        </w:numPr>
        <w:pBdr>
          <w:top w:val="single" w:sz="4" w:space="0" w:color="auto"/>
          <w:left w:val="single" w:sz="4" w:space="0" w:color="auto"/>
          <w:bottom w:val="single" w:sz="4" w:space="0" w:color="auto"/>
          <w:right w:val="single" w:sz="4" w:space="0" w:color="auto"/>
        </w:pBdr>
        <w:shd w:val="clear" w:color="auto" w:fill="auto"/>
        <w:tabs>
          <w:tab w:pos="337" w:val="left"/>
        </w:tabs>
        <w:bidi w:val="0"/>
        <w:spacing w:before="0" w:after="0" w:line="322" w:lineRule="exact"/>
        <w:ind w:left="0" w:right="0" w:firstLine="0"/>
        <w:jc w:val="both"/>
      </w:pPr>
      <w:bookmarkStart w:id="215" w:name="bookmark215"/>
      <w:bookmarkEnd w:id="215"/>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日，公司第二届董事会第六次会议及第二届监事会第四次会议审议通过了《关于继续使用部分闲置募 集资金暂时补充流动资金的议案》，同意公司继续使用部分闲置募集资金</w:t>
      </w:r>
      <w:r>
        <w:rPr>
          <w:rFonts w:ascii="Times New Roman" w:eastAsia="Times New Roman" w:hAnsi="Times New Roman" w:cs="Times New Roman"/>
          <w:color w:val="000000"/>
          <w:spacing w:val="0"/>
          <w:w w:val="100"/>
          <w:position w:val="0"/>
        </w:rPr>
        <w:t>2,000</w:t>
      </w:r>
      <w:r>
        <w:rPr>
          <w:color w:val="000000"/>
          <w:spacing w:val="0"/>
          <w:w w:val="100"/>
          <w:position w:val="0"/>
        </w:rPr>
        <w:t>万元暂时补充流动资金计划，使用计划自 公告之日起开始实施，使用期限不超过六个月。</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日，公司将合计</w:t>
      </w:r>
      <w:r>
        <w:rPr>
          <w:rFonts w:ascii="Times New Roman" w:eastAsia="Times New Roman" w:hAnsi="Times New Roman" w:cs="Times New Roman"/>
          <w:color w:val="000000"/>
          <w:spacing w:val="0"/>
          <w:w w:val="100"/>
          <w:position w:val="0"/>
        </w:rPr>
        <w:t>2,000</w:t>
      </w:r>
      <w:r>
        <w:rPr>
          <w:color w:val="000000"/>
          <w:spacing w:val="0"/>
          <w:w w:val="100"/>
          <w:position w:val="0"/>
        </w:rPr>
        <w:t>万元人民币一次性归还至公司募 集资金专户，并于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日予以公告，同时将上述募集资金的归还情况通知了保荐机构及保荐代表人；</w:t>
      </w:r>
    </w:p>
    <w:p>
      <w:pPr>
        <w:pStyle w:val="Style33"/>
        <w:keepNext w:val="0"/>
        <w:keepLines w:val="0"/>
        <w:widowControl w:val="0"/>
        <w:numPr>
          <w:ilvl w:val="0"/>
          <w:numId w:val="29"/>
        </w:numPr>
        <w:pBdr>
          <w:top w:val="single" w:sz="4" w:space="0" w:color="auto"/>
          <w:left w:val="single" w:sz="4" w:space="0" w:color="auto"/>
          <w:bottom w:val="single" w:sz="4" w:space="0" w:color="auto"/>
          <w:right w:val="single" w:sz="4" w:space="0" w:color="auto"/>
        </w:pBdr>
        <w:shd w:val="clear" w:color="auto" w:fill="auto"/>
        <w:tabs>
          <w:tab w:pos="337" w:val="left"/>
        </w:tabs>
        <w:bidi w:val="0"/>
        <w:spacing w:before="0" w:after="0" w:line="322" w:lineRule="exact"/>
        <w:ind w:left="0" w:right="0" w:firstLine="0"/>
        <w:jc w:val="both"/>
      </w:pPr>
      <w:bookmarkStart w:id="216" w:name="bookmark216"/>
      <w:bookmarkEnd w:id="216"/>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日，公司第二届董事会第十二次会议及第二届监事会第七次会议审议通过了《关于使用部分超募资金 永久补充流动资金的议案》，同意公司使用部分超募资金</w:t>
      </w:r>
      <w:r>
        <w:rPr>
          <w:rFonts w:ascii="Times New Roman" w:eastAsia="Times New Roman" w:hAnsi="Times New Roman" w:cs="Times New Roman"/>
          <w:color w:val="000000"/>
          <w:spacing w:val="0"/>
          <w:w w:val="100"/>
          <w:position w:val="0"/>
        </w:rPr>
        <w:t>2,500</w:t>
      </w:r>
      <w:r>
        <w:rPr>
          <w:color w:val="000000"/>
          <w:spacing w:val="0"/>
          <w:w w:val="100"/>
          <w:position w:val="0"/>
        </w:rPr>
        <w:t>万元用于永久补充流动资金，剩余超募资金公司将根据自 身发展规划及实际生产经营需求，按照中国证券监督管理委员会和深圳证券交易所的有关规定，围绕主营业务合理规划 资金用途，谨慎、认真地制订使用计划。</w:t>
      </w:r>
    </w:p>
    <w:p>
      <w:pPr>
        <w:pStyle w:val="Style33"/>
        <w:keepNext w:val="0"/>
        <w:keepLines w:val="0"/>
        <w:widowControl w:val="0"/>
        <w:numPr>
          <w:ilvl w:val="0"/>
          <w:numId w:val="29"/>
        </w:numPr>
        <w:pBdr>
          <w:top w:val="single" w:sz="4" w:space="0" w:color="auto"/>
          <w:left w:val="single" w:sz="4" w:space="0" w:color="auto"/>
          <w:bottom w:val="single" w:sz="4" w:space="0" w:color="auto"/>
          <w:right w:val="single" w:sz="4" w:space="0" w:color="auto"/>
        </w:pBdr>
        <w:shd w:val="clear" w:color="auto" w:fill="auto"/>
        <w:tabs>
          <w:tab w:pos="351" w:val="left"/>
        </w:tabs>
        <w:bidi w:val="0"/>
        <w:spacing w:before="0" w:after="0" w:line="318" w:lineRule="exact"/>
        <w:ind w:left="0" w:right="0" w:firstLine="0"/>
        <w:jc w:val="both"/>
      </w:pPr>
      <w:bookmarkStart w:id="217" w:name="bookmark217"/>
      <w:bookmarkEnd w:id="217"/>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日，公司第二届董事会第十七次会议及第二届监事会第十二次会议审议通过了《关于继续使用部分闲 置募集资金暂时补充流动资金的议案》，同意公司继续使用部分闲置募集资金</w:t>
      </w:r>
      <w:r>
        <w:rPr>
          <w:rFonts w:ascii="Times New Roman" w:eastAsia="Times New Roman" w:hAnsi="Times New Roman" w:cs="Times New Roman"/>
          <w:color w:val="000000"/>
          <w:spacing w:val="0"/>
          <w:w w:val="100"/>
          <w:position w:val="0"/>
        </w:rPr>
        <w:t>2,000</w:t>
      </w:r>
      <w:r>
        <w:rPr>
          <w:color w:val="000000"/>
          <w:spacing w:val="0"/>
          <w:w w:val="100"/>
          <w:position w:val="0"/>
        </w:rPr>
        <w:t>万元暂时性补充流动资金，使用期限 为自董事会批准之日起不超过</w:t>
      </w:r>
      <w:r>
        <w:rPr>
          <w:rFonts w:ascii="Times New Roman" w:eastAsia="Times New Roman" w:hAnsi="Times New Roman" w:cs="Times New Roman"/>
          <w:color w:val="000000"/>
          <w:spacing w:val="0"/>
          <w:w w:val="100"/>
          <w:position w:val="0"/>
        </w:rPr>
        <w:t>6</w:t>
      </w:r>
      <w:r>
        <w:rPr>
          <w:color w:val="000000"/>
          <w:spacing w:val="0"/>
          <w:w w:val="100"/>
          <w:position w:val="0"/>
        </w:rPr>
        <w:t>个月，到期将及时、足额将上述资金归还至募集资金专户。</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日，公司将 合计</w:t>
      </w:r>
      <w:r>
        <w:rPr>
          <w:rFonts w:ascii="Times New Roman" w:eastAsia="Times New Roman" w:hAnsi="Times New Roman" w:cs="Times New Roman"/>
          <w:color w:val="000000"/>
          <w:spacing w:val="0"/>
          <w:w w:val="100"/>
          <w:position w:val="0"/>
        </w:rPr>
        <w:t>2,000</w:t>
      </w:r>
      <w:r>
        <w:rPr>
          <w:color w:val="000000"/>
          <w:spacing w:val="0"/>
          <w:w w:val="100"/>
          <w:position w:val="0"/>
        </w:rPr>
        <w:t>万元人民币一次性归还至公司募集资金专户，并将上述募集资金的归还情况通知了保荐机构及保荐代表人。</w:t>
      </w:r>
    </w:p>
    <w:p>
      <w:pPr>
        <w:pStyle w:val="Style33"/>
        <w:keepNext w:val="0"/>
        <w:keepLines w:val="0"/>
        <w:widowControl w:val="0"/>
        <w:numPr>
          <w:ilvl w:val="0"/>
          <w:numId w:val="29"/>
        </w:numPr>
        <w:pBdr>
          <w:top w:val="single" w:sz="4" w:space="0" w:color="auto"/>
          <w:left w:val="single" w:sz="4" w:space="0" w:color="auto"/>
          <w:bottom w:val="single" w:sz="4" w:space="0" w:color="auto"/>
          <w:right w:val="single" w:sz="4" w:space="0" w:color="auto"/>
        </w:pBdr>
        <w:shd w:val="clear" w:color="auto" w:fill="auto"/>
        <w:tabs>
          <w:tab w:pos="337" w:val="left"/>
        </w:tabs>
        <w:bidi w:val="0"/>
        <w:spacing w:before="0" w:after="0" w:line="327" w:lineRule="exact"/>
        <w:ind w:left="0" w:right="0" w:firstLine="0"/>
        <w:jc w:val="both"/>
      </w:pPr>
      <w:bookmarkStart w:id="218" w:name="bookmark218"/>
      <w:bookmarkEnd w:id="218"/>
      <w:r>
        <w:rPr>
          <w:color w:val="000000"/>
          <w:spacing w:val="0"/>
          <w:w w:val="100"/>
          <w:position w:val="0"/>
        </w:rPr>
        <w:t>为满足公司业务发展的资金需求，合理分配资源，提高募集资金的使用效率，降低公司财务费用，同时在保证募集资 金投资项目的资金需求以及募集资金使用计划正常进行的前提下，</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日，经公司第二届董事会第十九次会 议及第二届监事会第十四次会议通过，公司使用部分超募资金</w:t>
      </w:r>
      <w:r>
        <w:rPr>
          <w:rFonts w:ascii="Times New Roman" w:eastAsia="Times New Roman" w:hAnsi="Times New Roman" w:cs="Times New Roman"/>
          <w:color w:val="000000"/>
          <w:spacing w:val="0"/>
          <w:w w:val="100"/>
          <w:position w:val="0"/>
        </w:rPr>
        <w:t>2,500</w:t>
      </w:r>
      <w:r>
        <w:rPr>
          <w:color w:val="000000"/>
          <w:spacing w:val="0"/>
          <w:w w:val="100"/>
          <w:position w:val="0"/>
        </w:rPr>
        <w:t>万元用于永久补充流动资金。该事项已经由公司</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日召开的</w:t>
      </w:r>
      <w:r>
        <w:rPr>
          <w:rFonts w:ascii="Times New Roman" w:eastAsia="Times New Roman" w:hAnsi="Times New Roman" w:cs="Times New Roman"/>
          <w:color w:val="000000"/>
          <w:spacing w:val="0"/>
          <w:w w:val="100"/>
          <w:position w:val="0"/>
        </w:rPr>
        <w:t>2013</w:t>
      </w:r>
      <w:r>
        <w:rPr>
          <w:color w:val="000000"/>
          <w:spacing w:val="0"/>
          <w:w w:val="100"/>
          <w:position w:val="0"/>
        </w:rPr>
        <w:t>年第三次临时股东大会审议通过。剩余超募资金公司将根据自身发展规划及实际生产经营需 求，按照中国证券监督管理委员会和深圳证券交易所的有关规定，围绕主营业务合理规划资金用途，谨慎、认真地制订 使用计划；</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7" w:lineRule="exact"/>
        <w:ind w:left="0" w:right="0" w:firstLine="0"/>
        <w:jc w:val="both"/>
      </w:pPr>
      <w:r>
        <w:rPr>
          <w:color w:val="000000"/>
          <w:spacing w:val="0"/>
          <w:w w:val="100"/>
          <w:position w:val="0"/>
        </w:rPr>
        <w:t>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日，经公司</w:t>
      </w:r>
      <w:r>
        <w:rPr>
          <w:rFonts w:ascii="Times New Roman" w:eastAsia="Times New Roman" w:hAnsi="Times New Roman" w:cs="Times New Roman"/>
          <w:color w:val="000000"/>
          <w:spacing w:val="0"/>
          <w:w w:val="100"/>
          <w:position w:val="0"/>
        </w:rPr>
        <w:t>2014</w:t>
      </w:r>
      <w:r>
        <w:rPr>
          <w:color w:val="000000"/>
          <w:spacing w:val="0"/>
          <w:w w:val="100"/>
          <w:position w:val="0"/>
        </w:rPr>
        <w:t>年年度股东大会审议通过，公司使用部分超募资金</w:t>
      </w:r>
      <w:r>
        <w:rPr>
          <w:rFonts w:ascii="Times New Roman" w:eastAsia="Times New Roman" w:hAnsi="Times New Roman" w:cs="Times New Roman"/>
          <w:color w:val="000000"/>
          <w:spacing w:val="0"/>
          <w:w w:val="100"/>
          <w:position w:val="0"/>
        </w:rPr>
        <w:t>2,000.00</w:t>
      </w:r>
      <w:r>
        <w:rPr>
          <w:color w:val="000000"/>
          <w:spacing w:val="0"/>
          <w:w w:val="100"/>
          <w:position w:val="0"/>
        </w:rPr>
        <w:t>万元用于永久补充流动 资金；</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2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w:t>
      </w:r>
      <w:r>
        <w:rPr>
          <w:rFonts w:ascii="Times New Roman" w:eastAsia="Times New Roman" w:hAnsi="Times New Roman" w:cs="Times New Roman"/>
          <w:color w:val="000000"/>
          <w:spacing w:val="0"/>
          <w:w w:val="100"/>
          <w:position w:val="0"/>
        </w:rPr>
        <w:t>2015</w:t>
      </w:r>
      <w:r>
        <w:rPr>
          <w:color w:val="000000"/>
          <w:spacing w:val="0"/>
          <w:w w:val="100"/>
          <w:position w:val="0"/>
        </w:rPr>
        <w:t>年第二次临时股东大会审议通过《关于使用超募资金支付收购上海树维信息科技有限</w:t>
        <w:br w:type="page"/>
      </w:r>
      <w:r>
        <w:rPr>
          <w:color w:val="000000"/>
          <w:spacing w:val="0"/>
          <w:w w:val="100"/>
          <w:position w:val="0"/>
        </w:rPr>
        <w:t>公司</w:t>
      </w:r>
      <w:r>
        <w:rPr>
          <w:rFonts w:ascii="Times New Roman" w:eastAsia="Times New Roman" w:hAnsi="Times New Roman" w:cs="Times New Roman"/>
          <w:color w:val="000000"/>
          <w:spacing w:val="0"/>
          <w:w w:val="100"/>
          <w:position w:val="0"/>
        </w:rPr>
        <w:t>100%</w:t>
      </w:r>
      <w:r>
        <w:rPr>
          <w:color w:val="000000"/>
          <w:spacing w:val="0"/>
          <w:w w:val="100"/>
          <w:position w:val="0"/>
        </w:rPr>
        <w:t>股权部分现金对价的议案》，计划使用剩余全部超募资金及其利息收入(具体金额以资金转出日当日银行结息 余额为准)支付收购上海树维信息科技有限公司</w:t>
      </w:r>
      <w:r>
        <w:rPr>
          <w:rFonts w:ascii="Times New Roman" w:eastAsia="Times New Roman" w:hAnsi="Times New Roman" w:cs="Times New Roman"/>
          <w:color w:val="000000"/>
          <w:spacing w:val="0"/>
          <w:w w:val="100"/>
          <w:position w:val="0"/>
        </w:rPr>
        <w:t>100%</w:t>
      </w:r>
      <w:r>
        <w:rPr>
          <w:color w:val="000000"/>
          <w:spacing w:val="0"/>
          <w:w w:val="100"/>
          <w:position w:val="0"/>
        </w:rPr>
        <w:t>股权部分现金对价，</w:t>
      </w:r>
      <w:r>
        <w:rPr>
          <w:rFonts w:ascii="Times New Roman" w:eastAsia="Times New Roman" w:hAnsi="Times New Roman" w:cs="Times New Roman"/>
          <w:color w:val="000000"/>
          <w:spacing w:val="0"/>
          <w:w w:val="100"/>
          <w:position w:val="0"/>
        </w:rPr>
        <w:t>2015</w:t>
      </w:r>
      <w:r>
        <w:rPr>
          <w:color w:val="000000"/>
          <w:spacing w:val="0"/>
          <w:w w:val="100"/>
          <w:position w:val="0"/>
        </w:rPr>
        <w:t>年度，公司共使用超募资金支付上海树 维股权转让价款</w:t>
      </w:r>
      <w:r>
        <w:rPr>
          <w:rFonts w:ascii="Times New Roman" w:eastAsia="Times New Roman" w:hAnsi="Times New Roman" w:cs="Times New Roman"/>
          <w:color w:val="000000"/>
          <w:spacing w:val="0"/>
          <w:w w:val="100"/>
          <w:position w:val="0"/>
        </w:rPr>
        <w:t>5,344.44</w:t>
      </w:r>
      <w:r>
        <w:rPr>
          <w:color w:val="000000"/>
          <w:spacing w:val="0"/>
          <w:w w:val="100"/>
          <w:position w:val="0"/>
        </w:rPr>
        <w:t>万元。</w:t>
      </w:r>
    </w:p>
    <w:p>
      <w:pPr>
        <w:pStyle w:val="Style33"/>
        <w:keepNext w:val="0"/>
        <w:keepLines w:val="0"/>
        <w:widowControl w:val="0"/>
        <w:numPr>
          <w:ilvl w:val="0"/>
          <w:numId w:val="31"/>
        </w:numPr>
        <w:pBdr>
          <w:top w:val="single" w:sz="4" w:space="0" w:color="auto"/>
          <w:left w:val="single" w:sz="4" w:space="0" w:color="auto"/>
          <w:bottom w:val="single" w:sz="4" w:space="0" w:color="auto"/>
          <w:right w:val="single" w:sz="4" w:space="0" w:color="auto"/>
        </w:pBdr>
        <w:shd w:val="clear" w:color="auto" w:fill="auto"/>
        <w:tabs>
          <w:tab w:pos="373" w:val="left"/>
        </w:tabs>
        <w:bidi w:val="0"/>
        <w:spacing w:before="0" w:after="40" w:line="322" w:lineRule="exact"/>
        <w:ind w:left="0" w:right="0" w:firstLine="0"/>
        <w:jc w:val="left"/>
      </w:pPr>
      <w:bookmarkStart w:id="219" w:name="bookmark219"/>
      <w:bookmarkEnd w:id="219"/>
      <w:r>
        <w:rPr>
          <w:color w:val="000000"/>
          <w:spacing w:val="0"/>
          <w:w w:val="100"/>
          <w:position w:val="0"/>
        </w:rPr>
        <w:t>募集资金投向变更情况：报告期内，公司不存在募集资金投向变更的情形。</w:t>
      </w:r>
    </w:p>
    <w:p>
      <w:pPr>
        <w:pStyle w:val="Style33"/>
        <w:keepNext w:val="0"/>
        <w:keepLines w:val="0"/>
        <w:widowControl w:val="0"/>
        <w:numPr>
          <w:ilvl w:val="0"/>
          <w:numId w:val="31"/>
        </w:numPr>
        <w:pBdr>
          <w:top w:val="single" w:sz="4" w:space="0" w:color="auto"/>
          <w:left w:val="single" w:sz="4" w:space="0" w:color="auto"/>
          <w:bottom w:val="single" w:sz="4" w:space="0" w:color="auto"/>
          <w:right w:val="single" w:sz="4" w:space="0" w:color="auto"/>
        </w:pBdr>
        <w:shd w:val="clear" w:color="auto" w:fill="auto"/>
        <w:tabs>
          <w:tab w:pos="373" w:val="left"/>
        </w:tabs>
        <w:bidi w:val="0"/>
        <w:spacing w:before="0" w:after="420" w:line="322" w:lineRule="exact"/>
        <w:ind w:left="0" w:right="0" w:firstLine="0"/>
        <w:jc w:val="left"/>
      </w:pPr>
      <w:bookmarkStart w:id="220" w:name="bookmark220"/>
      <w:bookmarkEnd w:id="220"/>
      <w:r>
        <w:rPr>
          <w:color w:val="000000"/>
          <w:spacing w:val="0"/>
          <w:w w:val="100"/>
          <w:position w:val="0"/>
        </w:rPr>
        <w:t>募集资金使用及披露中存在的问题：报告期内，公司募集资金使用情况的披露与实际使用情况相符，不存在未及时、 真实、准确、完整披露的情况，也不存在募集资金违规使用的情形。</w:t>
      </w:r>
    </w:p>
    <w:p>
      <w:pPr>
        <w:pStyle w:val="Style39"/>
        <w:keepNext/>
        <w:keepLines/>
        <w:widowControl w:val="0"/>
        <w:numPr>
          <w:ilvl w:val="0"/>
          <w:numId w:val="21"/>
        </w:numPr>
        <w:shd w:val="clear" w:color="auto" w:fill="auto"/>
        <w:bidi w:val="0"/>
        <w:spacing w:before="0" w:after="360" w:line="240" w:lineRule="auto"/>
        <w:ind w:left="0" w:right="0" w:firstLine="0"/>
        <w:jc w:val="left"/>
      </w:pPr>
      <w:bookmarkStart w:id="221" w:name="bookmark221"/>
      <w:bookmarkStart w:id="222" w:name="bookmark222"/>
      <w:bookmarkStart w:id="223" w:name="bookmark223"/>
      <w:bookmarkStart w:id="224" w:name="bookmark224"/>
      <w:bookmarkEnd w:id="223"/>
      <w:r>
        <w:rPr>
          <w:color w:val="000000"/>
          <w:spacing w:val="0"/>
          <w:w w:val="100"/>
          <w:position w:val="0"/>
        </w:rPr>
        <w:t>募集资金承诺项目情况</w:t>
      </w:r>
      <w:bookmarkEnd w:id="221"/>
      <w:bookmarkEnd w:id="222"/>
      <w:bookmarkEnd w:id="224"/>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778"/>
        <w:gridCol w:w="782"/>
        <w:gridCol w:w="778"/>
        <w:gridCol w:w="778"/>
        <w:gridCol w:w="782"/>
        <w:gridCol w:w="778"/>
        <w:gridCol w:w="782"/>
        <w:gridCol w:w="778"/>
        <w:gridCol w:w="792"/>
      </w:tblGrid>
      <w:tr>
        <w:trPr>
          <w:trHeight w:val="16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承诺投资项目和超 募资金投向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0" w:lineRule="exact"/>
              <w:ind w:left="0" w:right="0" w:firstLine="0"/>
              <w:jc w:val="center"/>
            </w:pPr>
            <w:r>
              <w:rPr>
                <w:color w:val="000000"/>
                <w:spacing w:val="0"/>
                <w:w w:val="100"/>
                <w:position w:val="0"/>
              </w:rPr>
              <w:t>是否已 变更项 目</w:t>
            </w:r>
            <w:r>
              <w:rPr>
                <w:rFonts w:ascii="Times New Roman" w:eastAsia="Times New Roman" w:hAnsi="Times New Roman" w:cs="Times New Roman"/>
                <w:color w:val="000000"/>
                <w:spacing w:val="0"/>
                <w:w w:val="100"/>
                <w:position w:val="0"/>
              </w:rPr>
              <w:t>(</w:t>
            </w:r>
            <w:r>
              <w:rPr>
                <w:color w:val="000000"/>
                <w:spacing w:val="0"/>
                <w:w w:val="100"/>
                <w:position w:val="0"/>
              </w:rPr>
              <w:t>含</w:t>
            </w:r>
          </w:p>
          <w:p>
            <w:pPr>
              <w:pStyle w:val="Style2"/>
              <w:keepNext w:val="0"/>
              <w:keepLines w:val="0"/>
              <w:widowControl w:val="0"/>
              <w:shd w:val="clear" w:color="auto" w:fill="auto"/>
              <w:bidi w:val="0"/>
              <w:spacing w:before="0" w:after="0" w:line="330" w:lineRule="exact"/>
              <w:ind w:left="0" w:right="0" w:firstLine="0"/>
              <w:jc w:val="center"/>
            </w:pPr>
            <w:r>
              <w:rPr>
                <w:color w:val="000000"/>
                <w:spacing w:val="0"/>
                <w:w w:val="100"/>
                <w:position w:val="0"/>
              </w:rPr>
              <w:t>部分变 更</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调整后 投资总 额⑴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截至期 末累计 投入金 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22" w:lineRule="exact"/>
              <w:ind w:left="0" w:right="0" w:firstLine="0"/>
              <w:jc w:val="center"/>
            </w:pPr>
            <w:r>
              <w:rPr>
                <w:color w:val="000000"/>
                <w:spacing w:val="0"/>
                <w:w w:val="100"/>
                <w:position w:val="0"/>
              </w:rPr>
              <w:t>截至期 末投资 进度</w:t>
            </w:r>
          </w:p>
          <w:p>
            <w:pPr>
              <w:pStyle w:val="Style2"/>
              <w:keepNext w:val="0"/>
              <w:keepLines w:val="0"/>
              <w:widowControl w:val="0"/>
              <w:shd w:val="clear" w:color="auto" w:fill="auto"/>
              <w:bidi w:val="0"/>
              <w:spacing w:before="0" w:after="0" w:line="374"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3" w:lineRule="exact"/>
              <w:ind w:left="0" w:right="0" w:firstLine="0"/>
              <w:jc w:val="both"/>
            </w:pPr>
            <w:r>
              <w:rPr>
                <w:color w:val="000000"/>
                <w:spacing w:val="0"/>
                <w:w w:val="100"/>
                <w:position w:val="0"/>
              </w:rPr>
              <w:t>项目可 行性是 否发生 重大变</w:t>
            </w:r>
          </w:p>
          <w:p>
            <w:pPr>
              <w:pStyle w:val="Style2"/>
              <w:keepNext w:val="0"/>
              <w:keepLines w:val="0"/>
              <w:widowControl w:val="0"/>
              <w:shd w:val="clear" w:color="auto" w:fill="auto"/>
              <w:bidi w:val="0"/>
              <w:spacing w:before="0" w:after="0" w:line="323" w:lineRule="exact"/>
              <w:ind w:left="0" w:right="0" w:firstLine="300"/>
              <w:jc w:val="both"/>
            </w:pPr>
            <w:r>
              <w:rPr>
                <w:color w:val="000000"/>
                <w:spacing w:val="0"/>
                <w:w w:val="100"/>
                <w:position w:val="0"/>
              </w:rPr>
              <w:t>化</w:t>
            </w:r>
          </w:p>
        </w:tc>
      </w:tr>
      <w:tr>
        <w:trPr>
          <w:trHeight w:val="40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智能一卡通整体解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决方案技术升级及</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10,286.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10,286.</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10,445.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101.54</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6,549.6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84.28</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06</w:t>
            </w:r>
            <w:r>
              <w:rPr>
                <w:color w:val="000000"/>
                <w:spacing w:val="0"/>
                <w:w w:val="100"/>
                <w:position w:val="0"/>
              </w:rPr>
              <w:t>月</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产业化项目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研发中心升级扩建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3,912.7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3"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3,466.1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3,466.1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27.59</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06</w:t>
            </w:r>
            <w:r>
              <w:rPr>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54"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8"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营销与客服网络扩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2,350.1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103.42</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建项目</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2,272.4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2,272.4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27.93</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06</w:t>
            </w:r>
            <w:r>
              <w:rPr>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收购迪科远望</w:t>
            </w: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2,366.7</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股权项目</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7,095.4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7,095.4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7,095.4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高校移动互联服务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9,018.2</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9,018.2</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4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6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平台项目</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职业教育产业基地</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13,360.</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54"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建设项目</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23.81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23.81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0.18%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54,499.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23,827.</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8,916.3</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一</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both"/>
            </w:pPr>
            <w:r>
              <w:rPr>
                <w:rFonts w:ascii="Times New Roman" w:eastAsia="Times New Roman" w:hAnsi="Times New Roman" w:cs="Times New Roman"/>
                <w:color w:val="000000"/>
                <w:spacing w:val="0"/>
                <w:w w:val="100"/>
                <w:position w:val="0"/>
              </w:rPr>
              <w:t>13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both"/>
            </w:pPr>
            <w:r>
              <w:rPr>
                <w:rFonts w:ascii="Times New Roman" w:eastAsia="Times New Roman" w:hAnsi="Times New Roman" w:cs="Times New Roman"/>
                <w:color w:val="000000"/>
                <w:spacing w:val="0"/>
                <w:w w:val="100"/>
                <w:position w:val="0"/>
              </w:rPr>
              <w:t>13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163.61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580"/>
              <w:jc w:val="both"/>
            </w:pPr>
            <w:r>
              <w:rPr>
                <w:rFonts w:ascii="Times New Roman" w:eastAsia="Times New Roman" w:hAnsi="Times New Roman" w:cs="Times New Roman"/>
                <w:color w:val="000000"/>
                <w:spacing w:val="0"/>
                <w:w w:val="100"/>
                <w:position w:val="0"/>
              </w:rPr>
              <w:t>3</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val="restart"/>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78"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40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2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支付收购上海树维</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5,283.4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5,283.4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5,344.4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1,732.2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76"/>
        <w:gridCol w:w="778"/>
        <w:gridCol w:w="778"/>
        <w:gridCol w:w="782"/>
        <w:gridCol w:w="778"/>
        <w:gridCol w:w="778"/>
        <w:gridCol w:w="782"/>
        <w:gridCol w:w="778"/>
        <w:gridCol w:w="782"/>
        <w:gridCol w:w="778"/>
        <w:gridCol w:w="792"/>
      </w:tblGrid>
      <w:tr>
        <w:trPr>
          <w:trHeight w:val="70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100%</w:t>
            </w:r>
            <w:r>
              <w:rPr>
                <w:color w:val="000000"/>
                <w:spacing w:val="0"/>
                <w:w w:val="100"/>
                <w:position w:val="0"/>
              </w:rPr>
              <w:t>股权部分现金 对价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120" w:line="240" w:lineRule="auto"/>
              <w:ind w:left="0" w:right="0" w:firstLine="0"/>
              <w:jc w:val="left"/>
            </w:pPr>
            <w:r>
              <w:rPr>
                <w:color w:val="000000"/>
                <w:spacing w:val="0"/>
                <w:w w:val="100"/>
                <w:position w:val="0"/>
              </w:rPr>
              <w:t>归还银行贷款（如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734"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补充流动资金（如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5,283.4</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5,283.4</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14,844.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1,732.2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59,782.</w:t>
            </w:r>
          </w:p>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59,782.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163.61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38,671.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10,648.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10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未达到计划进度或 预计收益的情况和 原因（分具体项目）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项目可行性发生重 大变化的情况说明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超募资金的金额、用 途及使用进展情况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5107"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bottom"/>
          </w:tcPr>
          <w:p>
            <w:pPr>
              <w:pStyle w:val="Style2"/>
              <w:keepNext w:val="0"/>
              <w:keepLines w:val="0"/>
              <w:widowControl w:val="0"/>
              <w:shd w:val="clear" w:color="auto" w:fill="auto"/>
              <w:tabs>
                <w:tab w:pos="264" w:val="left"/>
              </w:tabs>
              <w:bidi w:val="0"/>
              <w:spacing w:before="0" w:after="0" w:line="32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公司超募资金金额为</w:t>
            </w:r>
            <w:r>
              <w:rPr>
                <w:rFonts w:ascii="Times New Roman" w:eastAsia="Times New Roman" w:hAnsi="Times New Roman" w:cs="Times New Roman"/>
                <w:color w:val="000000"/>
                <w:spacing w:val="0"/>
                <w:w w:val="100"/>
                <w:position w:val="0"/>
              </w:rPr>
              <w:t>13,877.56</w:t>
            </w:r>
            <w:r>
              <w:rPr>
                <w:color w:val="000000"/>
                <w:spacing w:val="0"/>
                <w:w w:val="100"/>
                <w:position w:val="0"/>
              </w:rPr>
              <w:t>万元；</w:t>
            </w:r>
          </w:p>
          <w:p>
            <w:pPr>
              <w:pStyle w:val="Style2"/>
              <w:keepNext w:val="0"/>
              <w:keepLines w:val="0"/>
              <w:widowControl w:val="0"/>
              <w:shd w:val="clear" w:color="auto" w:fill="auto"/>
              <w:tabs>
                <w:tab w:pos="269" w:val="left"/>
              </w:tabs>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日，公司第二届董事会第三次会议及第二届监事会第二次会议审议通过，公司 使用超募资金</w:t>
            </w:r>
            <w:r>
              <w:rPr>
                <w:rFonts w:ascii="Times New Roman" w:eastAsia="Times New Roman" w:hAnsi="Times New Roman" w:cs="Times New Roman"/>
                <w:color w:val="000000"/>
                <w:spacing w:val="0"/>
                <w:w w:val="100"/>
                <w:position w:val="0"/>
              </w:rPr>
              <w:t>2,500.00</w:t>
            </w:r>
            <w:r>
              <w:rPr>
                <w:color w:val="000000"/>
                <w:spacing w:val="0"/>
                <w:w w:val="100"/>
                <w:position w:val="0"/>
              </w:rPr>
              <w:t>万元提前偿还银行贷款；</w:t>
            </w:r>
          </w:p>
          <w:p>
            <w:pPr>
              <w:pStyle w:val="Style2"/>
              <w:keepNext w:val="0"/>
              <w:keepLines w:val="0"/>
              <w:widowControl w:val="0"/>
              <w:shd w:val="clear" w:color="auto" w:fill="auto"/>
              <w:tabs>
                <w:tab w:pos="259" w:val="left"/>
              </w:tabs>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日，经公司第二届董事会第十二次会议及第二届监事会第七次会议审议通过， 公司使用部分超募资金</w:t>
            </w:r>
            <w:r>
              <w:rPr>
                <w:rFonts w:ascii="Times New Roman" w:eastAsia="Times New Roman" w:hAnsi="Times New Roman" w:cs="Times New Roman"/>
                <w:color w:val="000000"/>
                <w:spacing w:val="0"/>
                <w:w w:val="100"/>
                <w:position w:val="0"/>
              </w:rPr>
              <w:t>2,500.00</w:t>
            </w:r>
            <w:r>
              <w:rPr>
                <w:color w:val="000000"/>
                <w:spacing w:val="0"/>
                <w:w w:val="100"/>
                <w:position w:val="0"/>
              </w:rPr>
              <w:t>万元用于永久补充流动资金；</w:t>
            </w:r>
          </w:p>
          <w:p>
            <w:pPr>
              <w:pStyle w:val="Style2"/>
              <w:keepNext w:val="0"/>
              <w:keepLines w:val="0"/>
              <w:widowControl w:val="0"/>
              <w:shd w:val="clear" w:color="auto" w:fill="auto"/>
              <w:tabs>
                <w:tab w:pos="269"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日，经公司</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年第三次临时股东大会审议通过，公司使用部分超募资金 </w:t>
            </w:r>
            <w:r>
              <w:rPr>
                <w:rFonts w:ascii="Times New Roman" w:eastAsia="Times New Roman" w:hAnsi="Times New Roman" w:cs="Times New Roman"/>
                <w:color w:val="000000"/>
                <w:spacing w:val="0"/>
                <w:w w:val="100"/>
                <w:position w:val="0"/>
              </w:rPr>
              <w:t>2,500.00</w:t>
            </w:r>
            <w:r>
              <w:rPr>
                <w:color w:val="000000"/>
                <w:spacing w:val="0"/>
                <w:w w:val="100"/>
                <w:position w:val="0"/>
              </w:rPr>
              <w:t>万元用于永久补充流动资金；</w:t>
            </w:r>
          </w:p>
          <w:p>
            <w:pPr>
              <w:pStyle w:val="Style2"/>
              <w:keepNext w:val="0"/>
              <w:keepLines w:val="0"/>
              <w:widowControl w:val="0"/>
              <w:shd w:val="clear" w:color="auto" w:fill="auto"/>
              <w:tabs>
                <w:tab w:pos="259"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日，经公司</w:t>
            </w:r>
            <w:r>
              <w:rPr>
                <w:rFonts w:ascii="Times New Roman" w:eastAsia="Times New Roman" w:hAnsi="Times New Roman" w:cs="Times New Roman"/>
                <w:color w:val="000000"/>
                <w:spacing w:val="0"/>
                <w:w w:val="100"/>
                <w:position w:val="0"/>
              </w:rPr>
              <w:t>2014</w:t>
            </w:r>
            <w:r>
              <w:rPr>
                <w:color w:val="000000"/>
                <w:spacing w:val="0"/>
                <w:w w:val="100"/>
                <w:position w:val="0"/>
              </w:rPr>
              <w:t>年年度股东大会审议通过，公司使用部分超募资金</w:t>
            </w:r>
            <w:r>
              <w:rPr>
                <w:rFonts w:ascii="Times New Roman" w:eastAsia="Times New Roman" w:hAnsi="Times New Roman" w:cs="Times New Roman"/>
                <w:color w:val="000000"/>
                <w:spacing w:val="0"/>
                <w:w w:val="100"/>
                <w:position w:val="0"/>
              </w:rPr>
              <w:t xml:space="preserve">2,000.00 </w:t>
            </w:r>
            <w:r>
              <w:rPr>
                <w:color w:val="000000"/>
                <w:spacing w:val="0"/>
                <w:w w:val="100"/>
                <w:position w:val="0"/>
              </w:rPr>
              <w:t>万元用于永久补充流动资金；</w:t>
            </w:r>
          </w:p>
          <w:p>
            <w:pPr>
              <w:pStyle w:val="Style2"/>
              <w:keepNext w:val="0"/>
              <w:keepLines w:val="0"/>
              <w:widowControl w:val="0"/>
              <w:shd w:val="clear" w:color="auto" w:fill="auto"/>
              <w:tabs>
                <w:tab w:pos="264" w:val="left"/>
              </w:tabs>
              <w:bidi w:val="0"/>
              <w:spacing w:before="0" w:after="0" w:line="321" w:lineRule="exact"/>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w:t>
            </w:r>
            <w:r>
              <w:rPr>
                <w:rFonts w:ascii="Times New Roman" w:eastAsia="Times New Roman" w:hAnsi="Times New Roman" w:cs="Times New Roman"/>
                <w:color w:val="000000"/>
                <w:spacing w:val="0"/>
                <w:w w:val="100"/>
                <w:position w:val="0"/>
              </w:rPr>
              <w:t>2015</w:t>
            </w:r>
            <w:r>
              <w:rPr>
                <w:color w:val="000000"/>
                <w:spacing w:val="0"/>
                <w:w w:val="100"/>
                <w:position w:val="0"/>
              </w:rPr>
              <w:t>年第二次临时股东大会审议通过《关于使用超募资金支付收购 上海树维信息科技有限公司</w:t>
            </w:r>
            <w:r>
              <w:rPr>
                <w:rFonts w:ascii="Times New Roman" w:eastAsia="Times New Roman" w:hAnsi="Times New Roman" w:cs="Times New Roman"/>
                <w:color w:val="000000"/>
                <w:spacing w:val="0"/>
                <w:w w:val="100"/>
                <w:position w:val="0"/>
              </w:rPr>
              <w:t>100%</w:t>
            </w:r>
            <w:r>
              <w:rPr>
                <w:color w:val="000000"/>
                <w:spacing w:val="0"/>
                <w:w w:val="100"/>
                <w:position w:val="0"/>
              </w:rPr>
              <w:t xml:space="preserve">股权部分现金对价的议案》，计划使用剩余全部超募资金及其利 息收入（具体金额以资金转出日当日银行结息余额为准）支付收购上海树维信息科技有限公司 </w:t>
            </w:r>
            <w:r>
              <w:rPr>
                <w:rFonts w:ascii="Times New Roman" w:eastAsia="Times New Roman" w:hAnsi="Times New Roman" w:cs="Times New Roman"/>
                <w:color w:val="000000"/>
                <w:spacing w:val="0"/>
                <w:w w:val="100"/>
                <w:position w:val="0"/>
              </w:rPr>
              <w:t>100%</w:t>
            </w:r>
            <w:r>
              <w:rPr>
                <w:color w:val="000000"/>
                <w:spacing w:val="0"/>
                <w:w w:val="100"/>
                <w:position w:val="0"/>
              </w:rPr>
              <w:t>股权部分现金对价，公司于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日分别 使用超募资金向上海树维支付</w:t>
            </w:r>
            <w:r>
              <w:rPr>
                <w:rFonts w:ascii="Times New Roman" w:eastAsia="Times New Roman" w:hAnsi="Times New Roman" w:cs="Times New Roman"/>
                <w:color w:val="000000"/>
                <w:spacing w:val="0"/>
                <w:w w:val="100"/>
                <w:position w:val="0"/>
              </w:rPr>
              <w:t>500.00</w:t>
            </w:r>
            <w:r>
              <w:rPr>
                <w:color w:val="000000"/>
                <w:spacing w:val="0"/>
                <w:w w:val="100"/>
                <w:position w:val="0"/>
              </w:rPr>
              <w:t>万元、</w:t>
            </w:r>
            <w:r>
              <w:rPr>
                <w:rFonts w:ascii="Times New Roman" w:eastAsia="Times New Roman" w:hAnsi="Times New Roman" w:cs="Times New Roman"/>
                <w:color w:val="000000"/>
                <w:spacing w:val="0"/>
                <w:w w:val="100"/>
                <w:position w:val="0"/>
              </w:rPr>
              <w:t>3480.00</w:t>
            </w:r>
            <w:r>
              <w:rPr>
                <w:color w:val="000000"/>
                <w:spacing w:val="0"/>
                <w:w w:val="100"/>
                <w:position w:val="0"/>
              </w:rPr>
              <w:t>万元、</w:t>
            </w:r>
            <w:r>
              <w:rPr>
                <w:rFonts w:ascii="Times New Roman" w:eastAsia="Times New Roman" w:hAnsi="Times New Roman" w:cs="Times New Roman"/>
                <w:color w:val="000000"/>
                <w:spacing w:val="0"/>
                <w:w w:val="100"/>
                <w:position w:val="0"/>
              </w:rPr>
              <w:t>1364.44</w:t>
            </w:r>
            <w:r>
              <w:rPr>
                <w:color w:val="000000"/>
                <w:spacing w:val="0"/>
                <w:w w:val="100"/>
                <w:position w:val="0"/>
              </w:rPr>
              <w:t xml:space="preserve">万元的股权转让对价款，共计 </w:t>
            </w:r>
            <w:r>
              <w:rPr>
                <w:rFonts w:ascii="Times New Roman" w:eastAsia="Times New Roman" w:hAnsi="Times New Roman" w:cs="Times New Roman"/>
                <w:color w:val="000000"/>
                <w:spacing w:val="0"/>
                <w:w w:val="100"/>
                <w:position w:val="0"/>
              </w:rPr>
              <w:t xml:space="preserve">5,344.44 </w:t>
            </w:r>
            <w:r>
              <w:rPr>
                <w:color w:val="000000"/>
                <w:spacing w:val="0"/>
                <w:w w:val="100"/>
                <w:position w:val="0"/>
              </w:rPr>
              <w:t>万元。</w:t>
            </w:r>
          </w:p>
        </w:tc>
      </w:tr>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募集资金投资项目 实施地点变更情况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1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募集资金投资项目 实施方式调整情况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776"/>
        <w:gridCol w:w="7805"/>
      </w:tblGrid>
      <w:tr>
        <w:trPr>
          <w:trHeight w:val="701"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先期投入及置换情 况</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用闲置募集资金暂 时补充流动资金情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4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项目实施出现募集 资金结余的金额及 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379"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50" w:val="left"/>
              </w:tabs>
              <w:bidi w:val="0"/>
              <w:spacing w:before="0" w:after="40" w:line="331"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公司募集资金投资项目“智能一卡通整体解决方案技术升级及产业化项目”、“研发中心升级扩 建项目”、“营销与客服网络扩建项目”已经结项；</w:t>
            </w:r>
          </w:p>
          <w:p>
            <w:pPr>
              <w:pStyle w:val="Style2"/>
              <w:keepNext w:val="0"/>
              <w:keepLines w:val="0"/>
              <w:widowControl w:val="0"/>
              <w:shd w:val="clear" w:color="auto" w:fill="auto"/>
              <w:tabs>
                <w:tab w:pos="278" w:val="left"/>
              </w:tabs>
              <w:bidi w:val="0"/>
              <w:spacing w:before="0" w:after="40" w:line="32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上述三个项目承诺投入募集资金总额</w:t>
            </w:r>
            <w:r>
              <w:rPr>
                <w:rFonts w:ascii="Times New Roman" w:eastAsia="Times New Roman" w:hAnsi="Times New Roman" w:cs="Times New Roman"/>
                <w:color w:val="000000"/>
                <w:spacing w:val="0"/>
                <w:w w:val="100"/>
                <w:position w:val="0"/>
              </w:rPr>
              <w:t>16,025.10</w:t>
            </w:r>
            <w:r>
              <w:rPr>
                <w:color w:val="000000"/>
                <w:spacing w:val="0"/>
                <w:w w:val="100"/>
                <w:position w:val="0"/>
              </w:rPr>
              <w:t>万元，结项时（截至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募集资金投入总额</w:t>
            </w:r>
            <w:r>
              <w:rPr>
                <w:rFonts w:ascii="Times New Roman" w:eastAsia="Times New Roman" w:hAnsi="Times New Roman" w:cs="Times New Roman"/>
                <w:color w:val="000000"/>
                <w:spacing w:val="0"/>
                <w:w w:val="100"/>
                <w:position w:val="0"/>
              </w:rPr>
              <w:t>16,918.15</w:t>
            </w:r>
            <w:r>
              <w:rPr>
                <w:color w:val="000000"/>
                <w:spacing w:val="0"/>
                <w:w w:val="100"/>
                <w:position w:val="0"/>
              </w:rPr>
              <w:t>万元，其中已累计投入募集资金</w:t>
            </w:r>
            <w:r>
              <w:rPr>
                <w:rFonts w:ascii="Times New Roman" w:eastAsia="Times New Roman" w:hAnsi="Times New Roman" w:cs="Times New Roman"/>
                <w:color w:val="000000"/>
                <w:spacing w:val="0"/>
                <w:w w:val="100"/>
                <w:position w:val="0"/>
              </w:rPr>
              <w:t>16,109.65</w:t>
            </w:r>
            <w:r>
              <w:rPr>
                <w:color w:val="000000"/>
                <w:spacing w:val="0"/>
                <w:w w:val="100"/>
                <w:position w:val="0"/>
              </w:rPr>
              <w:t xml:space="preserve">万元，应付未付金额 </w:t>
            </w:r>
            <w:r>
              <w:rPr>
                <w:rFonts w:ascii="Times New Roman" w:eastAsia="Times New Roman" w:hAnsi="Times New Roman" w:cs="Times New Roman"/>
                <w:color w:val="000000"/>
                <w:spacing w:val="0"/>
                <w:w w:val="100"/>
                <w:position w:val="0"/>
              </w:rPr>
              <w:t>808.50</w:t>
            </w:r>
            <w:r>
              <w:rPr>
                <w:color w:val="000000"/>
                <w:spacing w:val="0"/>
                <w:w w:val="100"/>
                <w:position w:val="0"/>
              </w:rPr>
              <w:t>万元，募投项目节余资金</w:t>
            </w:r>
            <w:r>
              <w:rPr>
                <w:rFonts w:ascii="Times New Roman" w:eastAsia="Times New Roman" w:hAnsi="Times New Roman" w:cs="Times New Roman"/>
                <w:color w:val="000000"/>
                <w:spacing w:val="0"/>
                <w:w w:val="100"/>
                <w:position w:val="0"/>
              </w:rPr>
              <w:t>-893.05</w:t>
            </w:r>
            <w:r>
              <w:rPr>
                <w:color w:val="000000"/>
                <w:spacing w:val="0"/>
                <w:w w:val="100"/>
                <w:position w:val="0"/>
              </w:rPr>
              <w:t>万元。由于募集资金专户利息收入（扣除手续费后）净 额为</w:t>
            </w:r>
            <w:r>
              <w:rPr>
                <w:rFonts w:ascii="Times New Roman" w:eastAsia="Times New Roman" w:hAnsi="Times New Roman" w:cs="Times New Roman"/>
                <w:color w:val="000000"/>
                <w:spacing w:val="0"/>
                <w:w w:val="100"/>
                <w:position w:val="0"/>
              </w:rPr>
              <w:t>1,010.79</w:t>
            </w:r>
            <w:r>
              <w:rPr>
                <w:color w:val="000000"/>
                <w:spacing w:val="0"/>
                <w:w w:val="100"/>
                <w:position w:val="0"/>
              </w:rPr>
              <w:t>万元，故节余资金总计</w:t>
            </w:r>
            <w:r>
              <w:rPr>
                <w:rFonts w:ascii="Times New Roman" w:eastAsia="Times New Roman" w:hAnsi="Times New Roman" w:cs="Times New Roman"/>
                <w:color w:val="000000"/>
                <w:spacing w:val="0"/>
                <w:w w:val="100"/>
                <w:position w:val="0"/>
              </w:rPr>
              <w:t>117.74</w:t>
            </w:r>
            <w:r>
              <w:rPr>
                <w:color w:val="000000"/>
                <w:spacing w:val="0"/>
                <w:w w:val="100"/>
                <w:position w:val="0"/>
              </w:rPr>
              <w:t>万元；</w:t>
            </w:r>
          </w:p>
          <w:p>
            <w:pPr>
              <w:pStyle w:val="Style2"/>
              <w:keepNext w:val="0"/>
              <w:keepLines w:val="0"/>
              <w:widowControl w:val="0"/>
              <w:shd w:val="clear" w:color="auto" w:fill="auto"/>
              <w:tabs>
                <w:tab w:pos="269" w:val="left"/>
              </w:tabs>
              <w:bidi w:val="0"/>
              <w:spacing w:before="0" w:after="4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鉴于上述三个项目结项后，公司将募集资金专户内剩余的募集资金共计约</w:t>
            </w:r>
            <w:r>
              <w:rPr>
                <w:rFonts w:ascii="Times New Roman" w:eastAsia="Times New Roman" w:hAnsi="Times New Roman" w:cs="Times New Roman"/>
                <w:color w:val="000000"/>
                <w:spacing w:val="0"/>
                <w:w w:val="100"/>
                <w:position w:val="0"/>
              </w:rPr>
              <w:t>926.24</w:t>
            </w:r>
            <w:r>
              <w:rPr>
                <w:color w:val="000000"/>
                <w:spacing w:val="0"/>
                <w:w w:val="100"/>
                <w:position w:val="0"/>
              </w:rPr>
              <w:t>万元（含节 余资金</w:t>
            </w:r>
            <w:r>
              <w:rPr>
                <w:rFonts w:ascii="Times New Roman" w:eastAsia="Times New Roman" w:hAnsi="Times New Roman" w:cs="Times New Roman"/>
                <w:color w:val="000000"/>
                <w:spacing w:val="0"/>
                <w:w w:val="100"/>
                <w:position w:val="0"/>
              </w:rPr>
              <w:t>117.74</w:t>
            </w:r>
            <w:r>
              <w:rPr>
                <w:color w:val="000000"/>
                <w:spacing w:val="0"/>
                <w:w w:val="100"/>
                <w:position w:val="0"/>
              </w:rPr>
              <w:t>万元、应付未付金额</w:t>
            </w:r>
            <w:r>
              <w:rPr>
                <w:rFonts w:ascii="Times New Roman" w:eastAsia="Times New Roman" w:hAnsi="Times New Roman" w:cs="Times New Roman"/>
                <w:color w:val="000000"/>
                <w:spacing w:val="0"/>
                <w:w w:val="100"/>
                <w:position w:val="0"/>
              </w:rPr>
              <w:t>808.50</w:t>
            </w:r>
            <w:r>
              <w:rPr>
                <w:color w:val="000000"/>
                <w:spacing w:val="0"/>
                <w:w w:val="100"/>
                <w:position w:val="0"/>
              </w:rPr>
              <w:t>万元）永久性补充流动资金，且募集资金专户已经注 销，故募集资金投资项目应付未付金额由公司自有资金进行支付，截至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 司募集资金投资项目应付未付金额</w:t>
            </w:r>
            <w:r>
              <w:rPr>
                <w:rFonts w:ascii="Times New Roman" w:eastAsia="Times New Roman" w:hAnsi="Times New Roman" w:cs="Times New Roman"/>
                <w:color w:val="000000"/>
                <w:spacing w:val="0"/>
                <w:w w:val="100"/>
                <w:position w:val="0"/>
              </w:rPr>
              <w:t>210.06</w:t>
            </w:r>
            <w:r>
              <w:rPr>
                <w:color w:val="000000"/>
                <w:spacing w:val="0"/>
                <w:w w:val="100"/>
                <w:position w:val="0"/>
              </w:rPr>
              <w:t>万元。</w:t>
            </w:r>
          </w:p>
        </w:tc>
      </w:tr>
      <w:tr>
        <w:trPr>
          <w:trHeight w:val="109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尚未使用的募集资 金用途及去向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74"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日办理了 </w:t>
            </w:r>
            <w:r>
              <w:rPr>
                <w:rFonts w:ascii="Times New Roman" w:eastAsia="Times New Roman" w:hAnsi="Times New Roman" w:cs="Times New Roman"/>
                <w:color w:val="000000"/>
                <w:spacing w:val="0"/>
                <w:w w:val="100"/>
                <w:position w:val="0"/>
              </w:rPr>
              <w:t>2015</w:t>
            </w:r>
            <w:r>
              <w:rPr>
                <w:color w:val="000000"/>
                <w:spacing w:val="0"/>
                <w:w w:val="100"/>
                <w:position w:val="0"/>
              </w:rPr>
              <w:t>年重大资产重组募集配套资金专户的注销手续，账户内 利息余额</w:t>
            </w:r>
            <w:r>
              <w:rPr>
                <w:rFonts w:ascii="Times New Roman" w:eastAsia="Times New Roman" w:hAnsi="Times New Roman" w:cs="Times New Roman"/>
                <w:color w:val="000000"/>
                <w:spacing w:val="0"/>
                <w:w w:val="100"/>
                <w:position w:val="0"/>
              </w:rPr>
              <w:t>0.32</w:t>
            </w:r>
            <w:r>
              <w:rPr>
                <w:color w:val="000000"/>
                <w:spacing w:val="0"/>
                <w:w w:val="100"/>
                <w:position w:val="0"/>
              </w:rPr>
              <w:t>万元转入公司基本户内；</w:t>
            </w:r>
          </w:p>
          <w:p>
            <w:pPr>
              <w:pStyle w:val="Style2"/>
              <w:keepNext w:val="0"/>
              <w:keepLines w:val="0"/>
              <w:widowControl w:val="0"/>
              <w:shd w:val="clear" w:color="auto" w:fill="auto"/>
              <w:tabs>
                <w:tab w:pos="283"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公司</w:t>
            </w:r>
            <w:r>
              <w:rPr>
                <w:rFonts w:ascii="Times New Roman" w:eastAsia="Times New Roman" w:hAnsi="Times New Roman" w:cs="Times New Roman"/>
                <w:color w:val="000000"/>
                <w:spacing w:val="0"/>
                <w:w w:val="100"/>
                <w:position w:val="0"/>
              </w:rPr>
              <w:t>2016</w:t>
            </w:r>
            <w:r>
              <w:rPr>
                <w:color w:val="000000"/>
                <w:spacing w:val="0"/>
                <w:w w:val="100"/>
                <w:position w:val="0"/>
              </w:rPr>
              <w:t>年非公开发行股票募集资金存储于募集资金专户中。</w:t>
            </w:r>
          </w:p>
        </w:tc>
      </w:tr>
      <w:tr>
        <w:trPr>
          <w:trHeight w:val="10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140"/>
        <w:jc w:val="left"/>
      </w:pPr>
      <w:bookmarkStart w:id="225" w:name="bookmark225"/>
      <w:bookmarkStart w:id="226" w:name="bookmark226"/>
      <w:bookmarkStart w:id="227" w:name="bookmark227"/>
      <w:bookmarkStart w:id="228" w:name="bookmark228"/>
      <w:r>
        <w:rPr>
          <w:rFonts w:ascii="Times New Roman" w:eastAsia="Times New Roman" w:hAnsi="Times New Roman" w:cs="Times New Roman"/>
          <w:color w:val="000000"/>
          <w:spacing w:val="0"/>
          <w:w w:val="100"/>
          <w:position w:val="0"/>
        </w:rPr>
        <w:t>（</w:t>
      </w:r>
      <w:bookmarkEnd w:id="227"/>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25"/>
      <w:bookmarkEnd w:id="226"/>
      <w:bookmarkEnd w:id="228"/>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公司报告期不存在募集资金变更项目情况。</w:t>
      </w:r>
    </w:p>
    <w:p>
      <w:pPr>
        <w:pStyle w:val="Style29"/>
        <w:keepNext/>
        <w:keepLines/>
        <w:widowControl w:val="0"/>
        <w:shd w:val="clear" w:color="auto" w:fill="auto"/>
        <w:bidi w:val="0"/>
        <w:spacing w:before="0" w:after="320" w:line="240" w:lineRule="auto"/>
        <w:ind w:left="0" w:right="0" w:firstLine="0"/>
        <w:jc w:val="left"/>
      </w:pPr>
      <w:bookmarkStart w:id="229" w:name="bookmark229"/>
      <w:bookmarkStart w:id="230" w:name="bookmark230"/>
      <w:bookmarkStart w:id="231" w:name="bookmark231"/>
      <w:bookmarkStart w:id="232" w:name="bookmark232"/>
      <w:r>
        <w:rPr>
          <w:color w:val="000000"/>
          <w:spacing w:val="0"/>
          <w:w w:val="100"/>
          <w:position w:val="0"/>
          <w:sz w:val="24"/>
          <w:szCs w:val="24"/>
        </w:rPr>
        <w:t>六</w:t>
      </w:r>
      <w:bookmarkEnd w:id="231"/>
      <w:r>
        <w:rPr>
          <w:color w:val="000000"/>
          <w:spacing w:val="0"/>
          <w:w w:val="100"/>
          <w:position w:val="0"/>
          <w:sz w:val="24"/>
          <w:szCs w:val="24"/>
        </w:rPr>
        <w:t>、重大资产和股权出售</w:t>
      </w:r>
      <w:bookmarkEnd w:id="229"/>
      <w:bookmarkEnd w:id="230"/>
      <w:bookmarkEnd w:id="232"/>
    </w:p>
    <w:p>
      <w:pPr>
        <w:pStyle w:val="Style39"/>
        <w:keepNext/>
        <w:keepLines/>
        <w:widowControl w:val="0"/>
        <w:shd w:val="clear" w:color="auto" w:fill="auto"/>
        <w:tabs>
          <w:tab w:pos="373" w:val="left"/>
        </w:tabs>
        <w:bidi w:val="0"/>
        <w:spacing w:before="0" w:line="240" w:lineRule="auto"/>
        <w:ind w:left="0" w:right="0" w:firstLine="0"/>
        <w:jc w:val="left"/>
      </w:pPr>
      <w:bookmarkStart w:id="233" w:name="bookmark233"/>
      <w:bookmarkStart w:id="234" w:name="bookmark234"/>
      <w:bookmarkStart w:id="235" w:name="bookmark235"/>
      <w:bookmarkStart w:id="236" w:name="bookmark236"/>
      <w:r>
        <w:rPr>
          <w:rFonts w:ascii="Times New Roman" w:eastAsia="Times New Roman" w:hAnsi="Times New Roman" w:cs="Times New Roman"/>
          <w:color w:val="000000"/>
          <w:spacing w:val="0"/>
          <w:w w:val="100"/>
          <w:position w:val="0"/>
        </w:rPr>
        <w:t>1</w:t>
      </w:r>
      <w:bookmarkEnd w:id="235"/>
      <w:r>
        <w:rPr>
          <w:color w:val="000000"/>
          <w:spacing w:val="0"/>
          <w:w w:val="100"/>
          <w:position w:val="0"/>
        </w:rPr>
        <w:t>、</w:t>
        <w:tab/>
        <w:t>出售重大资产情况</w:t>
      </w:r>
      <w:bookmarkEnd w:id="233"/>
      <w:bookmarkEnd w:id="234"/>
      <w:bookmarkEnd w:id="236"/>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39"/>
        <w:keepNext/>
        <w:keepLines/>
        <w:widowControl w:val="0"/>
        <w:shd w:val="clear" w:color="auto" w:fill="auto"/>
        <w:tabs>
          <w:tab w:pos="382" w:val="left"/>
        </w:tabs>
        <w:bidi w:val="0"/>
        <w:spacing w:before="0" w:line="240" w:lineRule="auto"/>
        <w:ind w:left="0" w:right="0" w:firstLine="0"/>
        <w:jc w:val="left"/>
      </w:pPr>
      <w:bookmarkStart w:id="237" w:name="bookmark237"/>
      <w:bookmarkStart w:id="238" w:name="bookmark238"/>
      <w:bookmarkStart w:id="239" w:name="bookmark239"/>
      <w:bookmarkStart w:id="240" w:name="bookmark240"/>
      <w:r>
        <w:rPr>
          <w:rFonts w:ascii="Times New Roman" w:eastAsia="Times New Roman" w:hAnsi="Times New Roman" w:cs="Times New Roman"/>
          <w:color w:val="000000"/>
          <w:spacing w:val="0"/>
          <w:w w:val="100"/>
          <w:position w:val="0"/>
        </w:rPr>
        <w:t>2</w:t>
      </w:r>
      <w:bookmarkEnd w:id="239"/>
      <w:r>
        <w:rPr>
          <w:color w:val="000000"/>
          <w:spacing w:val="0"/>
          <w:w w:val="100"/>
          <w:position w:val="0"/>
        </w:rPr>
        <w:t>、</w:t>
        <w:tab/>
        <w:t>出售重大股权情况</w:t>
      </w:r>
      <w:bookmarkEnd w:id="237"/>
      <w:bookmarkEnd w:id="238"/>
      <w:bookmarkEnd w:id="240"/>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both"/>
      </w:pPr>
      <w:bookmarkStart w:id="241" w:name="bookmark241"/>
      <w:bookmarkStart w:id="242" w:name="bookmark242"/>
      <w:bookmarkStart w:id="243" w:name="bookmark243"/>
      <w:bookmarkStart w:id="244" w:name="bookmark244"/>
      <w:r>
        <w:rPr>
          <w:color w:val="000000"/>
          <w:spacing w:val="0"/>
          <w:w w:val="100"/>
          <w:position w:val="0"/>
          <w:sz w:val="24"/>
          <w:szCs w:val="24"/>
        </w:rPr>
        <w:t>七</w:t>
      </w:r>
      <w:bookmarkEnd w:id="243"/>
      <w:r>
        <w:rPr>
          <w:color w:val="000000"/>
          <w:spacing w:val="0"/>
          <w:w w:val="100"/>
          <w:position w:val="0"/>
          <w:sz w:val="24"/>
          <w:szCs w:val="24"/>
        </w:rPr>
        <w:t>、主要控股参股公司分析</w:t>
      </w:r>
      <w:bookmarkEnd w:id="241"/>
      <w:bookmarkEnd w:id="242"/>
      <w:bookmarkEnd w:id="244"/>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1200"/>
        <w:gridCol w:w="1042"/>
        <w:gridCol w:w="1046"/>
        <w:gridCol w:w="1046"/>
        <w:gridCol w:w="1042"/>
        <w:gridCol w:w="1046"/>
        <w:gridCol w:w="1046"/>
        <w:gridCol w:w="1056"/>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净利润</w:t>
            </w:r>
          </w:p>
        </w:tc>
      </w:tr>
      <w:tr>
        <w:trPr>
          <w:trHeight w:val="16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北京迪科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远望科技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0" w:lineRule="exact"/>
              <w:ind w:left="0" w:right="0" w:firstLine="0"/>
              <w:jc w:val="left"/>
            </w:pPr>
            <w:r>
              <w:rPr>
                <w:color w:val="000000"/>
                <w:spacing w:val="0"/>
                <w:w w:val="100"/>
                <w:position w:val="0"/>
              </w:rPr>
              <w:t>智能一卡 通系统及 产品的研 发、生产、 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106,907,29</w:t>
            </w:r>
          </w:p>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71,238,552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110,330,15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25,311,126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24,543,378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w:t>
            </w:r>
          </w:p>
        </w:tc>
      </w:tr>
      <w:tr>
        <w:trPr>
          <w:trHeight w:val="202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上海树维 信息科技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21" w:lineRule="exact"/>
              <w:ind w:left="0" w:right="0" w:firstLine="0"/>
              <w:jc w:val="left"/>
            </w:pPr>
            <w:r>
              <w:rPr>
                <w:color w:val="000000"/>
                <w:spacing w:val="0"/>
                <w:w w:val="100"/>
                <w:position w:val="0"/>
              </w:rPr>
              <w:t>智能一卡 通系统、数 字化校园 系统、教务 系统的研 发、销售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14,630,000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71,510,417</w:t>
            </w:r>
          </w:p>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41,194,669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74,665,146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14,459,043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17,523,410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报告期内取得和处置子公司的情况</w:t>
      </w:r>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2"/>
        <w:gridCol w:w="3187"/>
        <w:gridCol w:w="320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山西新开普信息科技有限公司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-2,560,557.61</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36"/>
        <w:keepNext w:val="0"/>
        <w:keepLines w:val="0"/>
        <w:widowControl w:val="0"/>
        <w:shd w:val="clear" w:color="auto" w:fill="auto"/>
        <w:tabs>
          <w:tab w:pos="798" w:val="left"/>
        </w:tabs>
        <w:bidi w:val="0"/>
        <w:spacing w:before="0" w:after="0" w:line="483" w:lineRule="exact"/>
        <w:ind w:left="0" w:right="0" w:firstLine="440"/>
        <w:jc w:val="both"/>
      </w:pPr>
      <w:bookmarkStart w:id="245" w:name="bookmark245"/>
      <w:r>
        <w:rPr>
          <w:rFonts w:ascii="Times New Roman" w:eastAsia="Times New Roman" w:hAnsi="Times New Roman" w:cs="Times New Roman"/>
          <w:color w:val="000000"/>
          <w:spacing w:val="0"/>
          <w:w w:val="100"/>
          <w:position w:val="0"/>
        </w:rPr>
        <w:t>1</w:t>
      </w:r>
      <w:bookmarkEnd w:id="245"/>
      <w:r>
        <w:rPr>
          <w:color w:val="000000"/>
          <w:spacing w:val="0"/>
          <w:w w:val="100"/>
          <w:position w:val="0"/>
        </w:rPr>
        <w:t>、</w:t>
        <w:tab/>
        <w:t>福建新开普信息科技有限公司</w:t>
      </w:r>
    </w:p>
    <w:p>
      <w:pPr>
        <w:pStyle w:val="Style36"/>
        <w:keepNext w:val="0"/>
        <w:keepLines w:val="0"/>
        <w:widowControl w:val="0"/>
        <w:shd w:val="clear" w:color="auto" w:fill="auto"/>
        <w:bidi w:val="0"/>
        <w:spacing w:before="0" w:after="0" w:line="483" w:lineRule="exact"/>
        <w:ind w:left="0" w:right="0" w:firstLine="440"/>
        <w:jc w:val="both"/>
      </w:pPr>
      <w:r>
        <w:rPr>
          <w:color w:val="000000"/>
          <w:spacing w:val="0"/>
          <w:w w:val="100"/>
          <w:position w:val="0"/>
        </w:rPr>
        <w:t>福建新开普为公司的控股子公司，注册资本</w:t>
      </w:r>
      <w:r>
        <w:rPr>
          <w:rFonts w:ascii="Times New Roman" w:eastAsia="Times New Roman" w:hAnsi="Times New Roman" w:cs="Times New Roman"/>
          <w:color w:val="000000"/>
          <w:spacing w:val="0"/>
          <w:w w:val="100"/>
          <w:position w:val="0"/>
        </w:rPr>
        <w:t>3,500</w:t>
      </w:r>
      <w:r>
        <w:rPr>
          <w:color w:val="000000"/>
          <w:spacing w:val="0"/>
          <w:w w:val="100"/>
          <w:position w:val="0"/>
        </w:rPr>
        <w:t>万元，公司持有其</w:t>
      </w:r>
      <w:r>
        <w:rPr>
          <w:rFonts w:ascii="Times New Roman" w:eastAsia="Times New Roman" w:hAnsi="Times New Roman" w:cs="Times New Roman"/>
          <w:color w:val="000000"/>
          <w:spacing w:val="0"/>
          <w:w w:val="100"/>
          <w:position w:val="0"/>
        </w:rPr>
        <w:t>51.00%</w:t>
      </w:r>
      <w:r>
        <w:rPr>
          <w:color w:val="000000"/>
          <w:spacing w:val="0"/>
          <w:w w:val="100"/>
          <w:position w:val="0"/>
        </w:rPr>
        <w:t>的股份。公司主要经营范围 是：计算机系统集成及维护；能源监管平台项目开发、销售及维护；智能表具开发、生产、销售及维护； 太阳能、空气源热泵热水项目集成及维护；智能化系统及机电设备安装工程项目集成及维护等。</w:t>
      </w:r>
    </w:p>
    <w:p>
      <w:pPr>
        <w:pStyle w:val="Style36"/>
        <w:keepNext w:val="0"/>
        <w:keepLines w:val="0"/>
        <w:widowControl w:val="0"/>
        <w:shd w:val="clear" w:color="auto" w:fill="auto"/>
        <w:bidi w:val="0"/>
        <w:spacing w:before="0" w:after="0" w:line="483" w:lineRule="exact"/>
        <w:ind w:left="0" w:right="0" w:firstLine="440"/>
        <w:jc w:val="both"/>
      </w:pPr>
      <w:r>
        <w:rPr>
          <w:color w:val="000000"/>
          <w:spacing w:val="0"/>
          <w:w w:val="100"/>
          <w:position w:val="0"/>
        </w:rPr>
        <w:t>经审计，福建新开普</w:t>
      </w:r>
      <w:r>
        <w:rPr>
          <w:rFonts w:ascii="Times New Roman" w:eastAsia="Times New Roman" w:hAnsi="Times New Roman" w:cs="Times New Roman"/>
          <w:color w:val="000000"/>
          <w:spacing w:val="0"/>
          <w:w w:val="100"/>
          <w:position w:val="0"/>
        </w:rPr>
        <w:t>2016</w:t>
      </w:r>
      <w:r>
        <w:rPr>
          <w:color w:val="000000"/>
          <w:spacing w:val="0"/>
          <w:w w:val="100"/>
          <w:position w:val="0"/>
        </w:rPr>
        <w:t>年度实现营业收入</w:t>
      </w:r>
      <w:r>
        <w:rPr>
          <w:rFonts w:ascii="Times New Roman" w:eastAsia="Times New Roman" w:hAnsi="Times New Roman" w:cs="Times New Roman"/>
          <w:color w:val="000000"/>
          <w:spacing w:val="0"/>
          <w:w w:val="100"/>
          <w:position w:val="0"/>
        </w:rPr>
        <w:t>3,190.86</w:t>
      </w:r>
      <w:r>
        <w:rPr>
          <w:color w:val="000000"/>
          <w:spacing w:val="0"/>
          <w:w w:val="100"/>
          <w:position w:val="0"/>
        </w:rPr>
        <w:t>万元，实现净利润</w:t>
      </w:r>
      <w:r>
        <w:rPr>
          <w:rFonts w:ascii="Times New Roman" w:eastAsia="Times New Roman" w:hAnsi="Times New Roman" w:cs="Times New Roman"/>
          <w:color w:val="000000"/>
          <w:spacing w:val="0"/>
          <w:w w:val="100"/>
          <w:position w:val="0"/>
        </w:rPr>
        <w:t>160.14</w:t>
      </w:r>
      <w:r>
        <w:rPr>
          <w:color w:val="000000"/>
          <w:spacing w:val="0"/>
          <w:w w:val="100"/>
          <w:position w:val="0"/>
        </w:rPr>
        <w:t>万元，报告期内为公司贡 献利润</w:t>
      </w:r>
      <w:r>
        <w:rPr>
          <w:rFonts w:ascii="Times New Roman" w:eastAsia="Times New Roman" w:hAnsi="Times New Roman" w:cs="Times New Roman"/>
          <w:color w:val="000000"/>
          <w:spacing w:val="0"/>
          <w:w w:val="100"/>
          <w:position w:val="0"/>
        </w:rPr>
        <w:t>81.67</w:t>
      </w:r>
      <w:r>
        <w:rPr>
          <w:color w:val="000000"/>
          <w:spacing w:val="0"/>
          <w:w w:val="100"/>
          <w:position w:val="0"/>
        </w:rPr>
        <w:t>万元。</w:t>
      </w:r>
    </w:p>
    <w:p>
      <w:pPr>
        <w:pStyle w:val="Style36"/>
        <w:keepNext w:val="0"/>
        <w:keepLines w:val="0"/>
        <w:widowControl w:val="0"/>
        <w:shd w:val="clear" w:color="auto" w:fill="auto"/>
        <w:tabs>
          <w:tab w:pos="818" w:val="left"/>
        </w:tabs>
        <w:bidi w:val="0"/>
        <w:spacing w:before="0" w:after="0" w:line="483" w:lineRule="exact"/>
        <w:ind w:left="0" w:right="0" w:firstLine="440"/>
        <w:jc w:val="both"/>
      </w:pPr>
      <w:bookmarkStart w:id="246" w:name="bookmark246"/>
      <w:r>
        <w:rPr>
          <w:rFonts w:ascii="Times New Roman" w:eastAsia="Times New Roman" w:hAnsi="Times New Roman" w:cs="Times New Roman"/>
          <w:color w:val="000000"/>
          <w:spacing w:val="0"/>
          <w:w w:val="100"/>
          <w:position w:val="0"/>
        </w:rPr>
        <w:t>2</w:t>
      </w:r>
      <w:bookmarkEnd w:id="246"/>
      <w:r>
        <w:rPr>
          <w:color w:val="000000"/>
          <w:spacing w:val="0"/>
          <w:w w:val="100"/>
          <w:position w:val="0"/>
        </w:rPr>
        <w:t>、</w:t>
        <w:tab/>
        <w:t>上海微令信息科技有限公司</w:t>
      </w:r>
    </w:p>
    <w:p>
      <w:pPr>
        <w:pStyle w:val="Style36"/>
        <w:keepNext w:val="0"/>
        <w:keepLines w:val="0"/>
        <w:widowControl w:val="0"/>
        <w:shd w:val="clear" w:color="auto" w:fill="auto"/>
        <w:bidi w:val="0"/>
        <w:spacing w:before="0" w:after="100" w:line="483" w:lineRule="exact"/>
        <w:ind w:left="0" w:right="0" w:firstLine="440"/>
        <w:jc w:val="both"/>
      </w:pPr>
      <w:r>
        <w:rPr>
          <w:color w:val="000000"/>
          <w:spacing w:val="0"/>
          <w:w w:val="100"/>
          <w:position w:val="0"/>
        </w:rPr>
        <w:t>上海微令是公司参股公司，注册资本</w:t>
      </w:r>
      <w:r>
        <w:rPr>
          <w:rFonts w:ascii="Times New Roman" w:eastAsia="Times New Roman" w:hAnsi="Times New Roman" w:cs="Times New Roman"/>
          <w:color w:val="000000"/>
          <w:spacing w:val="0"/>
          <w:w w:val="100"/>
          <w:position w:val="0"/>
        </w:rPr>
        <w:t>1077.1811</w:t>
      </w:r>
      <w:r>
        <w:rPr>
          <w:color w:val="000000"/>
          <w:spacing w:val="0"/>
          <w:w w:val="100"/>
          <w:position w:val="0"/>
        </w:rPr>
        <w:t>万元，公司持有其</w:t>
      </w:r>
      <w:r>
        <w:rPr>
          <w:rFonts w:ascii="Times New Roman" w:eastAsia="Times New Roman" w:hAnsi="Times New Roman" w:cs="Times New Roman"/>
          <w:color w:val="000000"/>
          <w:spacing w:val="0"/>
          <w:w w:val="100"/>
          <w:position w:val="0"/>
        </w:rPr>
        <w:t>20.77%</w:t>
      </w:r>
      <w:r>
        <w:rPr>
          <w:color w:val="000000"/>
          <w:spacing w:val="0"/>
          <w:w w:val="100"/>
          <w:position w:val="0"/>
        </w:rPr>
        <w:t>的股份。公司主要经营范围是： 从事信息科技、网络科技、计算机科技领域内的技术开发、技术转让、技术咨询、技术服务；计算机及网 络设备的研究、开发、安装与维护；计算机系统集成、销售；设计、制作、发布、代理各类广告；计算机 软件的开发、销售；电脑网络工程；电子产品、数码产品、计算机及辅助设备（除计算机信息系统安全专 用产品）的销售；企业管理咨询；商务信息咨询；房屋建筑工程等。</w:t>
      </w:r>
    </w:p>
    <w:p>
      <w:pPr>
        <w:pStyle w:val="Style36"/>
        <w:keepNext w:val="0"/>
        <w:keepLines w:val="0"/>
        <w:widowControl w:val="0"/>
        <w:shd w:val="clear" w:color="auto" w:fill="auto"/>
        <w:bidi w:val="0"/>
        <w:spacing w:before="0" w:after="0" w:line="481" w:lineRule="exact"/>
        <w:ind w:left="0" w:right="0" w:firstLine="440"/>
        <w:jc w:val="left"/>
      </w:pPr>
      <w:r>
        <w:rPr>
          <w:color w:val="000000"/>
          <w:spacing w:val="0"/>
          <w:w w:val="100"/>
          <w:position w:val="0"/>
        </w:rPr>
        <w:t>上海微令</w:t>
      </w:r>
      <w:r>
        <w:rPr>
          <w:rFonts w:ascii="Times New Roman" w:eastAsia="Times New Roman" w:hAnsi="Times New Roman" w:cs="Times New Roman"/>
          <w:color w:val="000000"/>
          <w:spacing w:val="0"/>
          <w:w w:val="100"/>
          <w:position w:val="0"/>
        </w:rPr>
        <w:t>2016</w:t>
      </w:r>
      <w:r>
        <w:rPr>
          <w:color w:val="000000"/>
          <w:spacing w:val="0"/>
          <w:w w:val="100"/>
          <w:position w:val="0"/>
        </w:rPr>
        <w:t>年度实现营业收入</w:t>
      </w:r>
      <w:r>
        <w:rPr>
          <w:rFonts w:ascii="Times New Roman" w:eastAsia="Times New Roman" w:hAnsi="Times New Roman" w:cs="Times New Roman"/>
          <w:color w:val="000000"/>
          <w:spacing w:val="0"/>
          <w:w w:val="100"/>
          <w:position w:val="0"/>
        </w:rPr>
        <w:t>510.26</w:t>
      </w:r>
      <w:r>
        <w:rPr>
          <w:color w:val="000000"/>
          <w:spacing w:val="0"/>
          <w:w w:val="100"/>
          <w:position w:val="0"/>
        </w:rPr>
        <w:t>万元，实现净利润</w:t>
      </w:r>
      <w:r>
        <w:rPr>
          <w:rFonts w:ascii="Times New Roman" w:eastAsia="Times New Roman" w:hAnsi="Times New Roman" w:cs="Times New Roman"/>
          <w:color w:val="000000"/>
          <w:spacing w:val="0"/>
          <w:w w:val="100"/>
          <w:position w:val="0"/>
        </w:rPr>
        <w:t>-1,360.96</w:t>
      </w:r>
      <w:r>
        <w:rPr>
          <w:color w:val="000000"/>
          <w:spacing w:val="0"/>
          <w:w w:val="100"/>
          <w:position w:val="0"/>
        </w:rPr>
        <w:t>万元（未经审计）。报告期末经减值 测试，公司计提减值</w:t>
      </w:r>
      <w:r>
        <w:rPr>
          <w:rFonts w:ascii="Times New Roman" w:eastAsia="Times New Roman" w:hAnsi="Times New Roman" w:cs="Times New Roman"/>
          <w:color w:val="000000"/>
          <w:spacing w:val="0"/>
          <w:w w:val="100"/>
          <w:position w:val="0"/>
        </w:rPr>
        <w:t>-44.17</w:t>
      </w:r>
      <w:r>
        <w:rPr>
          <w:color w:val="000000"/>
          <w:spacing w:val="0"/>
          <w:w w:val="100"/>
          <w:position w:val="0"/>
        </w:rPr>
        <w:t>万元。</w:t>
      </w:r>
    </w:p>
    <w:p>
      <w:pPr>
        <w:pStyle w:val="Style36"/>
        <w:keepNext w:val="0"/>
        <w:keepLines w:val="0"/>
        <w:widowControl w:val="0"/>
        <w:shd w:val="clear" w:color="auto" w:fill="auto"/>
        <w:tabs>
          <w:tab w:pos="818" w:val="left"/>
        </w:tabs>
        <w:bidi w:val="0"/>
        <w:spacing w:before="0" w:after="0" w:line="481" w:lineRule="exact"/>
        <w:ind w:left="0" w:right="0" w:firstLine="440"/>
        <w:jc w:val="left"/>
      </w:pPr>
      <w:bookmarkStart w:id="247" w:name="bookmark247"/>
      <w:r>
        <w:rPr>
          <w:rFonts w:ascii="Times New Roman" w:eastAsia="Times New Roman" w:hAnsi="Times New Roman" w:cs="Times New Roman"/>
          <w:color w:val="000000"/>
          <w:spacing w:val="0"/>
          <w:w w:val="100"/>
          <w:position w:val="0"/>
        </w:rPr>
        <w:t>3</w:t>
      </w:r>
      <w:bookmarkEnd w:id="247"/>
      <w:r>
        <w:rPr>
          <w:color w:val="000000"/>
          <w:spacing w:val="0"/>
          <w:w w:val="100"/>
          <w:position w:val="0"/>
        </w:rPr>
        <w:t>、</w:t>
        <w:tab/>
        <w:t>成都兰途网络科技有限公司</w:t>
      </w:r>
    </w:p>
    <w:p>
      <w:pPr>
        <w:pStyle w:val="Style36"/>
        <w:keepNext w:val="0"/>
        <w:keepLines w:val="0"/>
        <w:widowControl w:val="0"/>
        <w:shd w:val="clear" w:color="auto" w:fill="auto"/>
        <w:bidi w:val="0"/>
        <w:spacing w:before="0" w:after="0" w:line="481" w:lineRule="exact"/>
        <w:ind w:left="0" w:right="0" w:firstLine="440"/>
        <w:jc w:val="left"/>
      </w:pPr>
      <w:r>
        <w:rPr>
          <w:color w:val="000000"/>
          <w:spacing w:val="0"/>
          <w:w w:val="100"/>
          <w:position w:val="0"/>
        </w:rPr>
        <w:t>成都兰途是公司参股公司，注册资本</w:t>
      </w:r>
      <w:r>
        <w:rPr>
          <w:rFonts w:ascii="Times New Roman" w:eastAsia="Times New Roman" w:hAnsi="Times New Roman" w:cs="Times New Roman"/>
          <w:color w:val="000000"/>
          <w:spacing w:val="0"/>
          <w:w w:val="100"/>
          <w:position w:val="0"/>
        </w:rPr>
        <w:t>120</w:t>
      </w:r>
      <w:r>
        <w:rPr>
          <w:color w:val="000000"/>
          <w:spacing w:val="0"/>
          <w:w w:val="100"/>
          <w:position w:val="0"/>
        </w:rPr>
        <w:t>万元，公司持有其</w:t>
      </w:r>
      <w:r>
        <w:rPr>
          <w:rFonts w:ascii="Times New Roman" w:eastAsia="Times New Roman" w:hAnsi="Times New Roman" w:cs="Times New Roman"/>
          <w:color w:val="000000"/>
          <w:spacing w:val="0"/>
          <w:w w:val="100"/>
          <w:position w:val="0"/>
        </w:rPr>
        <w:t>35%</w:t>
      </w:r>
      <w:r>
        <w:rPr>
          <w:color w:val="000000"/>
          <w:spacing w:val="0"/>
          <w:w w:val="100"/>
          <w:position w:val="0"/>
        </w:rPr>
        <w:t>的股份。公司主要经营范围是：开发、 销售计算机软硬件；计算机系统集成；网络布线工程施工（凭资质许可证从事经营）；网页设计；商务咨 询等。</w:t>
      </w:r>
    </w:p>
    <w:p>
      <w:pPr>
        <w:pStyle w:val="Style36"/>
        <w:keepNext w:val="0"/>
        <w:keepLines w:val="0"/>
        <w:widowControl w:val="0"/>
        <w:shd w:val="clear" w:color="auto" w:fill="auto"/>
        <w:bidi w:val="0"/>
        <w:spacing w:before="0" w:after="0" w:line="481" w:lineRule="exact"/>
        <w:ind w:left="0" w:right="0" w:firstLine="440"/>
        <w:jc w:val="left"/>
      </w:pPr>
      <w:r>
        <w:rPr>
          <w:color w:val="000000"/>
          <w:spacing w:val="0"/>
          <w:w w:val="100"/>
          <w:position w:val="0"/>
        </w:rPr>
        <w:t>成都兰途</w:t>
      </w:r>
      <w:r>
        <w:rPr>
          <w:rFonts w:ascii="Times New Roman" w:eastAsia="Times New Roman" w:hAnsi="Times New Roman" w:cs="Times New Roman"/>
          <w:color w:val="000000"/>
          <w:spacing w:val="0"/>
          <w:w w:val="100"/>
          <w:position w:val="0"/>
        </w:rPr>
        <w:t>2016</w:t>
      </w:r>
      <w:r>
        <w:rPr>
          <w:color w:val="000000"/>
          <w:spacing w:val="0"/>
          <w:w w:val="100"/>
          <w:position w:val="0"/>
        </w:rPr>
        <w:t>年度实现营业收入</w:t>
      </w:r>
      <w:r>
        <w:rPr>
          <w:rFonts w:ascii="Times New Roman" w:eastAsia="Times New Roman" w:hAnsi="Times New Roman" w:cs="Times New Roman"/>
          <w:color w:val="000000"/>
          <w:spacing w:val="0"/>
          <w:w w:val="100"/>
          <w:position w:val="0"/>
        </w:rPr>
        <w:t>425.12</w:t>
      </w:r>
      <w:r>
        <w:rPr>
          <w:color w:val="000000"/>
          <w:spacing w:val="0"/>
          <w:w w:val="100"/>
          <w:position w:val="0"/>
        </w:rPr>
        <w:t>万元，实现净利润</w:t>
      </w:r>
      <w:r>
        <w:rPr>
          <w:rFonts w:ascii="Times New Roman" w:eastAsia="Times New Roman" w:hAnsi="Times New Roman" w:cs="Times New Roman"/>
          <w:color w:val="000000"/>
          <w:spacing w:val="0"/>
          <w:w w:val="100"/>
          <w:position w:val="0"/>
        </w:rPr>
        <w:t>-140.07</w:t>
      </w:r>
      <w:r>
        <w:rPr>
          <w:color w:val="000000"/>
          <w:spacing w:val="0"/>
          <w:w w:val="100"/>
          <w:position w:val="0"/>
        </w:rPr>
        <w:t>万元（未经审计），报告期内为公司贡 献利润</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49.02</w:t>
      </w:r>
      <w:r>
        <w:rPr>
          <w:color w:val="000000"/>
          <w:spacing w:val="0"/>
          <w:w w:val="100"/>
          <w:position w:val="0"/>
        </w:rPr>
        <w:t>万元。</w:t>
      </w:r>
    </w:p>
    <w:p>
      <w:pPr>
        <w:pStyle w:val="Style36"/>
        <w:keepNext w:val="0"/>
        <w:keepLines w:val="0"/>
        <w:widowControl w:val="0"/>
        <w:shd w:val="clear" w:color="auto" w:fill="auto"/>
        <w:tabs>
          <w:tab w:pos="818" w:val="left"/>
        </w:tabs>
        <w:bidi w:val="0"/>
        <w:spacing w:before="0" w:after="0" w:line="481" w:lineRule="exact"/>
        <w:ind w:left="0" w:right="0" w:firstLine="440"/>
        <w:jc w:val="left"/>
      </w:pPr>
      <w:bookmarkStart w:id="248" w:name="bookmark248"/>
      <w:r>
        <w:rPr>
          <w:rFonts w:ascii="Times New Roman" w:eastAsia="Times New Roman" w:hAnsi="Times New Roman" w:cs="Times New Roman"/>
          <w:color w:val="000000"/>
          <w:spacing w:val="0"/>
          <w:w w:val="100"/>
          <w:position w:val="0"/>
        </w:rPr>
        <w:t>4</w:t>
      </w:r>
      <w:bookmarkEnd w:id="248"/>
      <w:r>
        <w:rPr>
          <w:color w:val="000000"/>
          <w:spacing w:val="0"/>
          <w:w w:val="100"/>
          <w:position w:val="0"/>
        </w:rPr>
        <w:t>、</w:t>
        <w:tab/>
        <w:t>北京乐智科技有限公司</w:t>
      </w:r>
    </w:p>
    <w:p>
      <w:pPr>
        <w:pStyle w:val="Style36"/>
        <w:keepNext w:val="0"/>
        <w:keepLines w:val="0"/>
        <w:widowControl w:val="0"/>
        <w:shd w:val="clear" w:color="auto" w:fill="auto"/>
        <w:bidi w:val="0"/>
        <w:spacing w:before="0" w:after="0" w:line="481" w:lineRule="exact"/>
        <w:ind w:left="0" w:right="0" w:firstLine="440"/>
        <w:jc w:val="left"/>
      </w:pPr>
      <w:r>
        <w:rPr>
          <w:color w:val="000000"/>
          <w:spacing w:val="0"/>
          <w:w w:val="100"/>
          <w:position w:val="0"/>
        </w:rPr>
        <w:t>北京乐智是公司参股公司，注册资本</w:t>
      </w:r>
      <w:r>
        <w:rPr>
          <w:rFonts w:ascii="Times New Roman" w:eastAsia="Times New Roman" w:hAnsi="Times New Roman" w:cs="Times New Roman"/>
          <w:color w:val="000000"/>
          <w:spacing w:val="0"/>
          <w:w w:val="100"/>
          <w:position w:val="0"/>
        </w:rPr>
        <w:t>100</w:t>
      </w:r>
      <w:r>
        <w:rPr>
          <w:color w:val="000000"/>
          <w:spacing w:val="0"/>
          <w:w w:val="100"/>
          <w:position w:val="0"/>
        </w:rPr>
        <w:t>万元，公司持有其</w:t>
      </w:r>
      <w:r>
        <w:rPr>
          <w:rFonts w:ascii="Times New Roman" w:eastAsia="Times New Roman" w:hAnsi="Times New Roman" w:cs="Times New Roman"/>
          <w:color w:val="000000"/>
          <w:spacing w:val="0"/>
          <w:w w:val="100"/>
          <w:position w:val="0"/>
        </w:rPr>
        <w:t>19.5%</w:t>
      </w:r>
      <w:r>
        <w:rPr>
          <w:color w:val="000000"/>
          <w:spacing w:val="0"/>
          <w:w w:val="100"/>
          <w:position w:val="0"/>
        </w:rPr>
        <w:t>的股份。公司主要经营范围是：技术 开发、技术转让、技术咨询、技术服务、技术推广；计算机技术培训；计算机系统服务；软件开发；数据 处理等。</w:t>
      </w:r>
    </w:p>
    <w:p>
      <w:pPr>
        <w:pStyle w:val="Style36"/>
        <w:keepNext w:val="0"/>
        <w:keepLines w:val="0"/>
        <w:widowControl w:val="0"/>
        <w:shd w:val="clear" w:color="auto" w:fill="auto"/>
        <w:bidi w:val="0"/>
        <w:spacing w:before="0" w:after="0" w:line="481" w:lineRule="exact"/>
        <w:ind w:left="0" w:right="0" w:firstLine="440"/>
        <w:jc w:val="left"/>
      </w:pPr>
      <w:r>
        <w:rPr>
          <w:color w:val="000000"/>
          <w:spacing w:val="0"/>
          <w:w w:val="100"/>
          <w:position w:val="0"/>
        </w:rPr>
        <w:t>北京乐智</w:t>
      </w:r>
      <w:r>
        <w:rPr>
          <w:rFonts w:ascii="Times New Roman" w:eastAsia="Times New Roman" w:hAnsi="Times New Roman" w:cs="Times New Roman"/>
          <w:color w:val="000000"/>
          <w:spacing w:val="0"/>
          <w:w w:val="100"/>
          <w:position w:val="0"/>
        </w:rPr>
        <w:t>2015</w:t>
      </w:r>
      <w:r>
        <w:rPr>
          <w:color w:val="000000"/>
          <w:spacing w:val="0"/>
          <w:w w:val="100"/>
          <w:position w:val="0"/>
        </w:rPr>
        <w:t>年度实现营业收入</w:t>
      </w:r>
      <w:r>
        <w:rPr>
          <w:rFonts w:ascii="Times New Roman" w:eastAsia="Times New Roman" w:hAnsi="Times New Roman" w:cs="Times New Roman"/>
          <w:color w:val="000000"/>
          <w:spacing w:val="0"/>
          <w:w w:val="100"/>
          <w:position w:val="0"/>
        </w:rPr>
        <w:t>7.11</w:t>
      </w:r>
      <w:r>
        <w:rPr>
          <w:color w:val="000000"/>
          <w:spacing w:val="0"/>
          <w:w w:val="100"/>
          <w:position w:val="0"/>
        </w:rPr>
        <w:t>万元，实现净利润</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63.8</w:t>
      </w:r>
      <w:r>
        <w:rPr>
          <w:rFonts w:ascii="Times New Roman" w:eastAsia="Times New Roman" w:hAnsi="Times New Roman" w:cs="Times New Roman"/>
          <w:color w:val="000000"/>
          <w:spacing w:val="0"/>
          <w:w w:val="100"/>
          <w:position w:val="0"/>
        </w:rPr>
        <w:t>2</w:t>
      </w:r>
      <w:r>
        <w:rPr>
          <w:color w:val="000000"/>
          <w:spacing w:val="0"/>
          <w:w w:val="100"/>
          <w:position w:val="0"/>
        </w:rPr>
        <w:t>万元（未经审计）</w:t>
      </w:r>
      <w:r>
        <w:rPr>
          <w:color w:val="000000"/>
          <w:spacing w:val="0"/>
          <w:w w:val="100"/>
          <w:position w:val="0"/>
        </w:rPr>
        <w:t>，</w:t>
      </w:r>
      <w:r>
        <w:rPr>
          <w:color w:val="000000"/>
          <w:spacing w:val="0"/>
          <w:w w:val="100"/>
          <w:position w:val="0"/>
        </w:rPr>
        <w:t>报告期内为公司贡献 利润</w:t>
      </w:r>
      <w:r>
        <w:rPr>
          <w:rFonts w:ascii="Times New Roman" w:eastAsia="Times New Roman" w:hAnsi="Times New Roman" w:cs="Times New Roman"/>
          <w:color w:val="000000"/>
          <w:spacing w:val="0"/>
          <w:w w:val="100"/>
          <w:position w:val="0"/>
        </w:rPr>
        <w:t>-12.45</w:t>
      </w:r>
      <w:r>
        <w:rPr>
          <w:color w:val="000000"/>
          <w:spacing w:val="0"/>
          <w:w w:val="100"/>
          <w:position w:val="0"/>
        </w:rPr>
        <w:t>万元。</w:t>
      </w:r>
    </w:p>
    <w:p>
      <w:pPr>
        <w:pStyle w:val="Style36"/>
        <w:keepNext w:val="0"/>
        <w:keepLines w:val="0"/>
        <w:widowControl w:val="0"/>
        <w:shd w:val="clear" w:color="auto" w:fill="auto"/>
        <w:tabs>
          <w:tab w:pos="818" w:val="left"/>
        </w:tabs>
        <w:bidi w:val="0"/>
        <w:spacing w:before="0" w:after="0" w:line="481" w:lineRule="exact"/>
        <w:ind w:left="0" w:right="0" w:firstLine="440"/>
        <w:jc w:val="left"/>
      </w:pPr>
      <w:bookmarkStart w:id="249" w:name="bookmark249"/>
      <w:r>
        <w:rPr>
          <w:rFonts w:ascii="Times New Roman" w:eastAsia="Times New Roman" w:hAnsi="Times New Roman" w:cs="Times New Roman"/>
          <w:color w:val="000000"/>
          <w:spacing w:val="0"/>
          <w:w w:val="100"/>
          <w:position w:val="0"/>
        </w:rPr>
        <w:t>5</w:t>
      </w:r>
      <w:bookmarkEnd w:id="249"/>
      <w:r>
        <w:rPr>
          <w:color w:val="000000"/>
          <w:spacing w:val="0"/>
          <w:w w:val="100"/>
          <w:position w:val="0"/>
        </w:rPr>
        <w:t>、</w:t>
        <w:tab/>
        <w:t>嘉兴丹诚开普股权投资合伙企业（有限合伙）</w:t>
      </w:r>
    </w:p>
    <w:p>
      <w:pPr>
        <w:pStyle w:val="Style36"/>
        <w:keepNext w:val="0"/>
        <w:keepLines w:val="0"/>
        <w:widowControl w:val="0"/>
        <w:shd w:val="clear" w:color="auto" w:fill="auto"/>
        <w:bidi w:val="0"/>
        <w:spacing w:before="0" w:after="0" w:line="481" w:lineRule="exact"/>
        <w:ind w:left="0" w:right="0" w:firstLine="440"/>
        <w:jc w:val="left"/>
      </w:pPr>
      <w:r>
        <w:rPr>
          <w:color w:val="000000"/>
          <w:spacing w:val="0"/>
          <w:w w:val="100"/>
          <w:position w:val="0"/>
        </w:rPr>
        <w:t>丹诚开普合伙企业是由公司与丹诚资管共同发起设立有限合伙企业，公司作为有限合伙人。合伙企业 主要经营范围是：股权投资及相关咨询服务、投资管理等。</w:t>
      </w:r>
    </w:p>
    <w:p>
      <w:pPr>
        <w:pStyle w:val="Style36"/>
        <w:keepNext w:val="0"/>
        <w:keepLines w:val="0"/>
        <w:widowControl w:val="0"/>
        <w:shd w:val="clear" w:color="auto" w:fill="auto"/>
        <w:bidi w:val="0"/>
        <w:spacing w:before="0" w:after="440" w:line="481" w:lineRule="exact"/>
        <w:ind w:left="0" w:right="0" w:firstLine="440"/>
        <w:jc w:val="left"/>
      </w:pPr>
      <w:r>
        <w:rPr>
          <w:color w:val="000000"/>
          <w:spacing w:val="0"/>
          <w:w w:val="100"/>
          <w:position w:val="0"/>
        </w:rPr>
        <w:t>丹诚开普合伙企业</w:t>
      </w:r>
      <w:r>
        <w:rPr>
          <w:rFonts w:ascii="Times New Roman" w:eastAsia="Times New Roman" w:hAnsi="Times New Roman" w:cs="Times New Roman"/>
          <w:color w:val="000000"/>
          <w:spacing w:val="0"/>
          <w:w w:val="100"/>
          <w:position w:val="0"/>
        </w:rPr>
        <w:t>2015</w:t>
      </w:r>
      <w:r>
        <w:rPr>
          <w:color w:val="000000"/>
          <w:spacing w:val="0"/>
          <w:w w:val="100"/>
          <w:position w:val="0"/>
        </w:rPr>
        <w:t>年度未实现营业收入</w:t>
      </w:r>
      <w:r>
        <w:rPr>
          <w:color w:val="000000"/>
          <w:spacing w:val="0"/>
          <w:w w:val="100"/>
          <w:position w:val="0"/>
        </w:rPr>
        <w:t>，</w:t>
      </w:r>
      <w:r>
        <w:rPr>
          <w:color w:val="000000"/>
          <w:spacing w:val="0"/>
          <w:w w:val="100"/>
          <w:position w:val="0"/>
        </w:rPr>
        <w:t>净利润</w:t>
      </w:r>
      <w:r>
        <w:rPr>
          <w:rFonts w:ascii="Times New Roman" w:eastAsia="Times New Roman" w:hAnsi="Times New Roman" w:cs="Times New Roman"/>
          <w:color w:val="000000"/>
          <w:spacing w:val="0"/>
          <w:w w:val="100"/>
          <w:position w:val="0"/>
        </w:rPr>
        <w:t>-424.55</w:t>
      </w:r>
      <w:r>
        <w:rPr>
          <w:color w:val="000000"/>
          <w:spacing w:val="0"/>
          <w:w w:val="100"/>
          <w:position w:val="0"/>
        </w:rPr>
        <w:t>万元，报告期内为公司贡献利润</w:t>
      </w:r>
      <w:r>
        <w:rPr>
          <w:rFonts w:ascii="Times New Roman" w:eastAsia="Times New Roman" w:hAnsi="Times New Roman" w:cs="Times New Roman"/>
          <w:color w:val="000000"/>
          <w:spacing w:val="0"/>
          <w:w w:val="100"/>
          <w:position w:val="0"/>
        </w:rPr>
        <w:t>-220.43</w:t>
      </w:r>
      <w:r>
        <w:rPr>
          <w:color w:val="000000"/>
          <w:spacing w:val="0"/>
          <w:w w:val="100"/>
          <w:position w:val="0"/>
        </w:rPr>
        <w:t xml:space="preserve">万 </w:t>
      </w:r>
      <w:r>
        <w:rPr>
          <w:color w:val="000000"/>
          <w:spacing w:val="0"/>
          <w:w w:val="100"/>
          <w:position w:val="0"/>
        </w:rPr>
        <w:t>yLo</w:t>
      </w:r>
    </w:p>
    <w:p>
      <w:pPr>
        <w:pStyle w:val="Style29"/>
        <w:keepNext/>
        <w:keepLines/>
        <w:widowControl w:val="0"/>
        <w:shd w:val="clear" w:color="auto" w:fill="auto"/>
        <w:tabs>
          <w:tab w:pos="517" w:val="left"/>
        </w:tabs>
        <w:bidi w:val="0"/>
        <w:spacing w:before="0" w:after="380" w:line="240" w:lineRule="auto"/>
        <w:ind w:left="0" w:right="0" w:firstLine="0"/>
        <w:jc w:val="left"/>
      </w:pPr>
      <w:bookmarkStart w:id="250" w:name="bookmark250"/>
      <w:bookmarkStart w:id="251" w:name="bookmark251"/>
      <w:bookmarkStart w:id="252" w:name="bookmark252"/>
      <w:bookmarkStart w:id="253" w:name="bookmark253"/>
      <w:r>
        <w:rPr>
          <w:color w:val="000000"/>
          <w:spacing w:val="0"/>
          <w:w w:val="100"/>
          <w:position w:val="0"/>
          <w:sz w:val="24"/>
          <w:szCs w:val="24"/>
        </w:rPr>
        <w:t>八</w:t>
      </w:r>
      <w:bookmarkEnd w:id="252"/>
      <w:r>
        <w:rPr>
          <w:color w:val="000000"/>
          <w:spacing w:val="0"/>
          <w:w w:val="100"/>
          <w:position w:val="0"/>
          <w:sz w:val="24"/>
          <w:szCs w:val="24"/>
        </w:rPr>
        <w:t>、</w:t>
        <w:tab/>
        <w:t>公司控制的结构化主体情况</w:t>
      </w:r>
      <w:bookmarkEnd w:id="250"/>
      <w:bookmarkEnd w:id="251"/>
      <w:bookmarkEnd w:id="253"/>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17" w:val="left"/>
        </w:tabs>
        <w:bidi w:val="0"/>
        <w:spacing w:before="0" w:after="200" w:line="240" w:lineRule="auto"/>
        <w:ind w:left="0" w:right="0" w:firstLine="0"/>
        <w:jc w:val="left"/>
      </w:pPr>
      <w:bookmarkStart w:id="254" w:name="bookmark254"/>
      <w:bookmarkStart w:id="255" w:name="bookmark255"/>
      <w:bookmarkStart w:id="256" w:name="bookmark256"/>
      <w:bookmarkStart w:id="257" w:name="bookmark257"/>
      <w:r>
        <w:rPr>
          <w:color w:val="000000"/>
          <w:spacing w:val="0"/>
          <w:w w:val="100"/>
          <w:position w:val="0"/>
          <w:sz w:val="24"/>
          <w:szCs w:val="24"/>
        </w:rPr>
        <w:t>九</w:t>
      </w:r>
      <w:bookmarkEnd w:id="256"/>
      <w:r>
        <w:rPr>
          <w:color w:val="000000"/>
          <w:spacing w:val="0"/>
          <w:w w:val="100"/>
          <w:position w:val="0"/>
          <w:sz w:val="24"/>
          <w:szCs w:val="24"/>
        </w:rPr>
        <w:t>、</w:t>
        <w:tab/>
        <w:t>公司未来发展的展望</w:t>
      </w:r>
      <w:bookmarkEnd w:id="254"/>
      <w:bookmarkEnd w:id="255"/>
      <w:bookmarkEnd w:id="257"/>
    </w:p>
    <w:p>
      <w:pPr>
        <w:pStyle w:val="Style36"/>
        <w:keepNext w:val="0"/>
        <w:keepLines w:val="0"/>
        <w:widowControl w:val="0"/>
        <w:shd w:val="clear" w:color="auto" w:fill="auto"/>
        <w:bidi w:val="0"/>
        <w:spacing w:before="0" w:after="0" w:line="485" w:lineRule="exact"/>
        <w:ind w:left="0" w:right="0" w:firstLine="440"/>
        <w:jc w:val="both"/>
      </w:pPr>
      <w:bookmarkStart w:id="258" w:name="bookmark258"/>
      <w:r>
        <w:rPr>
          <w:color w:val="000000"/>
          <w:spacing w:val="0"/>
          <w:w w:val="100"/>
          <w:position w:val="0"/>
        </w:rPr>
        <w:t>（</w:t>
      </w:r>
      <w:bookmarkEnd w:id="258"/>
      <w:r>
        <w:rPr>
          <w:color w:val="000000"/>
          <w:spacing w:val="0"/>
          <w:w w:val="100"/>
          <w:position w:val="0"/>
        </w:rPr>
        <w:t>一）行业发展趋势</w:t>
      </w:r>
    </w:p>
    <w:p>
      <w:pPr>
        <w:pStyle w:val="Style36"/>
        <w:keepNext w:val="0"/>
        <w:keepLines w:val="0"/>
        <w:widowControl w:val="0"/>
        <w:shd w:val="clear" w:color="auto" w:fill="auto"/>
        <w:bidi w:val="0"/>
        <w:spacing w:before="0" w:after="0" w:line="485" w:lineRule="exact"/>
        <w:ind w:left="0" w:right="0" w:firstLine="440"/>
        <w:jc w:val="both"/>
      </w:pPr>
      <w:bookmarkStart w:id="259" w:name="bookmark259"/>
      <w:r>
        <w:rPr>
          <w:rFonts w:ascii="Times New Roman" w:eastAsia="Times New Roman" w:hAnsi="Times New Roman" w:cs="Times New Roman"/>
          <w:color w:val="000000"/>
          <w:spacing w:val="0"/>
          <w:w w:val="100"/>
          <w:position w:val="0"/>
        </w:rPr>
        <w:t>1</w:t>
      </w:r>
      <w:bookmarkEnd w:id="259"/>
      <w:r>
        <w:rPr>
          <w:color w:val="000000"/>
          <w:spacing w:val="0"/>
          <w:w w:val="100"/>
          <w:position w:val="0"/>
        </w:rPr>
        <w:t>、我国智能一卡通行业快速发展</w:t>
      </w:r>
    </w:p>
    <w:p>
      <w:pPr>
        <w:pStyle w:val="Style36"/>
        <w:keepNext w:val="0"/>
        <w:keepLines w:val="0"/>
        <w:widowControl w:val="0"/>
        <w:shd w:val="clear" w:color="auto" w:fill="auto"/>
        <w:bidi w:val="0"/>
        <w:spacing w:before="0" w:after="0" w:line="485" w:lineRule="exact"/>
        <w:ind w:left="0" w:right="0" w:firstLine="440"/>
        <w:jc w:val="both"/>
      </w:pPr>
      <w:r>
        <w:rPr>
          <w:color w:val="000000"/>
          <w:spacing w:val="0"/>
          <w:w w:val="100"/>
          <w:position w:val="0"/>
        </w:rPr>
        <w:t xml:space="preserve">随着我国教育、企业、金融、交通、城市管理、政府管理等领域信息化建设的不断提速，一卡通行业 市场需求也随之不断增长。随着全球信息技术发展步伐的加快，作为信息社会重要载体之一的智能卡，在 社会生活各个领域的应用日益广泛。在市场需求的驱动下，一卡通及其相关行业已成为我国信息产业和国 </w:t>
      </w:r>
      <w:r>
        <w:rPr>
          <w:color w:val="000000"/>
          <w:spacing w:val="0"/>
          <w:w w:val="100"/>
          <w:position w:val="0"/>
        </w:rPr>
        <w:t>民经济发展的重要增长点。金融</w:t>
      </w:r>
      <w:r>
        <w:rPr>
          <w:rFonts w:ascii="Times New Roman" w:eastAsia="Times New Roman" w:hAnsi="Times New Roman" w:cs="Times New Roman"/>
          <w:color w:val="000000"/>
          <w:spacing w:val="0"/>
          <w:w w:val="100"/>
          <w:position w:val="0"/>
        </w:rPr>
        <w:t>EMV</w:t>
      </w:r>
      <w:r>
        <w:rPr>
          <w:color w:val="000000"/>
          <w:spacing w:val="0"/>
          <w:w w:val="100"/>
          <w:position w:val="0"/>
        </w:rPr>
        <w:t>迁移、移动通信的高速增长、第二代身份证的普及、数字化城市建 设、学校和大中型企业的数字化建设、电子标签的推广等等，都将极大地扩展我国一卡通行业的市场空间。</w:t>
      </w:r>
    </w:p>
    <w:p>
      <w:pPr>
        <w:pStyle w:val="Style36"/>
        <w:keepNext w:val="0"/>
        <w:keepLines w:val="0"/>
        <w:widowControl w:val="0"/>
        <w:shd w:val="clear" w:color="auto" w:fill="auto"/>
        <w:tabs>
          <w:tab w:pos="764" w:val="left"/>
        </w:tabs>
        <w:bidi w:val="0"/>
        <w:spacing w:before="0" w:after="0" w:line="482" w:lineRule="exact"/>
        <w:ind w:left="0" w:right="0" w:firstLine="440"/>
        <w:jc w:val="left"/>
      </w:pPr>
      <w:bookmarkStart w:id="260" w:name="bookmark260"/>
      <w:r>
        <w:rPr>
          <w:rFonts w:ascii="Times New Roman" w:eastAsia="Times New Roman" w:hAnsi="Times New Roman" w:cs="Times New Roman"/>
          <w:color w:val="000000"/>
          <w:spacing w:val="0"/>
          <w:w w:val="100"/>
          <w:position w:val="0"/>
        </w:rPr>
        <w:t>2</w:t>
      </w:r>
      <w:bookmarkEnd w:id="260"/>
      <w:r>
        <w:rPr>
          <w:color w:val="000000"/>
          <w:spacing w:val="0"/>
          <w:w w:val="100"/>
          <w:position w:val="0"/>
        </w:rPr>
        <w:t>、</w:t>
        <w:tab/>
        <w:t>我国教育信息化和校园信息化进程稳步推进，校园一卡通的基础平台作用凸显</w:t>
      </w:r>
    </w:p>
    <w:p>
      <w:pPr>
        <w:pStyle w:val="Style36"/>
        <w:keepNext w:val="0"/>
        <w:keepLines w:val="0"/>
        <w:widowControl w:val="0"/>
        <w:shd w:val="clear" w:color="auto" w:fill="auto"/>
        <w:bidi w:val="0"/>
        <w:spacing w:before="0" w:after="0" w:line="482" w:lineRule="exact"/>
        <w:ind w:left="0" w:right="0" w:firstLine="440"/>
        <w:jc w:val="both"/>
      </w:pPr>
      <w:r>
        <w:rPr>
          <w:color w:val="000000"/>
          <w:spacing w:val="0"/>
          <w:w w:val="100"/>
          <w:position w:val="0"/>
        </w:rPr>
        <w:t>随着计算机、网络及信息技术不断发展，我国信息化水平整体大幅提升，而在国家一系列重大工程和 政策措施的引导下，我国教育信息化水平取得了长足的进步。国务院、教育部在</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月发布的《国家 中长期教育改革和发展规划纲要</w:t>
      </w:r>
      <w:r>
        <w:rPr>
          <w:color w:val="000000"/>
          <w:spacing w:val="0"/>
          <w:w w:val="100"/>
          <w:position w:val="0"/>
        </w:rPr>
        <w:t>（</w:t>
      </w:r>
      <w:r>
        <w:rPr>
          <w:rFonts w:ascii="Times New Roman" w:eastAsia="Times New Roman" w:hAnsi="Times New Roman" w:cs="Times New Roman"/>
          <w:color w:val="000000"/>
          <w:spacing w:val="0"/>
          <w:w w:val="100"/>
          <w:position w:val="0"/>
        </w:rPr>
        <w:t>2010—2020</w:t>
      </w:r>
      <w:r>
        <w:rPr>
          <w:color w:val="000000"/>
          <w:spacing w:val="0"/>
          <w:w w:val="100"/>
          <w:position w:val="0"/>
        </w:rPr>
        <w:t>年）》中强调加快教育信息化进程，提出把教育信息化纳入 国家信息化发展整体战略，加快教育信息基础设施建设，加强优质教育资源开发与应用，构建国家教育管 理信息系统，并要求加快终端设施普及，推进数字化校园建设。教育部也于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月专门出台了《教育 信息化十年发展规划（</w:t>
      </w:r>
      <w:r>
        <w:rPr>
          <w:rFonts w:ascii="Times New Roman" w:eastAsia="Times New Roman" w:hAnsi="Times New Roman" w:cs="Times New Roman"/>
          <w:color w:val="000000"/>
          <w:spacing w:val="0"/>
          <w:w w:val="100"/>
          <w:position w:val="0"/>
        </w:rPr>
        <w:t>2011-202</w:t>
      </w:r>
      <w:r>
        <w:rPr>
          <w:rFonts w:ascii="Times New Roman" w:eastAsia="Times New Roman" w:hAnsi="Times New Roman" w:cs="Times New Roman"/>
          <w:color w:val="000000"/>
          <w:spacing w:val="0"/>
          <w:w w:val="100"/>
          <w:position w:val="0"/>
        </w:rPr>
        <w:t>0</w:t>
      </w:r>
      <w:r>
        <w:rPr>
          <w:color w:val="000000"/>
          <w:spacing w:val="0"/>
          <w:w w:val="100"/>
          <w:position w:val="0"/>
        </w:rPr>
        <w:t>年）》，着力推进我国的教育信息化进程。</w:t>
      </w:r>
    </w:p>
    <w:p>
      <w:pPr>
        <w:pStyle w:val="Style36"/>
        <w:keepNext w:val="0"/>
        <w:keepLines w:val="0"/>
        <w:widowControl w:val="0"/>
        <w:shd w:val="clear" w:color="auto" w:fill="auto"/>
        <w:bidi w:val="0"/>
        <w:spacing w:before="0" w:after="0" w:line="482" w:lineRule="exact"/>
        <w:ind w:left="0" w:right="0" w:firstLine="440"/>
        <w:jc w:val="both"/>
      </w:pPr>
      <w:r>
        <w:rPr>
          <w:color w:val="000000"/>
          <w:spacing w:val="0"/>
          <w:w w:val="100"/>
          <w:position w:val="0"/>
        </w:rPr>
        <w:t>数字化校园是教育信息化的重要组成部分，校园一卡通是数字化校园的前导性工程，它不仅是校园数 字化系统重要的组成部分之一，也是数字化校园建设的基础工程和切入点。随着校园信息化应用层次的不 断深入和建设水平的持续提升，学校对建设完整统一、技术先进、覆盖全面、应用深入、高效稳定、安全 可靠的数字化校园的需求日益迫切，以校园一卡通为基础载体，将教务信息系统、财务系统、图书管理系 统、医疗系统、机房管理和网络计费系统、车辆道闸控制系统、大型设备管理系统等校园第三方应用系统 与校园一卡通系统进行对接和整合，建立校级统一信息系统，消除信息孤岛和业务孤岛，将极大的提高学 校的管理和决策效率。作为校园信息化的重要基础平台，校园一卡通系统需要融入整个智慧型校园的建设 中，使其在总体规划下更好的支撑校园内各种信息化应用，从而提升校园的整体信息化服务水平。</w:t>
      </w:r>
    </w:p>
    <w:p>
      <w:pPr>
        <w:pStyle w:val="Style36"/>
        <w:keepNext w:val="0"/>
        <w:keepLines w:val="0"/>
        <w:widowControl w:val="0"/>
        <w:shd w:val="clear" w:color="auto" w:fill="auto"/>
        <w:bidi w:val="0"/>
        <w:spacing w:before="0" w:after="0" w:line="482" w:lineRule="exact"/>
        <w:ind w:left="0" w:right="0" w:firstLine="440"/>
        <w:jc w:val="both"/>
      </w:pPr>
      <w:r>
        <w:rPr>
          <w:color w:val="000000"/>
          <w:spacing w:val="0"/>
          <w:w w:val="100"/>
          <w:position w:val="0"/>
        </w:rPr>
        <w:t>随着我国教育信息化和校园信息化进程稳步推进，校园一卡通的应用深度和建设水平将进一步提升， 这将直接推动我国校园一卡通行业市场规模的持续增长。</w:t>
      </w:r>
    </w:p>
    <w:p>
      <w:pPr>
        <w:pStyle w:val="Style36"/>
        <w:keepNext w:val="0"/>
        <w:keepLines w:val="0"/>
        <w:widowControl w:val="0"/>
        <w:shd w:val="clear" w:color="auto" w:fill="auto"/>
        <w:tabs>
          <w:tab w:pos="764" w:val="left"/>
        </w:tabs>
        <w:bidi w:val="0"/>
        <w:spacing w:before="0" w:after="0" w:line="482" w:lineRule="exact"/>
        <w:ind w:left="0" w:right="0" w:firstLine="440"/>
        <w:jc w:val="left"/>
      </w:pPr>
      <w:bookmarkStart w:id="261" w:name="bookmark261"/>
      <w:r>
        <w:rPr>
          <w:rFonts w:ascii="Times New Roman" w:eastAsia="Times New Roman" w:hAnsi="Times New Roman" w:cs="Times New Roman"/>
          <w:color w:val="000000"/>
          <w:spacing w:val="0"/>
          <w:w w:val="100"/>
          <w:position w:val="0"/>
        </w:rPr>
        <w:t>3</w:t>
      </w:r>
      <w:bookmarkEnd w:id="261"/>
      <w:r>
        <w:rPr>
          <w:color w:val="000000"/>
          <w:spacing w:val="0"/>
          <w:w w:val="100"/>
          <w:position w:val="0"/>
        </w:rPr>
        <w:t>、</w:t>
        <w:tab/>
        <w:t>校园一卡通建设范围越来越广，由高等教育院校向基础教育院校普及</w:t>
      </w:r>
    </w:p>
    <w:p>
      <w:pPr>
        <w:pStyle w:val="Style36"/>
        <w:keepNext w:val="0"/>
        <w:keepLines w:val="0"/>
        <w:widowControl w:val="0"/>
        <w:shd w:val="clear" w:color="auto" w:fill="auto"/>
        <w:bidi w:val="0"/>
        <w:spacing w:before="0" w:after="0" w:line="482" w:lineRule="exact"/>
        <w:ind w:left="0" w:right="0" w:firstLine="440"/>
        <w:jc w:val="both"/>
      </w:pPr>
      <w:r>
        <w:rPr>
          <w:color w:val="000000"/>
          <w:spacing w:val="0"/>
          <w:w w:val="100"/>
          <w:position w:val="0"/>
        </w:rPr>
        <w:t>经过多年推广和应用，校园一卡通在重点本科院校已经较为普及，但由于办学规模、建设资金等方面 的限制，部分一般本科院校和大量的高职（专科）院校还存在着学校的不同部门独立发卡且各个卡系统的 技术与规范不统一、不兼容的情况，使得教工学生一人手中保留餐饮卡、借书卡、上机卡等多种卡片，在 使用中造成极大不便，也降低了学校各部门的工作效率，增加了管理难度。随着校园数字化进程的不断提 速，</w:t>
      </w:r>
      <w:r>
        <w:rPr>
          <w:rFonts w:ascii="Times New Roman" w:eastAsia="Times New Roman" w:hAnsi="Times New Roman" w:cs="Times New Roman"/>
          <w:color w:val="000000"/>
          <w:spacing w:val="0"/>
          <w:w w:val="100"/>
          <w:position w:val="0"/>
        </w:rPr>
        <w:t>“</w:t>
      </w:r>
      <w:r>
        <w:rPr>
          <w:color w:val="000000"/>
          <w:spacing w:val="0"/>
          <w:w w:val="100"/>
          <w:position w:val="0"/>
        </w:rPr>
        <w:t>一卡在手，走遍校园，一卡通用，一卡多用</w:t>
      </w:r>
      <w:r>
        <w:rPr>
          <w:color w:val="000000"/>
          <w:spacing w:val="0"/>
          <w:w w:val="100"/>
          <w:position w:val="0"/>
        </w:rPr>
        <w:t>''</w:t>
      </w:r>
      <w:r>
        <w:rPr>
          <w:color w:val="000000"/>
          <w:spacing w:val="0"/>
          <w:w w:val="100"/>
          <w:position w:val="0"/>
        </w:rPr>
        <w:t>的校园一卡通系统已逐步向各类学校推广和普及，校园 一卡通的建设范围越来越广，在部分经济发达地区的中小学校（包括高中、中等职业教育、初中及普通小 学等），以小额消费、门禁、考勤、校车管理等功能为主的校园一卡通系统也已开始逐步推广。</w:t>
      </w:r>
    </w:p>
    <w:p>
      <w:pPr>
        <w:pStyle w:val="Style36"/>
        <w:keepNext w:val="0"/>
        <w:keepLines w:val="0"/>
        <w:widowControl w:val="0"/>
        <w:shd w:val="clear" w:color="auto" w:fill="auto"/>
        <w:bidi w:val="0"/>
        <w:spacing w:before="0" w:after="0" w:line="482"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2015</w:t>
      </w:r>
      <w:r>
        <w:rPr>
          <w:color w:val="000000"/>
          <w:spacing w:val="0"/>
          <w:w w:val="100"/>
          <w:position w:val="0"/>
        </w:rPr>
        <w:t>年，我国本科院校有</w:t>
      </w:r>
      <w:r>
        <w:rPr>
          <w:rFonts w:ascii="Times New Roman" w:eastAsia="Times New Roman" w:hAnsi="Times New Roman" w:cs="Times New Roman"/>
          <w:color w:val="000000"/>
          <w:spacing w:val="0"/>
          <w:w w:val="100"/>
          <w:position w:val="0"/>
        </w:rPr>
        <w:t>1,219</w:t>
      </w:r>
      <w:r>
        <w:rPr>
          <w:color w:val="000000"/>
          <w:spacing w:val="0"/>
          <w:w w:val="100"/>
          <w:position w:val="0"/>
        </w:rPr>
        <w:t>所，本科院校独立学院</w:t>
      </w:r>
      <w:r>
        <w:rPr>
          <w:rFonts w:ascii="Times New Roman" w:eastAsia="Times New Roman" w:hAnsi="Times New Roman" w:cs="Times New Roman"/>
          <w:color w:val="000000"/>
          <w:spacing w:val="0"/>
          <w:w w:val="100"/>
          <w:position w:val="0"/>
        </w:rPr>
        <w:t>275</w:t>
      </w:r>
      <w:r>
        <w:rPr>
          <w:color w:val="000000"/>
          <w:spacing w:val="0"/>
          <w:w w:val="100"/>
          <w:position w:val="0"/>
        </w:rPr>
        <w:t>所，高职（专科）院校有</w:t>
      </w:r>
      <w:r>
        <w:rPr>
          <w:rFonts w:ascii="Times New Roman" w:eastAsia="Times New Roman" w:hAnsi="Times New Roman" w:cs="Times New Roman"/>
          <w:color w:val="000000"/>
          <w:spacing w:val="0"/>
          <w:w w:val="100"/>
          <w:position w:val="0"/>
        </w:rPr>
        <w:t>1,341</w:t>
      </w:r>
      <w:r>
        <w:rPr>
          <w:color w:val="000000"/>
          <w:spacing w:val="0"/>
          <w:w w:val="100"/>
          <w:position w:val="0"/>
        </w:rPr>
        <w:t>所，高中、 中等职业教育、初中合计达</w:t>
      </w:r>
      <w:r>
        <w:rPr>
          <w:rFonts w:ascii="Times New Roman" w:eastAsia="Times New Roman" w:hAnsi="Times New Roman" w:cs="Times New Roman"/>
          <w:color w:val="000000"/>
          <w:spacing w:val="0"/>
          <w:w w:val="100"/>
          <w:position w:val="0"/>
        </w:rPr>
        <w:t>78,421</w:t>
      </w:r>
      <w:r>
        <w:rPr>
          <w:color w:val="000000"/>
          <w:spacing w:val="0"/>
          <w:w w:val="100"/>
          <w:position w:val="0"/>
        </w:rPr>
        <w:t>所，普通小学数量则达</w:t>
      </w:r>
      <w:r>
        <w:rPr>
          <w:rFonts w:ascii="Times New Roman" w:eastAsia="Times New Roman" w:hAnsi="Times New Roman" w:cs="Times New Roman"/>
          <w:color w:val="000000"/>
          <w:spacing w:val="0"/>
          <w:w w:val="100"/>
          <w:position w:val="0"/>
        </w:rPr>
        <w:t>190,525</w:t>
      </w:r>
      <w:r>
        <w:rPr>
          <w:color w:val="000000"/>
          <w:spacing w:val="0"/>
          <w:w w:val="100"/>
          <w:position w:val="0"/>
        </w:rPr>
        <w:t xml:space="preserve">所，从建设广度来看，校园一卡通的未来 </w:t>
      </w:r>
      <w:r>
        <w:rPr>
          <w:color w:val="000000"/>
          <w:spacing w:val="0"/>
          <w:w w:val="100"/>
          <w:position w:val="0"/>
        </w:rPr>
        <w:t>市场潜力巨大。</w:t>
      </w:r>
    </w:p>
    <w:p>
      <w:pPr>
        <w:pStyle w:val="Style36"/>
        <w:keepNext w:val="0"/>
        <w:keepLines w:val="0"/>
        <w:widowControl w:val="0"/>
        <w:shd w:val="clear" w:color="auto" w:fill="auto"/>
        <w:tabs>
          <w:tab w:pos="759" w:val="left"/>
        </w:tabs>
        <w:bidi w:val="0"/>
        <w:spacing w:before="0" w:after="0" w:line="482" w:lineRule="exact"/>
        <w:ind w:left="0" w:right="0" w:firstLine="440"/>
        <w:jc w:val="left"/>
      </w:pPr>
      <w:bookmarkStart w:id="262" w:name="bookmark262"/>
      <w:r>
        <w:rPr>
          <w:rFonts w:ascii="Times New Roman" w:eastAsia="Times New Roman" w:hAnsi="Times New Roman" w:cs="Times New Roman"/>
          <w:color w:val="000000"/>
          <w:spacing w:val="0"/>
          <w:w w:val="100"/>
          <w:position w:val="0"/>
        </w:rPr>
        <w:t>4</w:t>
      </w:r>
      <w:bookmarkEnd w:id="262"/>
      <w:r>
        <w:rPr>
          <w:color w:val="000000"/>
          <w:spacing w:val="0"/>
          <w:w w:val="100"/>
          <w:position w:val="0"/>
        </w:rPr>
        <w:t>、</w:t>
        <w:tab/>
        <w:t>校园一卡通的功能日益丰富，应用深度不断提高，基于校园一卡通的大数据分析也逐渐兴起</w:t>
      </w:r>
    </w:p>
    <w:p>
      <w:pPr>
        <w:pStyle w:val="Style36"/>
        <w:keepNext w:val="0"/>
        <w:keepLines w:val="0"/>
        <w:widowControl w:val="0"/>
        <w:shd w:val="clear" w:color="auto" w:fill="auto"/>
        <w:bidi w:val="0"/>
        <w:spacing w:before="0" w:after="0" w:line="482" w:lineRule="exact"/>
        <w:ind w:left="0" w:right="0" w:firstLine="440"/>
        <w:jc w:val="both"/>
      </w:pPr>
      <w:r>
        <w:rPr>
          <w:color w:val="000000"/>
          <w:spacing w:val="0"/>
          <w:w w:val="100"/>
          <w:position w:val="0"/>
        </w:rPr>
        <w:t>近年来，校园一卡通的应用日益成熟，功能不断拓展和丰富，目前已涵盖了从学生入学至毕业离校的 学习、生活的各个方面，包括餐饮收费、学校班车、上机收费、医院收费、购物消费、费用缴纳等消费管 理，以及注册报到、门禁、考勤、签到、图书借阅、寄存柜、考试管理、补助发放、银校圈存转账、无障 碍通道、停车场应用、浴室水控、开水管理、水电购买、离校等身份识别和管理功能。</w:t>
      </w:r>
    </w:p>
    <w:p>
      <w:pPr>
        <w:pStyle w:val="Style36"/>
        <w:keepNext w:val="0"/>
        <w:keepLines w:val="0"/>
        <w:widowControl w:val="0"/>
        <w:shd w:val="clear" w:color="auto" w:fill="auto"/>
        <w:bidi w:val="0"/>
        <w:spacing w:before="0" w:after="0" w:line="482" w:lineRule="exact"/>
        <w:ind w:left="0" w:right="0" w:firstLine="440"/>
        <w:jc w:val="both"/>
      </w:pPr>
      <w:r>
        <w:rPr>
          <w:color w:val="000000"/>
          <w:spacing w:val="0"/>
          <w:w w:val="100"/>
          <w:position w:val="0"/>
        </w:rPr>
        <w:t>随着智能一卡通的技术不断升级和应用功能不断优化，在人机交互、业务流程等方面也更加智能化、 人性化，更加贴合学校和学生的实际需求，如大量业务的自助服务模式被推广应用，学生可借助自助发卡 机、自助补卡机、自助充值机、圈存机、自助打印机、自助洗衣机等自助终端，实现自助发卡、补卡、挂 失、充值、圈存、银校转账、自助成绩单打印、自助打印复印、自助洗衣等功能，打破了校园管理长期大 量依赖人工的操作方式，降低了校园服务的成本，也极大的提高了学生使用的便捷性。在系统运维方面， 早期校园一卡通系统在设计时大多对系统管理和运维的重视程度不足，缺乏监控和智能报警机制，随着发 卡量不断增加、应用系统不断拓展、存储数据不断累积，系统的运营维护和管理难度不断提高，越来越多 的学校开始加大系统运营维护的投入，部分学校还新增了校园一卡通监控系统、设备管理系统等应用系统, 对校园一卡通相关的硬件终端、软件系统进行集中管理、统一监控、智能报警和及时维护。</w:t>
      </w:r>
    </w:p>
    <w:p>
      <w:pPr>
        <w:pStyle w:val="Style36"/>
        <w:keepNext w:val="0"/>
        <w:keepLines w:val="0"/>
        <w:widowControl w:val="0"/>
        <w:shd w:val="clear" w:color="auto" w:fill="auto"/>
        <w:bidi w:val="0"/>
        <w:spacing w:before="0" w:after="0" w:line="482" w:lineRule="exact"/>
        <w:ind w:left="0" w:right="0" w:firstLine="440"/>
        <w:jc w:val="both"/>
      </w:pPr>
      <w:r>
        <w:rPr>
          <w:color w:val="000000"/>
          <w:spacing w:val="0"/>
          <w:w w:val="100"/>
          <w:position w:val="0"/>
        </w:rPr>
        <w:t>此外，随着大数据时代的到来，基于校园一卡通的大数据应用也逐渐兴起。校园一卡通数据具有样本 量大、真实、可信度高等特点，将校园一卡通各个应用子系统的业务信息数据进行整合集成，并进行深入 的数据分析和挖掘，能够帮助学校更好的掌握学生就餐、消费、图书借阅、上课、上机、出入宿舍等生活 和学习的活动轨迹和规律，为后勤、教务、图书馆、食堂、校园商户的管理和决策提供极具参考价值的数 据支撑。如通过对学生日常刷卡消费数据进行分析，能真实了解学生的消费水平和消费习惯，从而帮助学 校确定国家困难补贴对象和补贴力度，并可更加科学的规划食堂、小卖部等相关后勤服务部门的人员配备 和营业时间。现有校园一卡通系统在设计时大多偏重于多系统、多卡片的整合与应用，存在数据分散流失、 整合分析能力不足等问题。目前，基于校园一卡通的数据分析和挖掘还处于大规模推广的初级阶段，持卡 人行为分析系统、决策支持系统的应用范围还较为局限，数据挖掘深度也有待提高。未来，基于校园一卡 通系统的大数据应用前景广阔。</w:t>
      </w:r>
    </w:p>
    <w:p>
      <w:pPr>
        <w:pStyle w:val="Style36"/>
        <w:keepNext w:val="0"/>
        <w:keepLines w:val="0"/>
        <w:widowControl w:val="0"/>
        <w:shd w:val="clear" w:color="auto" w:fill="auto"/>
        <w:tabs>
          <w:tab w:pos="759" w:val="left"/>
        </w:tabs>
        <w:bidi w:val="0"/>
        <w:spacing w:before="0" w:after="0" w:line="482" w:lineRule="exact"/>
        <w:ind w:left="0" w:right="0" w:firstLine="440"/>
        <w:jc w:val="left"/>
      </w:pPr>
      <w:bookmarkStart w:id="263" w:name="bookmark263"/>
      <w:r>
        <w:rPr>
          <w:rFonts w:ascii="Times New Roman" w:eastAsia="Times New Roman" w:hAnsi="Times New Roman" w:cs="Times New Roman"/>
          <w:color w:val="000000"/>
          <w:spacing w:val="0"/>
          <w:w w:val="100"/>
          <w:position w:val="0"/>
        </w:rPr>
        <w:t>5</w:t>
      </w:r>
      <w:bookmarkEnd w:id="263"/>
      <w:r>
        <w:rPr>
          <w:color w:val="000000"/>
          <w:spacing w:val="0"/>
          <w:w w:val="100"/>
          <w:position w:val="0"/>
        </w:rPr>
        <w:t>、</w:t>
        <w:tab/>
        <w:t>在国家政策的大力推动下，金融</w:t>
      </w:r>
      <w:r>
        <w:rPr>
          <w:rFonts w:ascii="Times New Roman" w:eastAsia="Times New Roman" w:hAnsi="Times New Roman" w:cs="Times New Roman"/>
          <w:color w:val="000000"/>
          <w:spacing w:val="0"/>
          <w:w w:val="100"/>
          <w:position w:val="0"/>
        </w:rPr>
        <w:t>IC</w:t>
      </w:r>
      <w:r>
        <w:rPr>
          <w:color w:val="000000"/>
          <w:spacing w:val="0"/>
          <w:w w:val="100"/>
          <w:position w:val="0"/>
        </w:rPr>
        <w:t>卡被大规模推广应用</w:t>
      </w:r>
    </w:p>
    <w:p>
      <w:pPr>
        <w:pStyle w:val="Style36"/>
        <w:keepNext w:val="0"/>
        <w:keepLines w:val="0"/>
        <w:widowControl w:val="0"/>
        <w:shd w:val="clear" w:color="auto" w:fill="auto"/>
        <w:bidi w:val="0"/>
        <w:spacing w:before="0" w:after="0" w:line="482" w:lineRule="exact"/>
        <w:ind w:left="0" w:right="0" w:firstLine="440"/>
        <w:jc w:val="both"/>
      </w:pPr>
      <w:r>
        <w:rPr>
          <w:color w:val="000000"/>
          <w:spacing w:val="0"/>
          <w:w w:val="100"/>
          <w:position w:val="0"/>
        </w:rPr>
        <w:t>金融</w:t>
      </w:r>
      <w:r>
        <w:rPr>
          <w:rFonts w:ascii="Times New Roman" w:eastAsia="Times New Roman" w:hAnsi="Times New Roman" w:cs="Times New Roman"/>
          <w:color w:val="000000"/>
          <w:spacing w:val="0"/>
          <w:w w:val="100"/>
          <w:position w:val="0"/>
        </w:rPr>
        <w:t>IC</w:t>
      </w:r>
      <w:r>
        <w:rPr>
          <w:color w:val="000000"/>
          <w:spacing w:val="0"/>
          <w:w w:val="100"/>
          <w:position w:val="0"/>
        </w:rPr>
        <w:t>卡是由商业银行（信用社）或支付机构发行的具有消费信用、转账结算、现金存取等全部或部 分功能，也可以具有其他商业服务和社会管理功能的金融工具，是为替代安全性相对较差的磁条卡而推出 的卡片，其集社保、交通、医疗、教育、通讯、购物、娱乐、水电煤缴费等行业应用于一体，可实现</w:t>
      </w:r>
      <w:r>
        <w:rPr>
          <w:rFonts w:ascii="Times New Roman" w:eastAsia="Times New Roman" w:hAnsi="Times New Roman" w:cs="Times New Roman"/>
          <w:color w:val="000000"/>
          <w:spacing w:val="0"/>
          <w:w w:val="100"/>
          <w:position w:val="0"/>
        </w:rPr>
        <w:t>“</w:t>
      </w:r>
      <w:r>
        <w:rPr>
          <w:color w:val="000000"/>
          <w:spacing w:val="0"/>
          <w:w w:val="100"/>
          <w:position w:val="0"/>
        </w:rPr>
        <w:t xml:space="preserve">一 </w:t>
      </w:r>
      <w:r>
        <w:rPr>
          <w:color w:val="000000"/>
          <w:spacing w:val="0"/>
          <w:w w:val="100"/>
          <w:position w:val="0"/>
        </w:rPr>
        <w:t>卡多用''。自</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月启动金融</w:t>
      </w:r>
      <w:r>
        <w:rPr>
          <w:rFonts w:ascii="Times New Roman" w:eastAsia="Times New Roman" w:hAnsi="Times New Roman" w:cs="Times New Roman"/>
          <w:color w:val="000000"/>
          <w:spacing w:val="0"/>
          <w:w w:val="100"/>
          <w:position w:val="0"/>
        </w:rPr>
        <w:t>IC</w:t>
      </w:r>
      <w:r>
        <w:rPr>
          <w:color w:val="000000"/>
          <w:spacing w:val="0"/>
          <w:w w:val="100"/>
          <w:position w:val="0"/>
        </w:rPr>
        <w:t xml:space="preserve">卡应用推广以来，人民银行已先后出台了《中国人民银行关于推进金融 </w:t>
      </w:r>
      <w:r>
        <w:rPr>
          <w:rFonts w:ascii="Times New Roman" w:eastAsia="Times New Roman" w:hAnsi="Times New Roman" w:cs="Times New Roman"/>
          <w:color w:val="000000"/>
          <w:spacing w:val="0"/>
          <w:w w:val="100"/>
          <w:position w:val="0"/>
        </w:rPr>
        <w:t>IC</w:t>
      </w:r>
      <w:r>
        <w:rPr>
          <w:color w:val="000000"/>
          <w:spacing w:val="0"/>
          <w:w w:val="100"/>
          <w:position w:val="0"/>
        </w:rPr>
        <w:t>卡应用工作的意见》、《关于选择部分城市开展金融</w:t>
      </w:r>
      <w:r>
        <w:rPr>
          <w:rFonts w:ascii="Times New Roman" w:eastAsia="Times New Roman" w:hAnsi="Times New Roman" w:cs="Times New Roman"/>
          <w:color w:val="000000"/>
          <w:spacing w:val="0"/>
          <w:w w:val="100"/>
          <w:position w:val="0"/>
        </w:rPr>
        <w:t>IC</w:t>
      </w:r>
      <w:r>
        <w:rPr>
          <w:color w:val="000000"/>
          <w:spacing w:val="0"/>
          <w:w w:val="100"/>
          <w:position w:val="0"/>
        </w:rPr>
        <w:t>卡在公共服务领域中应用工作的通知》、《关于逐步 关闭金融</w:t>
      </w:r>
      <w:r>
        <w:rPr>
          <w:rFonts w:ascii="Times New Roman" w:eastAsia="Times New Roman" w:hAnsi="Times New Roman" w:cs="Times New Roman"/>
          <w:color w:val="000000"/>
          <w:spacing w:val="0"/>
          <w:w w:val="100"/>
          <w:position w:val="0"/>
        </w:rPr>
        <w:t>IC</w:t>
      </w:r>
      <w:r>
        <w:rPr>
          <w:color w:val="000000"/>
          <w:spacing w:val="0"/>
          <w:w w:val="100"/>
          <w:position w:val="0"/>
        </w:rPr>
        <w:t>卡降级交易有关事项的通知》、《关于进一步做好金融</w:t>
      </w:r>
      <w:r>
        <w:rPr>
          <w:rFonts w:ascii="Times New Roman" w:eastAsia="Times New Roman" w:hAnsi="Times New Roman" w:cs="Times New Roman"/>
          <w:color w:val="000000"/>
          <w:spacing w:val="0"/>
          <w:w w:val="100"/>
          <w:position w:val="0"/>
        </w:rPr>
        <w:t>IC</w:t>
      </w:r>
      <w:r>
        <w:rPr>
          <w:color w:val="000000"/>
          <w:spacing w:val="0"/>
          <w:w w:val="100"/>
          <w:position w:val="0"/>
        </w:rPr>
        <w:t>卡应用工作的通知》等多项政策措施， 以推动金融</w:t>
      </w:r>
      <w:r>
        <w:rPr>
          <w:rFonts w:ascii="Times New Roman" w:eastAsia="Times New Roman" w:hAnsi="Times New Roman" w:cs="Times New Roman"/>
          <w:color w:val="000000"/>
          <w:spacing w:val="0"/>
          <w:w w:val="100"/>
          <w:position w:val="0"/>
        </w:rPr>
        <w:t>IC</w:t>
      </w:r>
      <w:r>
        <w:rPr>
          <w:color w:val="000000"/>
          <w:spacing w:val="0"/>
          <w:w w:val="100"/>
          <w:position w:val="0"/>
        </w:rPr>
        <w:t>卡的推广应用，我国金融</w:t>
      </w:r>
      <w:r>
        <w:rPr>
          <w:rFonts w:ascii="Times New Roman" w:eastAsia="Times New Roman" w:hAnsi="Times New Roman" w:cs="Times New Roman"/>
          <w:color w:val="000000"/>
          <w:spacing w:val="0"/>
          <w:w w:val="100"/>
          <w:position w:val="0"/>
        </w:rPr>
        <w:t>IC</w:t>
      </w:r>
      <w:r>
        <w:rPr>
          <w:color w:val="000000"/>
          <w:spacing w:val="0"/>
          <w:w w:val="100"/>
          <w:position w:val="0"/>
        </w:rPr>
        <w:t>卡的推广也已取得了显著成绩，在公共交通、社会保障、医疗卫 生、文化教育、城市管理、生活服务、企业服务等领域的应用也已经实现突破。</w:t>
      </w:r>
    </w:p>
    <w:p>
      <w:pPr>
        <w:pStyle w:val="Style36"/>
        <w:keepNext w:val="0"/>
        <w:keepLines w:val="0"/>
        <w:widowControl w:val="0"/>
        <w:shd w:val="clear" w:color="auto" w:fill="auto"/>
        <w:bidi w:val="0"/>
        <w:spacing w:before="0" w:after="0" w:line="482" w:lineRule="exact"/>
        <w:ind w:left="0" w:right="0" w:firstLine="440"/>
        <w:jc w:val="left"/>
      </w:pPr>
      <w:r>
        <w:rPr>
          <w:color w:val="000000"/>
          <w:spacing w:val="0"/>
          <w:w w:val="100"/>
          <w:position w:val="0"/>
        </w:rPr>
        <w:t>金融</w:t>
      </w:r>
      <w:r>
        <w:rPr>
          <w:rFonts w:ascii="Times New Roman" w:eastAsia="Times New Roman" w:hAnsi="Times New Roman" w:cs="Times New Roman"/>
          <w:color w:val="000000"/>
          <w:spacing w:val="0"/>
          <w:w w:val="100"/>
          <w:position w:val="0"/>
        </w:rPr>
        <w:t>IC</w:t>
      </w:r>
      <w:r>
        <w:rPr>
          <w:color w:val="000000"/>
          <w:spacing w:val="0"/>
          <w:w w:val="100"/>
          <w:position w:val="0"/>
        </w:rPr>
        <w:t>卡的大规模推广应用和普及，将极大的推动智慧城市及城市一卡通系统的建设，而部分学校基 于校园卡与城市公共服务对接的考虑，也开始要求校园一卡通采用金融</w:t>
      </w:r>
      <w:r>
        <w:rPr>
          <w:rFonts w:ascii="Times New Roman" w:eastAsia="Times New Roman" w:hAnsi="Times New Roman" w:cs="Times New Roman"/>
          <w:color w:val="000000"/>
          <w:spacing w:val="0"/>
          <w:w w:val="100"/>
          <w:position w:val="0"/>
        </w:rPr>
        <w:t>IC</w:t>
      </w:r>
      <w:r>
        <w:rPr>
          <w:color w:val="000000"/>
          <w:spacing w:val="0"/>
          <w:w w:val="100"/>
          <w:position w:val="0"/>
        </w:rPr>
        <w:t>卡的相关技术和标准，这都将为 智能一卡通行业带来巨大的市场需求。</w:t>
      </w:r>
    </w:p>
    <w:p>
      <w:pPr>
        <w:pStyle w:val="Style36"/>
        <w:keepNext w:val="0"/>
        <w:keepLines w:val="0"/>
        <w:widowControl w:val="0"/>
        <w:shd w:val="clear" w:color="auto" w:fill="auto"/>
        <w:tabs>
          <w:tab w:pos="753" w:val="left"/>
        </w:tabs>
        <w:bidi w:val="0"/>
        <w:spacing w:before="0" w:after="0" w:line="482" w:lineRule="exact"/>
        <w:ind w:left="0" w:right="0" w:firstLine="440"/>
        <w:jc w:val="left"/>
      </w:pPr>
      <w:bookmarkStart w:id="264" w:name="bookmark264"/>
      <w:r>
        <w:rPr>
          <w:rFonts w:ascii="Times New Roman" w:eastAsia="Times New Roman" w:hAnsi="Times New Roman" w:cs="Times New Roman"/>
          <w:color w:val="000000"/>
          <w:spacing w:val="0"/>
          <w:w w:val="100"/>
          <w:position w:val="0"/>
        </w:rPr>
        <w:t>6</w:t>
      </w:r>
      <w:bookmarkEnd w:id="264"/>
      <w:r>
        <w:rPr>
          <w:color w:val="000000"/>
          <w:spacing w:val="0"/>
          <w:w w:val="100"/>
          <w:position w:val="0"/>
        </w:rPr>
        <w:t>、</w:t>
        <w:tab/>
      </w:r>
      <w:r>
        <w:rPr>
          <w:rFonts w:ascii="Times New Roman" w:eastAsia="Times New Roman" w:hAnsi="Times New Roman" w:cs="Times New Roman"/>
          <w:color w:val="000000"/>
          <w:spacing w:val="0"/>
          <w:w w:val="100"/>
          <w:position w:val="0"/>
        </w:rPr>
        <w:t>NFC</w:t>
      </w:r>
      <w:r>
        <w:rPr>
          <w:color w:val="000000"/>
          <w:spacing w:val="0"/>
          <w:w w:val="100"/>
          <w:position w:val="0"/>
        </w:rPr>
        <w:t>移动支付逐渐兴起，为校园一卡通行业带来了新的增长动力</w:t>
      </w:r>
    </w:p>
    <w:p>
      <w:pPr>
        <w:pStyle w:val="Style36"/>
        <w:keepNext w:val="0"/>
        <w:keepLines w:val="0"/>
        <w:widowControl w:val="0"/>
        <w:shd w:val="clear" w:color="auto" w:fill="auto"/>
        <w:bidi w:val="0"/>
        <w:spacing w:before="0" w:after="0" w:line="482" w:lineRule="exact"/>
        <w:ind w:left="0" w:right="0" w:firstLine="440"/>
        <w:jc w:val="left"/>
      </w:pPr>
      <w:r>
        <w:rPr>
          <w:color w:val="000000"/>
          <w:spacing w:val="0"/>
          <w:w w:val="100"/>
          <w:position w:val="0"/>
        </w:rPr>
        <w:t>近年来，随着智能手机不断普及，我国手机支付产业获得较快发展。手机支付是以手机作为支付终端, 基于无线通信网络与后台服务器之间的远程信息交互（即远程支付），或基于手机与受理终端的近场信息 交互发起支付指令（即近场支付），实现货币资金转移的支付方式，其中近场支付中</w:t>
      </w:r>
      <w:r>
        <w:rPr>
          <w:rFonts w:ascii="Times New Roman" w:eastAsia="Times New Roman" w:hAnsi="Times New Roman" w:cs="Times New Roman"/>
          <w:color w:val="000000"/>
          <w:spacing w:val="0"/>
          <w:w w:val="100"/>
          <w:position w:val="0"/>
        </w:rPr>
        <w:t>NFC</w:t>
      </w:r>
      <w:r>
        <w:rPr>
          <w:color w:val="000000"/>
          <w:spacing w:val="0"/>
          <w:w w:val="100"/>
          <w:position w:val="0"/>
        </w:rPr>
        <w:t>技术由于其安全 性高、能耗低、传输速度快等优势成为主流的技术方案。</w:t>
      </w:r>
      <w:r>
        <w:rPr>
          <w:rFonts w:ascii="Times New Roman" w:eastAsia="Times New Roman" w:hAnsi="Times New Roman" w:cs="Times New Roman"/>
          <w:color w:val="000000"/>
          <w:spacing w:val="0"/>
          <w:w w:val="100"/>
          <w:position w:val="0"/>
        </w:rPr>
        <w:t>NFC</w:t>
      </w:r>
      <w:r>
        <w:rPr>
          <w:color w:val="000000"/>
          <w:spacing w:val="0"/>
          <w:w w:val="100"/>
          <w:position w:val="0"/>
        </w:rPr>
        <w:t>近场支付主要利用</w:t>
      </w:r>
      <w:r>
        <w:rPr>
          <w:rFonts w:ascii="Times New Roman" w:eastAsia="Times New Roman" w:hAnsi="Times New Roman" w:cs="Times New Roman"/>
          <w:color w:val="000000"/>
          <w:spacing w:val="0"/>
          <w:w w:val="100"/>
          <w:position w:val="0"/>
        </w:rPr>
        <w:t>RFID</w:t>
      </w:r>
      <w:r>
        <w:rPr>
          <w:color w:val="000000"/>
          <w:spacing w:val="0"/>
          <w:w w:val="100"/>
          <w:position w:val="0"/>
        </w:rPr>
        <w:t>技术，使手机和自动 售货机、</w:t>
      </w:r>
      <w:r>
        <w:rPr>
          <w:rFonts w:ascii="Times New Roman" w:eastAsia="Times New Roman" w:hAnsi="Times New Roman" w:cs="Times New Roman"/>
          <w:color w:val="000000"/>
          <w:spacing w:val="0"/>
          <w:w w:val="100"/>
          <w:position w:val="0"/>
        </w:rPr>
        <w:t>POS</w:t>
      </w:r>
      <w:r>
        <w:rPr>
          <w:color w:val="000000"/>
          <w:spacing w:val="0"/>
          <w:w w:val="100"/>
          <w:position w:val="0"/>
        </w:rPr>
        <w:t>终端、汽车停放收费表等终端设备之间实现本地化通讯，是智能一卡通行业</w:t>
      </w:r>
      <w:r>
        <w:rPr>
          <w:rFonts w:ascii="Times New Roman" w:eastAsia="Times New Roman" w:hAnsi="Times New Roman" w:cs="Times New Roman"/>
          <w:color w:val="000000"/>
          <w:spacing w:val="0"/>
          <w:w w:val="100"/>
          <w:position w:val="0"/>
        </w:rPr>
        <w:t>RFID</w:t>
      </w:r>
      <w:r>
        <w:rPr>
          <w:color w:val="000000"/>
          <w:spacing w:val="0"/>
          <w:w w:val="100"/>
          <w:position w:val="0"/>
        </w:rPr>
        <w:t>和智能卡技 术在手机载体上应用的典型业务。</w:t>
      </w:r>
      <w:r>
        <w:rPr>
          <w:rFonts w:ascii="Times New Roman" w:eastAsia="Times New Roman" w:hAnsi="Times New Roman" w:cs="Times New Roman"/>
          <w:color w:val="000000"/>
          <w:spacing w:val="0"/>
          <w:w w:val="100"/>
          <w:position w:val="0"/>
        </w:rPr>
        <w:t>NFC</w:t>
      </w:r>
      <w:r>
        <w:rPr>
          <w:color w:val="000000"/>
          <w:spacing w:val="0"/>
          <w:w w:val="100"/>
          <w:position w:val="0"/>
        </w:rPr>
        <w:t>手机能够满足智能一卡通应用的多数功能和场景，如面向个人用户， 能够满足综合交通、公共缴费以及商户小额消费现场便利支付需求，而将其应用到学校、企事业行业中， 则可很好的实现校园、企事业一卡通的餐饮、门禁、考勤、停车收费等全部的功能。</w:t>
      </w:r>
    </w:p>
    <w:p>
      <w:pPr>
        <w:pStyle w:val="Style36"/>
        <w:keepNext w:val="0"/>
        <w:keepLines w:val="0"/>
        <w:widowControl w:val="0"/>
        <w:shd w:val="clear" w:color="auto" w:fill="auto"/>
        <w:bidi w:val="0"/>
        <w:spacing w:before="0" w:after="0" w:line="482" w:lineRule="exact"/>
        <w:ind w:left="0" w:right="0" w:firstLine="440"/>
        <w:jc w:val="left"/>
      </w:pPr>
      <w:r>
        <w:rPr>
          <w:color w:val="000000"/>
          <w:spacing w:val="0"/>
          <w:w w:val="100"/>
          <w:position w:val="0"/>
        </w:rPr>
        <w:t>随着近场支付相关技术标准逐渐统一、受理环境不断改善、政策环境逐渐成熟，在国家政策和三大运 营商的大力推动下，凭借安全性、应用场景、便捷性等方面的优势，我国</w:t>
      </w:r>
      <w:r>
        <w:rPr>
          <w:rFonts w:ascii="Times New Roman" w:eastAsia="Times New Roman" w:hAnsi="Times New Roman" w:cs="Times New Roman"/>
          <w:color w:val="000000"/>
          <w:spacing w:val="0"/>
          <w:w w:val="100"/>
          <w:position w:val="0"/>
        </w:rPr>
        <w:t>NFC</w:t>
      </w:r>
      <w:r>
        <w:rPr>
          <w:color w:val="000000"/>
          <w:spacing w:val="0"/>
          <w:w w:val="100"/>
          <w:position w:val="0"/>
        </w:rPr>
        <w:t>近场支付产业进入发展的黄 金时期，为智能一卡通行业带来了巨大的发展机遇。此外，</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2011</w:t>
      </w:r>
      <w:r>
        <w:rPr>
          <w:color w:val="000000"/>
          <w:spacing w:val="0"/>
          <w:w w:val="100"/>
          <w:position w:val="0"/>
        </w:rPr>
        <w:t>年在三大运营的主导下大规模建 设实施的</w:t>
      </w:r>
      <w:r>
        <w:rPr>
          <w:rFonts w:ascii="Times New Roman" w:eastAsia="Times New Roman" w:hAnsi="Times New Roman" w:cs="Times New Roman"/>
          <w:color w:val="000000"/>
          <w:spacing w:val="0"/>
          <w:w w:val="100"/>
          <w:position w:val="0"/>
        </w:rPr>
        <w:t>NFC</w:t>
      </w:r>
      <w:r>
        <w:rPr>
          <w:color w:val="000000"/>
          <w:spacing w:val="0"/>
          <w:w w:val="100"/>
          <w:position w:val="0"/>
        </w:rPr>
        <w:t>手机一卡通系统，也随着技术标准逐渐统一，且因终端硬件磨损、软件系统升级等原因而进 入</w:t>
      </w:r>
      <w:r>
        <w:rPr>
          <w:rFonts w:ascii="Times New Roman" w:eastAsia="Times New Roman" w:hAnsi="Times New Roman" w:cs="Times New Roman"/>
          <w:color w:val="000000"/>
          <w:spacing w:val="0"/>
          <w:w w:val="100"/>
          <w:position w:val="0"/>
        </w:rPr>
        <w:t>5-8</w:t>
      </w:r>
      <w:r>
        <w:rPr>
          <w:color w:val="000000"/>
          <w:spacing w:val="0"/>
          <w:w w:val="100"/>
          <w:position w:val="0"/>
        </w:rPr>
        <w:t>年的升级换代期，而为智能一卡通行业带来了大量的市场需求。</w:t>
      </w:r>
    </w:p>
    <w:p>
      <w:pPr>
        <w:pStyle w:val="Style36"/>
        <w:keepNext w:val="0"/>
        <w:keepLines w:val="0"/>
        <w:widowControl w:val="0"/>
        <w:shd w:val="clear" w:color="auto" w:fill="auto"/>
        <w:bidi w:val="0"/>
        <w:spacing w:before="0" w:after="0" w:line="482" w:lineRule="exact"/>
        <w:ind w:left="0" w:right="0" w:firstLine="440"/>
        <w:jc w:val="left"/>
      </w:pPr>
      <w:r>
        <w:rPr>
          <w:color w:val="000000"/>
          <w:spacing w:val="0"/>
          <w:w w:val="100"/>
          <w:position w:val="0"/>
        </w:rPr>
        <w:t xml:space="preserve">拥有相当规模的高素质群体、新技术接受能力强、手机普及率和使用频率较高的校园是各大运营商 </w:t>
      </w:r>
      <w:r>
        <w:rPr>
          <w:rFonts w:ascii="Times New Roman" w:eastAsia="Times New Roman" w:hAnsi="Times New Roman" w:cs="Times New Roman"/>
          <w:color w:val="000000"/>
          <w:spacing w:val="0"/>
          <w:w w:val="100"/>
          <w:position w:val="0"/>
        </w:rPr>
        <w:t>NFC</w:t>
      </w:r>
      <w:r>
        <w:rPr>
          <w:color w:val="000000"/>
          <w:spacing w:val="0"/>
          <w:w w:val="100"/>
          <w:position w:val="0"/>
        </w:rPr>
        <w:t>手机一卡通业务争相推广的重点客户，</w:t>
      </w:r>
      <w:r>
        <w:rPr>
          <w:rFonts w:ascii="Times New Roman" w:eastAsia="Times New Roman" w:hAnsi="Times New Roman" w:cs="Times New Roman"/>
          <w:color w:val="000000"/>
          <w:spacing w:val="0"/>
          <w:w w:val="100"/>
          <w:position w:val="0"/>
        </w:rPr>
        <w:t>NFC</w:t>
      </w:r>
      <w:r>
        <w:rPr>
          <w:color w:val="000000"/>
          <w:spacing w:val="0"/>
          <w:w w:val="100"/>
          <w:position w:val="0"/>
        </w:rPr>
        <w:t>手机一卡通成为校园一卡通的重要补充和升级，学生可以 使用</w:t>
      </w:r>
      <w:r>
        <w:rPr>
          <w:rFonts w:ascii="Times New Roman" w:eastAsia="Times New Roman" w:hAnsi="Times New Roman" w:cs="Times New Roman"/>
          <w:color w:val="000000"/>
          <w:spacing w:val="0"/>
          <w:w w:val="100"/>
          <w:position w:val="0"/>
        </w:rPr>
        <w:t>NFC</w:t>
      </w:r>
      <w:r>
        <w:rPr>
          <w:color w:val="000000"/>
          <w:spacing w:val="0"/>
          <w:w w:val="100"/>
          <w:position w:val="0"/>
        </w:rPr>
        <w:t>手机进行刷手机消费、刷手机开门、刷手机打开水、刷手机出入图书馆、刷手机乘坐校园巴士等, 还可以通过手机一卡通的</w:t>
      </w:r>
      <w:r>
        <w:rPr>
          <w:rFonts w:ascii="Times New Roman" w:eastAsia="Times New Roman" w:hAnsi="Times New Roman" w:cs="Times New Roman"/>
          <w:color w:val="000000"/>
          <w:spacing w:val="0"/>
          <w:w w:val="100"/>
          <w:position w:val="0"/>
        </w:rPr>
        <w:t>“</w:t>
      </w:r>
      <w:r>
        <w:rPr>
          <w:color w:val="000000"/>
          <w:spacing w:val="0"/>
          <w:w w:val="100"/>
          <w:position w:val="0"/>
        </w:rPr>
        <w:t>空中圈存''功能，实时将资金充入电子消费钱包中，校园一卡通的主要功能（除 浴室水控等相对恶劣的应用环境外）均可以用手机载体来完成，真正实现</w:t>
      </w:r>
      <w:r>
        <w:rPr>
          <w:rFonts w:ascii="Times New Roman" w:eastAsia="Times New Roman" w:hAnsi="Times New Roman" w:cs="Times New Roman"/>
          <w:color w:val="000000"/>
          <w:spacing w:val="0"/>
          <w:w w:val="100"/>
          <w:position w:val="0"/>
        </w:rPr>
        <w:t>“</w:t>
      </w:r>
      <w:r>
        <w:rPr>
          <w:color w:val="000000"/>
          <w:spacing w:val="0"/>
          <w:w w:val="100"/>
          <w:position w:val="0"/>
        </w:rPr>
        <w:t>一机（卡）在手，走遍校园</w:t>
      </w:r>
    </w:p>
    <w:p>
      <w:pPr>
        <w:pStyle w:val="Style36"/>
        <w:keepNext w:val="0"/>
        <w:keepLines w:val="0"/>
        <w:widowControl w:val="0"/>
        <w:shd w:val="clear" w:color="auto" w:fill="auto"/>
        <w:tabs>
          <w:tab w:pos="753" w:val="left"/>
        </w:tabs>
        <w:bidi w:val="0"/>
        <w:spacing w:before="0" w:after="0" w:line="482" w:lineRule="exact"/>
        <w:ind w:left="0" w:right="0" w:firstLine="440"/>
        <w:jc w:val="both"/>
      </w:pPr>
      <w:bookmarkStart w:id="265" w:name="bookmark265"/>
      <w:r>
        <w:rPr>
          <w:rFonts w:ascii="Times New Roman" w:eastAsia="Times New Roman" w:hAnsi="Times New Roman" w:cs="Times New Roman"/>
          <w:color w:val="000000"/>
          <w:spacing w:val="0"/>
          <w:w w:val="100"/>
          <w:position w:val="0"/>
        </w:rPr>
        <w:t>7</w:t>
      </w:r>
      <w:bookmarkEnd w:id="265"/>
      <w:r>
        <w:rPr>
          <w:color w:val="000000"/>
          <w:spacing w:val="0"/>
          <w:w w:val="100"/>
          <w:position w:val="0"/>
        </w:rPr>
        <w:t>、</w:t>
        <w:tab/>
        <w:t>我国移动互联网产业迅速发展，与智能一卡通行业的融合带来了新的盈利空间</w:t>
      </w:r>
    </w:p>
    <w:p>
      <w:pPr>
        <w:pStyle w:val="Style36"/>
        <w:keepNext w:val="0"/>
        <w:keepLines w:val="0"/>
        <w:widowControl w:val="0"/>
        <w:shd w:val="clear" w:color="auto" w:fill="auto"/>
        <w:bidi w:val="0"/>
        <w:spacing w:before="0" w:after="0" w:line="482" w:lineRule="exact"/>
        <w:ind w:left="0" w:right="0" w:firstLine="440"/>
        <w:jc w:val="both"/>
      </w:pPr>
      <w:r>
        <w:rPr>
          <w:color w:val="000000"/>
          <w:spacing w:val="0"/>
          <w:w w:val="100"/>
          <w:position w:val="0"/>
        </w:rPr>
        <w:t>近年来，我国移动互联网用户规模快速增长，智能移动终端迅速普及，根据</w:t>
      </w:r>
      <w:r>
        <w:rPr>
          <w:rFonts w:ascii="Times New Roman" w:eastAsia="Times New Roman" w:hAnsi="Times New Roman" w:cs="Times New Roman"/>
          <w:color w:val="000000"/>
          <w:spacing w:val="0"/>
          <w:w w:val="100"/>
          <w:position w:val="0"/>
        </w:rPr>
        <w:t>Wind</w:t>
      </w:r>
      <w:r>
        <w:rPr>
          <w:color w:val="000000"/>
          <w:spacing w:val="0"/>
          <w:w w:val="100"/>
          <w:position w:val="0"/>
        </w:rPr>
        <w:t>的数据，截至</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月，我国手机上网用户数累计规模为</w:t>
      </w:r>
      <w:r>
        <w:rPr>
          <w:rFonts w:ascii="Times New Roman" w:eastAsia="Times New Roman" w:hAnsi="Times New Roman" w:cs="Times New Roman"/>
          <w:color w:val="000000"/>
          <w:spacing w:val="0"/>
          <w:w w:val="100"/>
          <w:position w:val="0"/>
        </w:rPr>
        <w:t>10.58</w:t>
      </w:r>
      <w:r>
        <w:rPr>
          <w:color w:val="000000"/>
          <w:spacing w:val="0"/>
          <w:w w:val="100"/>
          <w:position w:val="0"/>
        </w:rPr>
        <w:t>亿，这为我国移动互联网产业的崛起奠定了坚实的基础。随 着</w:t>
      </w:r>
      <w:r>
        <w:rPr>
          <w:rFonts w:ascii="Times New Roman" w:eastAsia="Times New Roman" w:hAnsi="Times New Roman" w:cs="Times New Roman"/>
          <w:color w:val="000000"/>
          <w:spacing w:val="0"/>
          <w:w w:val="100"/>
          <w:position w:val="0"/>
        </w:rPr>
        <w:t>3G/4G</w:t>
      </w:r>
      <w:r>
        <w:rPr>
          <w:color w:val="000000"/>
          <w:spacing w:val="0"/>
          <w:w w:val="100"/>
          <w:position w:val="0"/>
        </w:rPr>
        <w:t>通信技术的快速发展和大规模应用，移动互联网产业的商业环境不断成熟，传统互联网公司加速 移动端布局，新兴创业公司则专注于拓展各种细分领域，并开始探索商业化道路，移动互联网产业链不断 丰富和完善，对社会生活服务各领域的渗透不断加大，移动增值服务、移动购物、移动营销、移动搜索、 移动游戏等移动互联网的商业形态快速发展，移动互联网产业呈现爆发式增长。</w:t>
      </w:r>
    </w:p>
    <w:p>
      <w:pPr>
        <w:pStyle w:val="Style36"/>
        <w:keepNext w:val="0"/>
        <w:keepLines w:val="0"/>
        <w:widowControl w:val="0"/>
        <w:shd w:val="clear" w:color="auto" w:fill="auto"/>
        <w:bidi w:val="0"/>
        <w:spacing w:before="0" w:after="0" w:line="482" w:lineRule="exact"/>
        <w:ind w:left="0" w:right="0" w:firstLine="440"/>
        <w:jc w:val="both"/>
      </w:pPr>
      <w:r>
        <w:rPr>
          <w:color w:val="000000"/>
          <w:spacing w:val="0"/>
          <w:w w:val="100"/>
          <w:position w:val="0"/>
        </w:rPr>
        <w:t>学生群体也正逐渐成为移动互联网的主导力量，市场潜力巨大。根据国家统计局的数据，截至</w:t>
      </w:r>
      <w:r>
        <w:rPr>
          <w:rFonts w:ascii="Times New Roman" w:eastAsia="Times New Roman" w:hAnsi="Times New Roman" w:cs="Times New Roman"/>
          <w:color w:val="000000"/>
          <w:spacing w:val="0"/>
          <w:w w:val="100"/>
          <w:position w:val="0"/>
        </w:rPr>
        <w:t>2015</w:t>
      </w:r>
      <w:r>
        <w:rPr>
          <w:color w:val="000000"/>
          <w:spacing w:val="0"/>
          <w:w w:val="100"/>
          <w:position w:val="0"/>
        </w:rPr>
        <w:t>年 我国普通高等学校在校生人数为</w:t>
      </w:r>
      <w:r>
        <w:rPr>
          <w:rFonts w:ascii="Times New Roman" w:eastAsia="Times New Roman" w:hAnsi="Times New Roman" w:cs="Times New Roman"/>
          <w:color w:val="000000"/>
          <w:spacing w:val="0"/>
          <w:w w:val="100"/>
          <w:position w:val="0"/>
        </w:rPr>
        <w:t>2,625.30</w:t>
      </w:r>
      <w:r>
        <w:rPr>
          <w:color w:val="000000"/>
          <w:spacing w:val="0"/>
          <w:w w:val="100"/>
          <w:position w:val="0"/>
        </w:rPr>
        <w:t>万人，随着移动互联网影响的不断深入，校园移动互联的市场潜 力将被不断挖掘，公司</w:t>
      </w:r>
      <w:r>
        <w:rPr>
          <w:rFonts w:ascii="Times New Roman" w:eastAsia="Times New Roman" w:hAnsi="Times New Roman" w:cs="Times New Roman"/>
          <w:color w:val="000000"/>
          <w:spacing w:val="0"/>
          <w:w w:val="100"/>
          <w:position w:val="0"/>
        </w:rPr>
        <w:t>“</w:t>
      </w:r>
      <w:r>
        <w:rPr>
          <w:color w:val="000000"/>
          <w:spacing w:val="0"/>
          <w:w w:val="100"/>
          <w:position w:val="0"/>
        </w:rPr>
        <w:t>高校互联网</w:t>
      </w:r>
      <w:r>
        <w:rPr>
          <w:color w:val="000000"/>
          <w:spacing w:val="0"/>
          <w:w w:val="100"/>
          <w:position w:val="0"/>
        </w:rPr>
        <w:t>+''</w:t>
      </w:r>
      <w:r>
        <w:rPr>
          <w:color w:val="000000"/>
          <w:spacing w:val="0"/>
          <w:w w:val="100"/>
          <w:position w:val="0"/>
        </w:rPr>
        <w:t>战略有助于公司抢占时机，快速切入校园移动互联市场。</w:t>
      </w:r>
    </w:p>
    <w:p>
      <w:pPr>
        <w:pStyle w:val="Style36"/>
        <w:keepNext w:val="0"/>
        <w:keepLines w:val="0"/>
        <w:widowControl w:val="0"/>
        <w:shd w:val="clear" w:color="auto" w:fill="auto"/>
        <w:bidi w:val="0"/>
        <w:spacing w:before="0" w:after="0" w:line="482" w:lineRule="exact"/>
        <w:ind w:left="0" w:right="0" w:firstLine="440"/>
        <w:jc w:val="both"/>
      </w:pPr>
      <w:r>
        <w:rPr>
          <w:color w:val="000000"/>
          <w:spacing w:val="0"/>
          <w:w w:val="100"/>
          <w:position w:val="0"/>
        </w:rPr>
        <w:t>随着互联网用户从</w:t>
      </w:r>
      <w:r>
        <w:rPr>
          <w:rFonts w:ascii="Times New Roman" w:eastAsia="Times New Roman" w:hAnsi="Times New Roman" w:cs="Times New Roman"/>
          <w:color w:val="000000"/>
          <w:spacing w:val="0"/>
          <w:w w:val="100"/>
          <w:position w:val="0"/>
        </w:rPr>
        <w:t>PC</w:t>
      </w:r>
      <w:r>
        <w:rPr>
          <w:color w:val="000000"/>
          <w:spacing w:val="0"/>
          <w:w w:val="100"/>
          <w:position w:val="0"/>
        </w:rPr>
        <w:t>端逐渐向移动端转移，作为用户接入移动互联网并借以获取内容和服务的第一 站，移动互联网入口成为行业竞争的焦点，所谓</w:t>
      </w:r>
      <w:r>
        <w:rPr>
          <w:rFonts w:ascii="Times New Roman" w:eastAsia="Times New Roman" w:hAnsi="Times New Roman" w:cs="Times New Roman"/>
          <w:color w:val="000000"/>
          <w:spacing w:val="0"/>
          <w:w w:val="100"/>
          <w:position w:val="0"/>
        </w:rPr>
        <w:t>“</w:t>
      </w:r>
      <w:r>
        <w:rPr>
          <w:color w:val="000000"/>
          <w:spacing w:val="0"/>
          <w:w w:val="100"/>
          <w:position w:val="0"/>
        </w:rPr>
        <w:t>得入口者得天下</w:t>
      </w:r>
      <w:r>
        <w:rPr>
          <w:color w:val="000000"/>
          <w:spacing w:val="0"/>
          <w:w w:val="100"/>
          <w:position w:val="0"/>
        </w:rPr>
        <w:t>''，</w:t>
      </w:r>
      <w:r>
        <w:rPr>
          <w:color w:val="000000"/>
          <w:spacing w:val="0"/>
          <w:w w:val="100"/>
          <w:position w:val="0"/>
        </w:rPr>
        <w:t>掌握了移动互联网入口就意味着可能 通过高黏度的内容和服务将产品优势转化为用户规模优势和流量优势，并带来源源不断的数据、信息、业 务和收入。随着各大互联网巨头通过战略投资、并购等手段抢夺入口资源，打造各自的生态圈，移动互联 网行业的竞争格局逐渐明晰，拥有数量庞大、需求鲜明、粘性极高的特定潜在用户，并有望成为垂直领域 精准入口的移动</w:t>
      </w:r>
      <w:r>
        <w:rPr>
          <w:rFonts w:ascii="Times New Roman" w:eastAsia="Times New Roman" w:hAnsi="Times New Roman" w:cs="Times New Roman"/>
          <w:color w:val="000000"/>
          <w:spacing w:val="0"/>
          <w:w w:val="100"/>
          <w:position w:val="0"/>
        </w:rPr>
        <w:t>APP</w:t>
      </w:r>
      <w:r>
        <w:rPr>
          <w:color w:val="000000"/>
          <w:spacing w:val="0"/>
          <w:w w:val="100"/>
          <w:position w:val="0"/>
        </w:rPr>
        <w:t>的价值凸显。</w:t>
      </w:r>
    </w:p>
    <w:p>
      <w:pPr>
        <w:pStyle w:val="Style36"/>
        <w:keepNext w:val="0"/>
        <w:keepLines w:val="0"/>
        <w:widowControl w:val="0"/>
        <w:shd w:val="clear" w:color="auto" w:fill="auto"/>
        <w:bidi w:val="0"/>
        <w:spacing w:before="0" w:after="0" w:line="482" w:lineRule="exact"/>
        <w:ind w:left="0" w:right="0" w:firstLine="440"/>
        <w:jc w:val="both"/>
      </w:pPr>
      <w:r>
        <w:rPr>
          <w:color w:val="000000"/>
          <w:spacing w:val="0"/>
          <w:w w:val="100"/>
          <w:position w:val="0"/>
        </w:rPr>
        <w:t>智能一卡通行业企业拥有大量的高校客户资源和庞大的校园卡持卡人用户群体，而高校在校学生的智 能手机普及率高，对新鲜事物的接受程度强，如成功将大量的线下持卡人用户转化为校园</w:t>
      </w:r>
      <w:r>
        <w:rPr>
          <w:rFonts w:ascii="Times New Roman" w:eastAsia="Times New Roman" w:hAnsi="Times New Roman" w:cs="Times New Roman"/>
          <w:color w:val="000000"/>
          <w:spacing w:val="0"/>
          <w:w w:val="100"/>
          <w:position w:val="0"/>
        </w:rPr>
        <w:t>APP</w:t>
      </w:r>
      <w:r>
        <w:rPr>
          <w:color w:val="000000"/>
          <w:spacing w:val="0"/>
          <w:w w:val="100"/>
          <w:position w:val="0"/>
        </w:rPr>
        <w:t>线上用户， 则该校园</w:t>
      </w:r>
      <w:r>
        <w:rPr>
          <w:rFonts w:ascii="Times New Roman" w:eastAsia="Times New Roman" w:hAnsi="Times New Roman" w:cs="Times New Roman"/>
          <w:color w:val="000000"/>
          <w:spacing w:val="0"/>
          <w:w w:val="100"/>
          <w:position w:val="0"/>
        </w:rPr>
        <w:t>APP</w:t>
      </w:r>
      <w:r>
        <w:rPr>
          <w:color w:val="000000"/>
          <w:spacing w:val="0"/>
          <w:w w:val="100"/>
          <w:position w:val="0"/>
        </w:rPr>
        <w:t>有望成为精准的校园移动互联网入口，用户群体的巨大商业价值可更加充分的挖掘，一卡通 企业的盈利空间将大幅增加，而随着高校学生熟悉并对校园</w:t>
      </w:r>
      <w:r>
        <w:rPr>
          <w:rFonts w:ascii="Times New Roman" w:eastAsia="Times New Roman" w:hAnsi="Times New Roman" w:cs="Times New Roman"/>
          <w:color w:val="000000"/>
          <w:spacing w:val="0"/>
          <w:w w:val="100"/>
          <w:position w:val="0"/>
        </w:rPr>
        <w:t>APP</w:t>
      </w:r>
      <w:r>
        <w:rPr>
          <w:color w:val="000000"/>
          <w:spacing w:val="0"/>
          <w:w w:val="100"/>
          <w:position w:val="0"/>
        </w:rPr>
        <w:t>产生依赖，在其毕业离校后，又将会把上 述校园</w:t>
      </w:r>
      <w:r>
        <w:rPr>
          <w:rFonts w:ascii="Times New Roman" w:eastAsia="Times New Roman" w:hAnsi="Times New Roman" w:cs="Times New Roman"/>
          <w:color w:val="000000"/>
          <w:spacing w:val="0"/>
          <w:w w:val="100"/>
          <w:position w:val="0"/>
        </w:rPr>
        <w:t>APP</w:t>
      </w:r>
      <w:r>
        <w:rPr>
          <w:color w:val="000000"/>
          <w:spacing w:val="0"/>
          <w:w w:val="100"/>
          <w:position w:val="0"/>
        </w:rPr>
        <w:t>带入企事业、城市等领域，进一步拓宽了一卡通企业的市场空间。</w:t>
      </w:r>
    </w:p>
    <w:p>
      <w:pPr>
        <w:pStyle w:val="Style36"/>
        <w:keepNext w:val="0"/>
        <w:keepLines w:val="0"/>
        <w:widowControl w:val="0"/>
        <w:shd w:val="clear" w:color="auto" w:fill="auto"/>
        <w:bidi w:val="0"/>
        <w:spacing w:before="0" w:after="0" w:line="482" w:lineRule="exact"/>
        <w:ind w:left="0" w:right="0" w:firstLine="440"/>
        <w:jc w:val="both"/>
      </w:pPr>
      <w:bookmarkStart w:id="266" w:name="bookmark266"/>
      <w:r>
        <w:rPr>
          <w:rFonts w:ascii="Times New Roman" w:eastAsia="Times New Roman" w:hAnsi="Times New Roman" w:cs="Times New Roman"/>
          <w:color w:val="000000"/>
          <w:spacing w:val="0"/>
          <w:w w:val="100"/>
          <w:position w:val="0"/>
        </w:rPr>
        <w:t>8</w:t>
      </w:r>
      <w:bookmarkEnd w:id="266"/>
      <w:r>
        <w:rPr>
          <w:color w:val="000000"/>
          <w:spacing w:val="0"/>
          <w:w w:val="100"/>
          <w:position w:val="0"/>
        </w:rPr>
        <w:t>、国家政策大力支持为职业教育行业发展，职业教育潜在市场规模巨大</w:t>
      </w:r>
    </w:p>
    <w:p>
      <w:pPr>
        <w:pStyle w:val="Style36"/>
        <w:keepNext w:val="0"/>
        <w:keepLines w:val="0"/>
        <w:widowControl w:val="0"/>
        <w:shd w:val="clear" w:color="auto" w:fill="auto"/>
        <w:bidi w:val="0"/>
        <w:spacing w:before="0" w:after="0" w:line="482" w:lineRule="exact"/>
        <w:ind w:left="0" w:right="0" w:firstLine="440"/>
        <w:jc w:val="both"/>
      </w:pPr>
      <w:r>
        <w:rPr>
          <w:color w:val="000000"/>
          <w:spacing w:val="0"/>
          <w:w w:val="100"/>
          <w:position w:val="0"/>
        </w:rPr>
        <w:t>自</w:t>
      </w:r>
      <w:r>
        <w:rPr>
          <w:rFonts w:ascii="Times New Roman" w:eastAsia="Times New Roman" w:hAnsi="Times New Roman" w:cs="Times New Roman"/>
          <w:color w:val="000000"/>
          <w:spacing w:val="0"/>
          <w:w w:val="100"/>
          <w:position w:val="0"/>
        </w:rPr>
        <w:t>2014</w:t>
      </w:r>
      <w:r>
        <w:rPr>
          <w:color w:val="000000"/>
          <w:spacing w:val="0"/>
          <w:w w:val="100"/>
          <w:position w:val="0"/>
        </w:rPr>
        <w:t>年国务院发布《关于加快发展现代职业教育的决定》以来，与职业教育相关的推动与促进政策 频出，整体利好现代职业教育产业的快速发展。相关政策集中围绕在三个方面：一是现代职业教育结构调 整，引导各层次教育结构向应用型职业方向转型；二是提高人才培养质量，积极推进同时具备教师、工程 师资格的</w:t>
      </w:r>
      <w:r>
        <w:rPr>
          <w:rFonts w:ascii="Times New Roman" w:eastAsia="Times New Roman" w:hAnsi="Times New Roman" w:cs="Times New Roman"/>
          <w:color w:val="000000"/>
          <w:spacing w:val="0"/>
          <w:w w:val="100"/>
          <w:position w:val="0"/>
        </w:rPr>
        <w:t>“</w:t>
      </w:r>
      <w:r>
        <w:rPr>
          <w:color w:val="000000"/>
          <w:spacing w:val="0"/>
          <w:w w:val="100"/>
          <w:position w:val="0"/>
        </w:rPr>
        <w:t>双师型（“双师型''教师指同时具备教师资格和职业资格、从事职业教育工作的教师，是教育教 学能力和工作经验兼备的复合型人才，对提高职业教育教学水平具有重要意义）教师队伍建设，推进学生 学历证书和职业资格证书</w:t>
      </w:r>
      <w:r>
        <w:rPr>
          <w:rFonts w:ascii="Times New Roman" w:eastAsia="Times New Roman" w:hAnsi="Times New Roman" w:cs="Times New Roman"/>
          <w:color w:val="000000"/>
          <w:spacing w:val="0"/>
          <w:w w:val="100"/>
          <w:position w:val="0"/>
        </w:rPr>
        <w:t>“</w:t>
      </w:r>
      <w:r>
        <w:rPr>
          <w:color w:val="000000"/>
          <w:spacing w:val="0"/>
          <w:w w:val="100"/>
          <w:position w:val="0"/>
        </w:rPr>
        <w:t>双证书</w:t>
      </w:r>
      <w:r>
        <w:rPr>
          <w:color w:val="000000"/>
          <w:spacing w:val="0"/>
          <w:w w:val="100"/>
          <w:position w:val="0"/>
        </w:rPr>
        <w:t>''</w:t>
      </w:r>
      <w:r>
        <w:rPr>
          <w:color w:val="000000"/>
          <w:spacing w:val="0"/>
          <w:w w:val="100"/>
          <w:position w:val="0"/>
        </w:rPr>
        <w:t>制度；三是要支持引导社会力量参与兴办职业教育。根据教育部等</w:t>
      </w:r>
      <w:r>
        <w:rPr>
          <w:rFonts w:ascii="Times New Roman" w:eastAsia="Times New Roman" w:hAnsi="Times New Roman" w:cs="Times New Roman"/>
          <w:color w:val="000000"/>
          <w:spacing w:val="0"/>
          <w:w w:val="100"/>
          <w:position w:val="0"/>
        </w:rPr>
        <w:t>6</w:t>
      </w:r>
      <w:r>
        <w:rPr>
          <w:color w:val="000000"/>
          <w:spacing w:val="0"/>
          <w:w w:val="100"/>
          <w:position w:val="0"/>
        </w:rPr>
        <w:t>部门 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月联合发布的《现代职业教育体系建设规划（</w:t>
      </w:r>
      <w:r>
        <w:rPr>
          <w:rFonts w:ascii="Times New Roman" w:eastAsia="Times New Roman" w:hAnsi="Times New Roman" w:cs="Times New Roman"/>
          <w:color w:val="000000"/>
          <w:spacing w:val="0"/>
          <w:w w:val="100"/>
          <w:position w:val="0"/>
        </w:rPr>
        <w:t>2014-202</w:t>
      </w:r>
      <w:r>
        <w:rPr>
          <w:rFonts w:ascii="Times New Roman" w:eastAsia="Times New Roman" w:hAnsi="Times New Roman" w:cs="Times New Roman"/>
          <w:color w:val="000000"/>
          <w:spacing w:val="0"/>
          <w:w w:val="100"/>
          <w:position w:val="0"/>
        </w:rPr>
        <w:t>0</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年，中等职业教育在校生 </w:t>
      </w:r>
      <w:r>
        <w:rPr>
          <w:rFonts w:ascii="Times New Roman" w:eastAsia="Times New Roman" w:hAnsi="Times New Roman" w:cs="Times New Roman"/>
          <w:color w:val="000000"/>
          <w:spacing w:val="0"/>
          <w:w w:val="100"/>
          <w:position w:val="0"/>
        </w:rPr>
        <w:t>2,350</w:t>
      </w:r>
      <w:r>
        <w:rPr>
          <w:color w:val="000000"/>
          <w:spacing w:val="0"/>
          <w:w w:val="100"/>
          <w:position w:val="0"/>
        </w:rPr>
        <w:t>万人（</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2,114</w:t>
      </w:r>
      <w:r>
        <w:rPr>
          <w:color w:val="000000"/>
          <w:spacing w:val="0"/>
          <w:w w:val="100"/>
          <w:position w:val="0"/>
        </w:rPr>
        <w:t>万人），专科层次职业教育在校生</w:t>
      </w:r>
      <w:r>
        <w:rPr>
          <w:rFonts w:ascii="Times New Roman" w:eastAsia="Times New Roman" w:hAnsi="Times New Roman" w:cs="Times New Roman"/>
          <w:color w:val="000000"/>
          <w:spacing w:val="0"/>
          <w:w w:val="100"/>
          <w:position w:val="0"/>
        </w:rPr>
        <w:t>1,480</w:t>
      </w:r>
      <w:r>
        <w:rPr>
          <w:color w:val="000000"/>
          <w:spacing w:val="0"/>
          <w:w w:val="100"/>
          <w:position w:val="0"/>
        </w:rPr>
        <w:t>万人（</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964</w:t>
      </w:r>
      <w:r>
        <w:rPr>
          <w:color w:val="000000"/>
          <w:spacing w:val="0"/>
          <w:w w:val="100"/>
          <w:position w:val="0"/>
        </w:rPr>
        <w:t xml:space="preserve">万人），从业人员继续教育 </w:t>
      </w:r>
      <w:r>
        <w:rPr>
          <w:rFonts w:ascii="Times New Roman" w:eastAsia="Times New Roman" w:hAnsi="Times New Roman" w:cs="Times New Roman"/>
          <w:color w:val="000000"/>
          <w:spacing w:val="0"/>
          <w:w w:val="100"/>
          <w:position w:val="0"/>
        </w:rPr>
        <w:t>3.5</w:t>
      </w:r>
      <w:r>
        <w:rPr>
          <w:color w:val="000000"/>
          <w:spacing w:val="0"/>
          <w:w w:val="100"/>
          <w:position w:val="0"/>
        </w:rPr>
        <w:t>亿人次。从数据对比来看,现代职业教育高校转型以及继续教育成为企业参与职业教育的新蓝海，至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年，职业教育潜在市场规模将有望达到万亿水平。</w:t>
      </w:r>
    </w:p>
    <w:p>
      <w:pPr>
        <w:pStyle w:val="Style36"/>
        <w:keepNext w:val="0"/>
        <w:keepLines w:val="0"/>
        <w:widowControl w:val="0"/>
        <w:shd w:val="clear" w:color="auto" w:fill="auto"/>
        <w:bidi w:val="0"/>
        <w:spacing w:before="0" w:after="0" w:line="482" w:lineRule="exact"/>
        <w:ind w:left="0" w:right="0" w:firstLine="440"/>
        <w:jc w:val="both"/>
      </w:pPr>
      <w:r>
        <w:rPr>
          <w:color w:val="000000"/>
          <w:spacing w:val="0"/>
          <w:w w:val="100"/>
          <w:position w:val="0"/>
        </w:rPr>
        <w:t>自</w:t>
      </w:r>
      <w:r>
        <w:rPr>
          <w:rFonts w:ascii="Times New Roman" w:eastAsia="Times New Roman" w:hAnsi="Times New Roman" w:cs="Times New Roman"/>
          <w:color w:val="000000"/>
          <w:spacing w:val="0"/>
          <w:w w:val="100"/>
          <w:position w:val="0"/>
        </w:rPr>
        <w:t>2005</w:t>
      </w:r>
      <w:r>
        <w:rPr>
          <w:color w:val="000000"/>
          <w:spacing w:val="0"/>
          <w:w w:val="100"/>
          <w:position w:val="0"/>
        </w:rPr>
        <w:t>年以来，我国职业教育经费年均增长率达到</w:t>
      </w:r>
      <w:r>
        <w:rPr>
          <w:rFonts w:ascii="Times New Roman" w:eastAsia="Times New Roman" w:hAnsi="Times New Roman" w:cs="Times New Roman"/>
          <w:color w:val="000000"/>
          <w:spacing w:val="0"/>
          <w:w w:val="100"/>
          <w:position w:val="0"/>
        </w:rPr>
        <w:t>18%</w:t>
      </w:r>
      <w:r>
        <w:rPr>
          <w:color w:val="000000"/>
          <w:spacing w:val="0"/>
          <w:w w:val="100"/>
          <w:position w:val="0"/>
        </w:rPr>
        <w:t>，教育部</w:t>
      </w:r>
      <w:r>
        <w:rPr>
          <w:rFonts w:ascii="Times New Roman" w:eastAsia="Times New Roman" w:hAnsi="Times New Roman" w:cs="Times New Roman"/>
          <w:color w:val="000000"/>
          <w:spacing w:val="0"/>
          <w:w w:val="100"/>
          <w:position w:val="0"/>
        </w:rPr>
        <w:t>2015</w:t>
      </w:r>
      <w:r>
        <w:rPr>
          <w:color w:val="000000"/>
          <w:spacing w:val="0"/>
          <w:w w:val="100"/>
          <w:position w:val="0"/>
        </w:rPr>
        <w:t>年用于重点实验室及相关设施的 经费预算为</w:t>
      </w:r>
      <w:r>
        <w:rPr>
          <w:rFonts w:ascii="Times New Roman" w:eastAsia="Times New Roman" w:hAnsi="Times New Roman" w:cs="Times New Roman"/>
          <w:color w:val="000000"/>
          <w:spacing w:val="0"/>
          <w:w w:val="100"/>
          <w:position w:val="0"/>
        </w:rPr>
        <w:t>256,230</w:t>
      </w:r>
      <w:r>
        <w:rPr>
          <w:color w:val="000000"/>
          <w:spacing w:val="0"/>
          <w:w w:val="100"/>
          <w:position w:val="0"/>
        </w:rPr>
        <w:t>万元，比</w:t>
      </w:r>
      <w:r>
        <w:rPr>
          <w:rFonts w:ascii="Times New Roman" w:eastAsia="Times New Roman" w:hAnsi="Times New Roman" w:cs="Times New Roman"/>
          <w:color w:val="000000"/>
          <w:spacing w:val="0"/>
          <w:w w:val="100"/>
          <w:position w:val="0"/>
        </w:rPr>
        <w:t>2014</w:t>
      </w:r>
      <w:r>
        <w:rPr>
          <w:color w:val="000000"/>
          <w:spacing w:val="0"/>
          <w:w w:val="100"/>
          <w:position w:val="0"/>
        </w:rPr>
        <w:t>年增加</w:t>
      </w:r>
      <w:r>
        <w:rPr>
          <w:rFonts w:ascii="Times New Roman" w:eastAsia="Times New Roman" w:hAnsi="Times New Roman" w:cs="Times New Roman"/>
          <w:color w:val="000000"/>
          <w:spacing w:val="0"/>
          <w:w w:val="100"/>
          <w:position w:val="0"/>
        </w:rPr>
        <w:t>55.19%</w:t>
      </w:r>
      <w:r>
        <w:rPr>
          <w:color w:val="000000"/>
          <w:spacing w:val="0"/>
          <w:w w:val="100"/>
          <w:position w:val="0"/>
        </w:rPr>
        <w:t>，并要求地方教育附加费用于职业教育的比例不低于</w:t>
      </w:r>
      <w:r>
        <w:rPr>
          <w:rFonts w:ascii="Times New Roman" w:eastAsia="Times New Roman" w:hAnsi="Times New Roman" w:cs="Times New Roman"/>
          <w:color w:val="000000"/>
          <w:spacing w:val="0"/>
          <w:w w:val="100"/>
          <w:position w:val="0"/>
        </w:rPr>
        <w:t>30%</w:t>
      </w:r>
      <w:r>
        <w:rPr>
          <w:color w:val="000000"/>
          <w:spacing w:val="0"/>
          <w:w w:val="100"/>
          <w:position w:val="0"/>
        </w:rPr>
        <w:t>。 此外，国家将引导一批本科高校向应用技术类型高校转型，在招生及资源投入方面，将向应用技术类型高 校倾斜，</w:t>
      </w:r>
      <w:r>
        <w:rPr>
          <w:rFonts w:ascii="Times New Roman" w:eastAsia="Times New Roman" w:hAnsi="Times New Roman" w:cs="Times New Roman"/>
          <w:color w:val="000000"/>
          <w:spacing w:val="0"/>
          <w:w w:val="100"/>
          <w:position w:val="0"/>
        </w:rPr>
        <w:t>1999</w:t>
      </w:r>
      <w:r>
        <w:rPr>
          <w:color w:val="000000"/>
          <w:spacing w:val="0"/>
          <w:w w:val="100"/>
          <w:position w:val="0"/>
        </w:rPr>
        <w:t>年大学扩招后</w:t>
      </w:r>
      <w:r>
        <w:rPr>
          <w:rFonts w:ascii="Times New Roman" w:eastAsia="Times New Roman" w:hAnsi="Times New Roman" w:cs="Times New Roman"/>
          <w:color w:val="000000"/>
          <w:spacing w:val="0"/>
          <w:w w:val="100"/>
          <w:position w:val="0"/>
        </w:rPr>
        <w:t>“</w:t>
      </w:r>
      <w:r>
        <w:rPr>
          <w:color w:val="000000"/>
          <w:spacing w:val="0"/>
          <w:w w:val="100"/>
          <w:position w:val="0"/>
        </w:rPr>
        <w:t>专升本''的</w:t>
      </w:r>
      <w:r>
        <w:rPr>
          <w:rFonts w:ascii="Times New Roman" w:eastAsia="Times New Roman" w:hAnsi="Times New Roman" w:cs="Times New Roman"/>
          <w:color w:val="000000"/>
          <w:spacing w:val="0"/>
          <w:w w:val="100"/>
          <w:position w:val="0"/>
        </w:rPr>
        <w:t>600</w:t>
      </w:r>
      <w:r>
        <w:rPr>
          <w:color w:val="000000"/>
          <w:spacing w:val="0"/>
          <w:w w:val="100"/>
          <w:position w:val="0"/>
        </w:rPr>
        <w:t>多所地方高校将率先转作职业教育院校，带来校企合作巨大商机。</w:t>
      </w:r>
    </w:p>
    <w:p>
      <w:pPr>
        <w:pStyle w:val="Style36"/>
        <w:keepNext w:val="0"/>
        <w:keepLines w:val="0"/>
        <w:widowControl w:val="0"/>
        <w:shd w:val="clear" w:color="auto" w:fill="auto"/>
        <w:bidi w:val="0"/>
        <w:spacing w:before="0" w:after="220" w:line="482" w:lineRule="exact"/>
        <w:ind w:left="0" w:right="0" w:firstLine="440"/>
        <w:jc w:val="both"/>
      </w:pPr>
      <w:bookmarkStart w:id="267" w:name="bookmark267"/>
      <w:r>
        <w:rPr>
          <w:color w:val="000000"/>
          <w:spacing w:val="0"/>
          <w:w w:val="100"/>
          <w:position w:val="0"/>
        </w:rPr>
        <w:t>（</w:t>
      </w:r>
      <w:bookmarkEnd w:id="267"/>
      <w:r>
        <w:rPr>
          <w:color w:val="000000"/>
          <w:spacing w:val="0"/>
          <w:w w:val="100"/>
          <w:position w:val="0"/>
        </w:rPr>
        <w:t>二）公司面临的市场格局和机遇</w:t>
      </w:r>
    </w:p>
    <w:p>
      <w:pPr>
        <w:pStyle w:val="Style36"/>
        <w:keepNext w:val="0"/>
        <w:keepLines w:val="0"/>
        <w:widowControl w:val="0"/>
        <w:shd w:val="clear" w:color="auto" w:fill="auto"/>
        <w:tabs>
          <w:tab w:pos="757" w:val="left"/>
        </w:tabs>
        <w:bidi w:val="0"/>
        <w:spacing w:before="0" w:after="0" w:line="504" w:lineRule="auto"/>
        <w:ind w:left="0" w:right="0" w:firstLine="440"/>
        <w:jc w:val="both"/>
      </w:pPr>
      <w:bookmarkStart w:id="268" w:name="bookmark268"/>
      <w:r>
        <w:rPr>
          <w:rFonts w:ascii="Times New Roman" w:eastAsia="Times New Roman" w:hAnsi="Times New Roman" w:cs="Times New Roman"/>
          <w:color w:val="000000"/>
          <w:spacing w:val="0"/>
          <w:w w:val="100"/>
          <w:position w:val="0"/>
        </w:rPr>
        <w:t>1</w:t>
      </w:r>
      <w:bookmarkEnd w:id="268"/>
      <w:r>
        <w:rPr>
          <w:color w:val="000000"/>
          <w:spacing w:val="0"/>
          <w:w w:val="100"/>
          <w:position w:val="0"/>
        </w:rPr>
        <w:t>、</w:t>
        <w:tab/>
        <w:t>行业竞争格局和市场化程度</w:t>
      </w:r>
    </w:p>
    <w:p>
      <w:pPr>
        <w:pStyle w:val="Style36"/>
        <w:keepNext w:val="0"/>
        <w:keepLines w:val="0"/>
        <w:widowControl w:val="0"/>
        <w:shd w:val="clear" w:color="auto" w:fill="auto"/>
        <w:bidi w:val="0"/>
        <w:spacing w:before="0" w:after="0" w:line="482" w:lineRule="exact"/>
        <w:ind w:left="0" w:right="0" w:firstLine="440"/>
        <w:jc w:val="both"/>
      </w:pPr>
      <w:r>
        <w:rPr>
          <w:color w:val="000000"/>
          <w:spacing w:val="0"/>
          <w:w w:val="100"/>
          <w:position w:val="0"/>
        </w:rPr>
        <w:t>我国智能一卡通行业起步于</w:t>
      </w:r>
      <w:r>
        <w:rPr>
          <w:rFonts w:ascii="Times New Roman" w:eastAsia="Times New Roman" w:hAnsi="Times New Roman" w:cs="Times New Roman"/>
          <w:color w:val="000000"/>
          <w:spacing w:val="0"/>
          <w:w w:val="100"/>
          <w:position w:val="0"/>
        </w:rPr>
        <w:t>20</w:t>
      </w:r>
      <w:r>
        <w:rPr>
          <w:color w:val="000000"/>
          <w:spacing w:val="0"/>
          <w:w w:val="100"/>
          <w:position w:val="0"/>
        </w:rPr>
        <w:t>世纪</w:t>
      </w:r>
      <w:r>
        <w:rPr>
          <w:rFonts w:ascii="Times New Roman" w:eastAsia="Times New Roman" w:hAnsi="Times New Roman" w:cs="Times New Roman"/>
          <w:color w:val="000000"/>
          <w:spacing w:val="0"/>
          <w:w w:val="100"/>
          <w:position w:val="0"/>
        </w:rPr>
        <w:t>90</w:t>
      </w:r>
      <w:r>
        <w:rPr>
          <w:color w:val="000000"/>
          <w:spacing w:val="0"/>
          <w:w w:val="100"/>
          <w:position w:val="0"/>
        </w:rPr>
        <w:t>年代，经过</w:t>
      </w:r>
      <w:r>
        <w:rPr>
          <w:rFonts w:ascii="Times New Roman" w:eastAsia="Times New Roman" w:hAnsi="Times New Roman" w:cs="Times New Roman"/>
          <w:color w:val="000000"/>
          <w:spacing w:val="0"/>
          <w:w w:val="100"/>
          <w:position w:val="0"/>
        </w:rPr>
        <w:t>20</w:t>
      </w:r>
      <w:r>
        <w:rPr>
          <w:color w:val="000000"/>
          <w:spacing w:val="0"/>
          <w:w w:val="100"/>
          <w:position w:val="0"/>
        </w:rPr>
        <w:t>多年的快速发展，行业内积累了大量的中小企业， 市场发展较为成熟，在门禁、考勤、餐卡、公交卡等传统一卡通业务领域，市场参与主体众多，竞争较为 激烈，但其产品和业务大都较为单一，能够提供智能一卡通系统整体解决方案的企业相对较少，尤其是在 技术含量和智能化程度相对较高的手机一卡通、城市金融</w:t>
      </w:r>
      <w:r>
        <w:rPr>
          <w:rFonts w:ascii="Times New Roman" w:eastAsia="Times New Roman" w:hAnsi="Times New Roman" w:cs="Times New Roman"/>
          <w:color w:val="000000"/>
          <w:spacing w:val="0"/>
          <w:w w:val="100"/>
          <w:position w:val="0"/>
        </w:rPr>
        <w:t>IC</w:t>
      </w:r>
      <w:r>
        <w:rPr>
          <w:color w:val="000000"/>
          <w:spacing w:val="0"/>
          <w:w w:val="100"/>
          <w:position w:val="0"/>
        </w:rPr>
        <w:t>卡平台等领域，具备相应研发设计能力和整体 解决方案定制能力的企业更少，市场竞争也相对缓和。随着我国信息化的应用层次不断深入和建设水平持 续提升，尤其是随着移动互联网、</w:t>
      </w:r>
      <w:r>
        <w:rPr>
          <w:rFonts w:ascii="Times New Roman" w:eastAsia="Times New Roman" w:hAnsi="Times New Roman" w:cs="Times New Roman"/>
          <w:color w:val="000000"/>
          <w:spacing w:val="0"/>
          <w:w w:val="100"/>
          <w:position w:val="0"/>
        </w:rPr>
        <w:t>NFC</w:t>
      </w:r>
      <w:r>
        <w:rPr>
          <w:color w:val="000000"/>
          <w:spacing w:val="0"/>
          <w:w w:val="100"/>
          <w:position w:val="0"/>
        </w:rPr>
        <w:t>移动支付、物联网、大数据分析等信息技术快速发展并在智能一卡 通行业的渗透逐步加深，具备较强整体解决方案定制能力的企业在市场中的竞争优势将更加突出。</w:t>
      </w:r>
    </w:p>
    <w:p>
      <w:pPr>
        <w:pStyle w:val="Style36"/>
        <w:keepNext w:val="0"/>
        <w:keepLines w:val="0"/>
        <w:widowControl w:val="0"/>
        <w:shd w:val="clear" w:color="auto" w:fill="auto"/>
        <w:bidi w:val="0"/>
        <w:spacing w:before="0" w:after="0" w:line="482" w:lineRule="exact"/>
        <w:ind w:left="0" w:right="0" w:firstLine="440"/>
        <w:jc w:val="both"/>
      </w:pPr>
      <w:r>
        <w:rPr>
          <w:color w:val="000000"/>
          <w:spacing w:val="0"/>
          <w:w w:val="100"/>
          <w:position w:val="0"/>
        </w:rPr>
        <w:t>从细分领域来看，在智能一卡通起步最早、发展最快、应用最成熟的校园一卡通领域，多年的市场竞 争淘汰了大多数中小一卡通厂商，行业竞争格局趋于稳定，以新开普、新中新、浙江正元为代表的少数厂 商占据了主要市场份额，其中新中新、新开普在全国市场积累了大量的客户，随着公司报告期内公司完成 对迪科远望、上海树维的收购，公司客户占有率及持卡人用户得到大幅度提升。在企事业和城市等应用领 域，智能一卡通行业呈现出市场空间巨大、发展快速、参与者众多和竞争较为充分等特点，市场参与者既 包括专业一卡通厂商，也包括门禁、考勤等单一系统供应商、大型软件开发企业以及部分系统集成商等。</w:t>
      </w:r>
    </w:p>
    <w:p>
      <w:pPr>
        <w:pStyle w:val="Style36"/>
        <w:keepNext w:val="0"/>
        <w:keepLines w:val="0"/>
        <w:widowControl w:val="0"/>
        <w:shd w:val="clear" w:color="auto" w:fill="auto"/>
        <w:bidi w:val="0"/>
        <w:spacing w:before="0" w:after="120" w:line="482" w:lineRule="exact"/>
        <w:ind w:left="0" w:right="0" w:firstLine="440"/>
        <w:jc w:val="both"/>
      </w:pPr>
      <w:r>
        <w:rPr>
          <w:color w:val="000000"/>
          <w:spacing w:val="0"/>
          <w:w w:val="100"/>
          <w:position w:val="0"/>
        </w:rPr>
        <w:t>在城市一卡通领域，其涉及面广，持卡群体广泛，项目投资金额较大，可应用于公共交通（公交、出 租、地铁等）、公用事业（医疗、社保、水电缴费等）、商户小额消费（超市、商场等）等众多公共领域。 目前在大中型城市一卡通项目建设中一般采用软硬件分别招标的模式，而在小型城市一般采用项目整体招 标方式。该领域的市场参与者以规模企业为主，其中既包括部分一卡通整体解决方案提供商，也包括大型 软件企业、</w:t>
      </w:r>
      <w:r>
        <w:rPr>
          <w:rFonts w:ascii="Times New Roman" w:eastAsia="Times New Roman" w:hAnsi="Times New Roman" w:cs="Times New Roman"/>
          <w:color w:val="000000"/>
          <w:spacing w:val="0"/>
          <w:w w:val="100"/>
          <w:position w:val="0"/>
        </w:rPr>
        <w:t>POS</w:t>
      </w:r>
      <w:r>
        <w:rPr>
          <w:color w:val="000000"/>
          <w:spacing w:val="0"/>
          <w:w w:val="100"/>
          <w:position w:val="0"/>
        </w:rPr>
        <w:t>机等终端机具制造商、</w:t>
      </w:r>
      <w:r>
        <w:rPr>
          <w:rFonts w:ascii="Times New Roman" w:eastAsia="Times New Roman" w:hAnsi="Times New Roman" w:cs="Times New Roman"/>
          <w:color w:val="000000"/>
          <w:spacing w:val="0"/>
          <w:w w:val="100"/>
          <w:position w:val="0"/>
        </w:rPr>
        <w:t>IC</w:t>
      </w:r>
      <w:r>
        <w:rPr>
          <w:color w:val="000000"/>
          <w:spacing w:val="0"/>
          <w:w w:val="100"/>
          <w:position w:val="0"/>
        </w:rPr>
        <w:t>卡芯片制造商、智能卡制造商、系统集成商等众多企业。此外， 很多大中型城市均在当地政府的主导下成立了城市一卡通公司，专门负责城市一卡通项目的建设、管理和</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w:t>
      </w:r>
    </w:p>
    <w:p>
      <w:pPr>
        <w:pStyle w:val="Style36"/>
        <w:keepNext w:val="0"/>
        <w:keepLines w:val="0"/>
        <w:widowControl w:val="0"/>
        <w:shd w:val="clear" w:color="auto" w:fill="auto"/>
        <w:bidi w:val="0"/>
        <w:spacing w:before="0" w:after="220" w:line="240" w:lineRule="auto"/>
        <w:ind w:left="0" w:right="0" w:firstLine="0"/>
        <w:jc w:val="left"/>
      </w:pPr>
      <w:r>
        <w:rPr>
          <w:color w:val="000000"/>
          <w:spacing w:val="0"/>
          <w:w w:val="100"/>
          <w:position w:val="0"/>
        </w:rPr>
        <w:t>运营。</w:t>
      </w:r>
    </w:p>
    <w:p>
      <w:pPr>
        <w:pStyle w:val="Style36"/>
        <w:keepNext w:val="0"/>
        <w:keepLines w:val="0"/>
        <w:widowControl w:val="0"/>
        <w:shd w:val="clear" w:color="auto" w:fill="auto"/>
        <w:tabs>
          <w:tab w:pos="757" w:val="left"/>
        </w:tabs>
        <w:bidi w:val="0"/>
        <w:spacing w:before="0" w:after="0" w:line="504" w:lineRule="auto"/>
        <w:ind w:left="0" w:right="0" w:firstLine="440"/>
        <w:jc w:val="both"/>
      </w:pPr>
      <w:bookmarkStart w:id="269" w:name="bookmark269"/>
      <w:r>
        <w:rPr>
          <w:rFonts w:ascii="Times New Roman" w:eastAsia="Times New Roman" w:hAnsi="Times New Roman" w:cs="Times New Roman"/>
          <w:color w:val="000000"/>
          <w:spacing w:val="0"/>
          <w:w w:val="100"/>
          <w:position w:val="0"/>
        </w:rPr>
        <w:t>2</w:t>
      </w:r>
      <w:bookmarkEnd w:id="269"/>
      <w:r>
        <w:rPr>
          <w:color w:val="000000"/>
          <w:spacing w:val="0"/>
          <w:w w:val="100"/>
          <w:position w:val="0"/>
        </w:rPr>
        <w:t>、</w:t>
        <w:tab/>
        <w:t>公司机遇</w:t>
      </w:r>
    </w:p>
    <w:p>
      <w:pPr>
        <w:pStyle w:val="Style36"/>
        <w:keepNext w:val="0"/>
        <w:keepLines w:val="0"/>
        <w:widowControl w:val="0"/>
        <w:shd w:val="clear" w:color="auto" w:fill="auto"/>
        <w:bidi w:val="0"/>
        <w:spacing w:before="0" w:after="160" w:line="482" w:lineRule="exact"/>
        <w:ind w:left="0" w:right="0" w:firstLine="440"/>
        <w:jc w:val="both"/>
      </w:pPr>
      <w:bookmarkStart w:id="270" w:name="bookmark270"/>
      <w:r>
        <w:rPr>
          <w:color w:val="000000"/>
          <w:spacing w:val="0"/>
          <w:w w:val="100"/>
          <w:position w:val="0"/>
        </w:rPr>
        <w:t>（</w:t>
      </w:r>
      <w:bookmarkEnd w:id="270"/>
      <w:r>
        <w:rPr>
          <w:rFonts w:ascii="Times New Roman" w:eastAsia="Times New Roman" w:hAnsi="Times New Roman" w:cs="Times New Roman"/>
          <w:color w:val="000000"/>
          <w:spacing w:val="0"/>
          <w:w w:val="100"/>
          <w:position w:val="0"/>
        </w:rPr>
        <w:t>1</w:t>
      </w:r>
      <w:r>
        <w:rPr>
          <w:color w:val="000000"/>
          <w:spacing w:val="0"/>
          <w:w w:val="100"/>
          <w:position w:val="0"/>
        </w:rPr>
        <w:t>）国家对信息产业政策的大力支持有助于公司业务发展</w:t>
      </w:r>
    </w:p>
    <w:p>
      <w:pPr>
        <w:pStyle w:val="Style36"/>
        <w:keepNext w:val="0"/>
        <w:keepLines w:val="0"/>
        <w:widowControl w:val="0"/>
        <w:shd w:val="clear" w:color="auto" w:fill="auto"/>
        <w:bidi w:val="0"/>
        <w:spacing w:before="0" w:after="0" w:line="481" w:lineRule="exact"/>
        <w:ind w:left="0" w:right="0" w:firstLine="440"/>
        <w:jc w:val="both"/>
      </w:pPr>
      <w:r>
        <w:rPr>
          <w:color w:val="000000"/>
          <w:spacing w:val="0"/>
          <w:w w:val="100"/>
          <w:position w:val="0"/>
        </w:rPr>
        <w:t>新一代信息技术产业是国家确立的七大战略性新兴产业之一，其未来的蓬勃发展将逐渐渗透到国民经 济生活的各个细分领域。为推动行业发展，国家制定了一系列促进政策措施。</w:t>
      </w:r>
      <w:r>
        <w:rPr>
          <w:rFonts w:ascii="Times New Roman" w:eastAsia="Times New Roman" w:hAnsi="Times New Roman" w:cs="Times New Roman"/>
          <w:color w:val="000000"/>
          <w:spacing w:val="0"/>
          <w:w w:val="100"/>
          <w:position w:val="0"/>
        </w:rPr>
        <w:t>2011</w:t>
      </w:r>
      <w:r>
        <w:rPr>
          <w:color w:val="000000"/>
          <w:spacing w:val="0"/>
          <w:w w:val="100"/>
          <w:position w:val="0"/>
        </w:rPr>
        <w:t>年，科技部将电子与信 息、新能源与高效节能等十个领域中以重大技术突破、重大发展需求为基础，对促进产业结构升级和加快 经济发展方式转变有显著促进和带动效应的领域的重点新产品进行大力支持。其中，</w:t>
      </w:r>
      <w:r>
        <w:rPr>
          <w:rFonts w:ascii="Times New Roman" w:eastAsia="Times New Roman" w:hAnsi="Times New Roman" w:cs="Times New Roman"/>
          <w:color w:val="000000"/>
          <w:spacing w:val="0"/>
          <w:w w:val="100"/>
          <w:position w:val="0"/>
        </w:rPr>
        <w:t>“</w:t>
      </w:r>
      <w:r>
        <w:rPr>
          <w:color w:val="000000"/>
          <w:spacing w:val="0"/>
          <w:w w:val="100"/>
          <w:position w:val="0"/>
        </w:rPr>
        <w:t>新一代信息技术产 业，，中的</w:t>
      </w:r>
      <w:r>
        <w:rPr>
          <w:rFonts w:ascii="Times New Roman" w:eastAsia="Times New Roman" w:hAnsi="Times New Roman" w:cs="Times New Roman"/>
          <w:color w:val="000000"/>
          <w:spacing w:val="0"/>
          <w:w w:val="100"/>
          <w:position w:val="0"/>
        </w:rPr>
        <w:t>“</w:t>
      </w:r>
      <w:r>
        <w:rPr>
          <w:color w:val="000000"/>
          <w:spacing w:val="0"/>
          <w:w w:val="100"/>
          <w:position w:val="0"/>
        </w:rPr>
        <w:t>软件服务、网络增值服务等信息平台（智慧社区平台系统：在物联网体系架构下，利用三大通信 运营商的网络，实现社区的智能化集中管控：消费、收费、身份识别、资源管控、安防与出入管理）被 列入</w:t>
      </w:r>
      <w:r>
        <w:rPr>
          <w:rFonts w:ascii="Times New Roman" w:eastAsia="Times New Roman" w:hAnsi="Times New Roman" w:cs="Times New Roman"/>
          <w:color w:val="000000"/>
          <w:spacing w:val="0"/>
          <w:w w:val="100"/>
          <w:position w:val="0"/>
        </w:rPr>
        <w:t>“</w:t>
      </w:r>
      <w:r>
        <w:rPr>
          <w:color w:val="000000"/>
          <w:spacing w:val="0"/>
          <w:w w:val="100"/>
          <w:position w:val="0"/>
        </w:rPr>
        <w:t>重点支持领域</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各种信息终端和面向行业应用的专用终端（基于物联网技术的电子支付和身份识别 系统与终端产业化项目）’'、</w:t>
      </w:r>
      <w:r>
        <w:rPr>
          <w:rFonts w:ascii="Times New Roman" w:eastAsia="Times New Roman" w:hAnsi="Times New Roman" w:cs="Times New Roman"/>
          <w:color w:val="000000"/>
          <w:spacing w:val="0"/>
          <w:w w:val="100"/>
          <w:position w:val="0"/>
        </w:rPr>
        <w:t>“</w:t>
      </w:r>
      <w:r>
        <w:rPr>
          <w:color w:val="000000"/>
          <w:spacing w:val="0"/>
          <w:w w:val="100"/>
          <w:position w:val="0"/>
        </w:rPr>
        <w:t>无线射频</w:t>
      </w:r>
      <w:r>
        <w:rPr>
          <w:color w:val="000000"/>
          <w:spacing w:val="0"/>
          <w:w w:val="100"/>
          <w:position w:val="0"/>
        </w:rPr>
        <w:t>（</w:t>
      </w:r>
      <w:r>
        <w:rPr>
          <w:rFonts w:ascii="Times New Roman" w:eastAsia="Times New Roman" w:hAnsi="Times New Roman" w:cs="Times New Roman"/>
          <w:color w:val="000000"/>
          <w:spacing w:val="0"/>
          <w:w w:val="100"/>
          <w:position w:val="0"/>
        </w:rPr>
        <w:t>RFID</w:t>
      </w:r>
      <w:r>
        <w:rPr>
          <w:color w:val="000000"/>
          <w:spacing w:val="0"/>
          <w:w w:val="100"/>
          <w:position w:val="0"/>
        </w:rPr>
        <w:t>）</w:t>
      </w:r>
      <w:r>
        <w:rPr>
          <w:color w:val="000000"/>
          <w:spacing w:val="0"/>
          <w:w w:val="100"/>
          <w:position w:val="0"/>
        </w:rPr>
        <w:t>芯片、标签、读写器、中间件等产品及</w:t>
      </w:r>
      <w:r>
        <w:rPr>
          <w:rFonts w:ascii="Times New Roman" w:eastAsia="Times New Roman" w:hAnsi="Times New Roman" w:cs="Times New Roman"/>
          <w:color w:val="000000"/>
          <w:spacing w:val="0"/>
          <w:w w:val="100"/>
          <w:position w:val="0"/>
        </w:rPr>
        <w:t>RFID</w:t>
      </w:r>
      <w:r>
        <w:rPr>
          <w:color w:val="000000"/>
          <w:spacing w:val="0"/>
          <w:w w:val="100"/>
          <w:position w:val="0"/>
        </w:rPr>
        <w:t>行业及区域 应用系统（基于物联网技术的智慧社区及终端产业化项目；或者基于物联网技术能源监测与管理系统）</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也被列入</w:t>
      </w:r>
      <w:r>
        <w:rPr>
          <w:rFonts w:ascii="Times New Roman" w:eastAsia="Times New Roman" w:hAnsi="Times New Roman" w:cs="Times New Roman"/>
          <w:color w:val="000000"/>
          <w:spacing w:val="0"/>
          <w:w w:val="100"/>
          <w:position w:val="0"/>
        </w:rPr>
        <w:t>“</w:t>
      </w:r>
      <w:r>
        <w:rPr>
          <w:color w:val="000000"/>
          <w:spacing w:val="0"/>
          <w:w w:val="100"/>
          <w:position w:val="0"/>
        </w:rPr>
        <w:t>支持领域</w:t>
      </w:r>
    </w:p>
    <w:p>
      <w:pPr>
        <w:pStyle w:val="Style36"/>
        <w:keepNext w:val="0"/>
        <w:keepLines w:val="0"/>
        <w:widowControl w:val="0"/>
        <w:shd w:val="clear" w:color="auto" w:fill="auto"/>
        <w:bidi w:val="0"/>
        <w:spacing w:before="0" w:after="0" w:line="481" w:lineRule="exact"/>
        <w:ind w:left="0" w:right="0" w:firstLine="440"/>
        <w:jc w:val="both"/>
      </w:pPr>
      <w:r>
        <w:rPr>
          <w:color w:val="000000"/>
          <w:spacing w:val="0"/>
          <w:w w:val="100"/>
          <w:position w:val="0"/>
        </w:rPr>
        <w:t>智能一卡通行业符合国家的信息化发展战略，其在校园的广泛应用得到了教育部等相关主管部门的大 力支持，国家出台了《国家中长期教育改革和发展规划纲要</w:t>
      </w:r>
      <w:r>
        <w:rPr>
          <w:color w:val="000000"/>
          <w:spacing w:val="0"/>
          <w:w w:val="100"/>
          <w:position w:val="0"/>
        </w:rPr>
        <w:t>（</w:t>
      </w:r>
      <w:r>
        <w:rPr>
          <w:rFonts w:ascii="Times New Roman" w:eastAsia="Times New Roman" w:hAnsi="Times New Roman" w:cs="Times New Roman"/>
          <w:color w:val="000000"/>
          <w:spacing w:val="0"/>
          <w:w w:val="100"/>
          <w:position w:val="0"/>
        </w:rPr>
        <w:t>2010-2020</w:t>
      </w:r>
      <w:r>
        <w:rPr>
          <w:color w:val="000000"/>
          <w:spacing w:val="0"/>
          <w:w w:val="100"/>
          <w:position w:val="0"/>
        </w:rPr>
        <w:t xml:space="preserve">年）》、《教育信息化十年发展规划 </w:t>
      </w:r>
      <w:r>
        <w:rPr>
          <w:color w:val="000000"/>
          <w:spacing w:val="0"/>
          <w:w w:val="100"/>
          <w:position w:val="0"/>
        </w:rPr>
        <w:t>（</w:t>
      </w:r>
      <w:r>
        <w:rPr>
          <w:rFonts w:ascii="Times New Roman" w:eastAsia="Times New Roman" w:hAnsi="Times New Roman" w:cs="Times New Roman"/>
          <w:color w:val="000000"/>
          <w:spacing w:val="0"/>
          <w:w w:val="100"/>
          <w:position w:val="0"/>
        </w:rPr>
        <w:t>2011-2020</w:t>
      </w:r>
      <w:r>
        <w:rPr>
          <w:color w:val="000000"/>
          <w:spacing w:val="0"/>
          <w:w w:val="100"/>
          <w:position w:val="0"/>
        </w:rPr>
        <w:t>）</w:t>
      </w:r>
      <w:r>
        <w:rPr>
          <w:color w:val="000000"/>
          <w:spacing w:val="0"/>
          <w:w w:val="100"/>
          <w:position w:val="0"/>
        </w:rPr>
        <w:t>》等一系列政策文件促进了行业的发展。</w:t>
      </w:r>
    </w:p>
    <w:p>
      <w:pPr>
        <w:pStyle w:val="Style36"/>
        <w:keepNext w:val="0"/>
        <w:keepLines w:val="0"/>
        <w:widowControl w:val="0"/>
        <w:shd w:val="clear" w:color="auto" w:fill="auto"/>
        <w:bidi w:val="0"/>
        <w:spacing w:before="0" w:after="0" w:line="481" w:lineRule="exact"/>
        <w:ind w:left="0" w:right="0" w:firstLine="440"/>
        <w:jc w:val="both"/>
      </w:pPr>
      <w:r>
        <w:rPr>
          <w:color w:val="000000"/>
          <w:spacing w:val="0"/>
          <w:w w:val="100"/>
          <w:position w:val="0"/>
        </w:rPr>
        <w:t>除数字化校园及一卡通以外，公司产品线还涵盖了城市一卡通综合管理、金融</w:t>
      </w:r>
      <w:r>
        <w:rPr>
          <w:rFonts w:ascii="Times New Roman" w:eastAsia="Times New Roman" w:hAnsi="Times New Roman" w:cs="Times New Roman"/>
          <w:color w:val="000000"/>
          <w:spacing w:val="0"/>
          <w:w w:val="100"/>
          <w:position w:val="0"/>
        </w:rPr>
        <w:t>IC</w:t>
      </w:r>
      <w:r>
        <w:rPr>
          <w:color w:val="000000"/>
          <w:spacing w:val="0"/>
          <w:w w:val="100"/>
          <w:position w:val="0"/>
        </w:rPr>
        <w:t>卡行业应用省级运营 管理、手机一卡通省市级运营管理、短信服务省市运维、能源管控管理等平台系统，均属于新一代信息技 术产业的细分领域，行业政策的大力支持将推动公司的可持续发展。从覆盖的高校数量来看，公司目前市 场份额第一，在高校信息化浪潮中具有规模优势。同时，国家大力支持发展职业教育产业，旨在快速推动 行业发展升级、转变人才结构，良好的行业背景与政策环境将为公司的发展带来前所未有的发展机遇。</w:t>
      </w:r>
    </w:p>
    <w:p>
      <w:pPr>
        <w:pStyle w:val="Style36"/>
        <w:keepNext w:val="0"/>
        <w:keepLines w:val="0"/>
        <w:widowControl w:val="0"/>
        <w:shd w:val="clear" w:color="auto" w:fill="auto"/>
        <w:bidi w:val="0"/>
        <w:spacing w:before="0" w:after="0" w:line="481" w:lineRule="exact"/>
        <w:ind w:left="0" w:right="0" w:firstLine="440"/>
        <w:jc w:val="both"/>
      </w:pPr>
      <w:bookmarkStart w:id="271" w:name="bookmark271"/>
      <w:r>
        <w:rPr>
          <w:color w:val="000000"/>
          <w:spacing w:val="0"/>
          <w:w w:val="100"/>
          <w:position w:val="0"/>
        </w:rPr>
        <w:t>（</w:t>
      </w:r>
      <w:bookmarkEnd w:id="271"/>
      <w:r>
        <w:rPr>
          <w:rFonts w:ascii="Times New Roman" w:eastAsia="Times New Roman" w:hAnsi="Times New Roman" w:cs="Times New Roman"/>
          <w:color w:val="000000"/>
          <w:spacing w:val="0"/>
          <w:w w:val="100"/>
          <w:position w:val="0"/>
        </w:rPr>
        <w:t>2</w:t>
      </w:r>
      <w:r>
        <w:rPr>
          <w:color w:val="000000"/>
          <w:spacing w:val="0"/>
          <w:w w:val="100"/>
          <w:position w:val="0"/>
        </w:rPr>
        <w:t>）移动互联网产业迅速发展，与智能一卡通行业的融合带来了新的盈利空间</w:t>
      </w:r>
    </w:p>
    <w:p>
      <w:pPr>
        <w:pStyle w:val="Style36"/>
        <w:keepNext w:val="0"/>
        <w:keepLines w:val="0"/>
        <w:widowControl w:val="0"/>
        <w:shd w:val="clear" w:color="auto" w:fill="auto"/>
        <w:bidi w:val="0"/>
        <w:spacing w:before="0" w:after="0" w:line="481" w:lineRule="exact"/>
        <w:ind w:left="0" w:right="0" w:firstLine="440"/>
        <w:jc w:val="both"/>
      </w:pPr>
      <w:r>
        <w:rPr>
          <w:color w:val="000000"/>
          <w:spacing w:val="0"/>
          <w:w w:val="100"/>
          <w:position w:val="0"/>
        </w:rPr>
        <w:t>近年来，我国移动互联网用户规模快速增长，智能移动终端迅速普及，根据</w:t>
      </w:r>
      <w:r>
        <w:rPr>
          <w:rFonts w:ascii="Times New Roman" w:eastAsia="Times New Roman" w:hAnsi="Times New Roman" w:cs="Times New Roman"/>
          <w:color w:val="000000"/>
          <w:spacing w:val="0"/>
          <w:w w:val="100"/>
          <w:position w:val="0"/>
        </w:rPr>
        <w:t>Wind</w:t>
      </w:r>
      <w:r>
        <w:rPr>
          <w:color w:val="000000"/>
          <w:spacing w:val="0"/>
          <w:w w:val="100"/>
          <w:position w:val="0"/>
        </w:rPr>
        <w:t>的数据，截至</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月，我国手机上网用户数累计规模为</w:t>
      </w:r>
      <w:r>
        <w:rPr>
          <w:rFonts w:ascii="Times New Roman" w:eastAsia="Times New Roman" w:hAnsi="Times New Roman" w:cs="Times New Roman"/>
          <w:color w:val="000000"/>
          <w:spacing w:val="0"/>
          <w:w w:val="100"/>
          <w:position w:val="0"/>
        </w:rPr>
        <w:t>10.58</w:t>
      </w:r>
      <w:r>
        <w:rPr>
          <w:color w:val="000000"/>
          <w:spacing w:val="0"/>
          <w:w w:val="100"/>
          <w:position w:val="0"/>
        </w:rPr>
        <w:t>亿，这为我国移动互联网产业的崛起奠定了坚实的基础。随 着</w:t>
      </w:r>
      <w:r>
        <w:rPr>
          <w:rFonts w:ascii="Times New Roman" w:eastAsia="Times New Roman" w:hAnsi="Times New Roman" w:cs="Times New Roman"/>
          <w:color w:val="000000"/>
          <w:spacing w:val="0"/>
          <w:w w:val="100"/>
          <w:position w:val="0"/>
        </w:rPr>
        <w:t>3G/4G</w:t>
      </w:r>
      <w:r>
        <w:rPr>
          <w:color w:val="000000"/>
          <w:spacing w:val="0"/>
          <w:w w:val="100"/>
          <w:position w:val="0"/>
        </w:rPr>
        <w:t>通信技术的快速发展和大规模应用，移动互联网产业的商业环境不断成熟，传统互联网公司加速 移动端布局，新兴创业公司则专注于拓展各种细分领域，并开始探索商业化道路，移动互联网产业链不断 丰富和完善，对社会生活服务各领域的渗透不断加大，移动增值服务、移动购物、移动营销、移动搜索、 移动游戏等移动互联网的商业形态快速发展，移动互联网产业呈现爆发式增长。</w:t>
      </w:r>
    </w:p>
    <w:p>
      <w:pPr>
        <w:pStyle w:val="Style36"/>
        <w:keepNext w:val="0"/>
        <w:keepLines w:val="0"/>
        <w:widowControl w:val="0"/>
        <w:shd w:val="clear" w:color="auto" w:fill="auto"/>
        <w:bidi w:val="0"/>
        <w:spacing w:before="0" w:after="0" w:line="481" w:lineRule="exact"/>
        <w:ind w:left="0" w:right="0" w:firstLine="440"/>
        <w:jc w:val="both"/>
      </w:pPr>
      <w:r>
        <w:rPr>
          <w:color w:val="000000"/>
          <w:spacing w:val="0"/>
          <w:w w:val="100"/>
          <w:position w:val="0"/>
        </w:rPr>
        <w:t>学生群体也正逐渐成为移动互联网的主导力量，市场潜力巨大。根据国家统计局的数据，截至</w:t>
      </w:r>
      <w:r>
        <w:rPr>
          <w:rFonts w:ascii="Times New Roman" w:eastAsia="Times New Roman" w:hAnsi="Times New Roman" w:cs="Times New Roman"/>
          <w:color w:val="000000"/>
          <w:spacing w:val="0"/>
          <w:w w:val="100"/>
          <w:position w:val="0"/>
        </w:rPr>
        <w:t>2015</w:t>
      </w:r>
      <w:r>
        <w:rPr>
          <w:color w:val="000000"/>
          <w:spacing w:val="0"/>
          <w:w w:val="100"/>
          <w:position w:val="0"/>
        </w:rPr>
        <w:t>年 我国普通高等学校在校生人数为</w:t>
      </w:r>
      <w:r>
        <w:rPr>
          <w:rFonts w:ascii="Times New Roman" w:eastAsia="Times New Roman" w:hAnsi="Times New Roman" w:cs="Times New Roman"/>
          <w:color w:val="000000"/>
          <w:spacing w:val="0"/>
          <w:w w:val="100"/>
          <w:position w:val="0"/>
        </w:rPr>
        <w:t>2,625.30</w:t>
      </w:r>
      <w:r>
        <w:rPr>
          <w:color w:val="000000"/>
          <w:spacing w:val="0"/>
          <w:w w:val="100"/>
          <w:position w:val="0"/>
        </w:rPr>
        <w:t>万人，随着移动互联网影响的不断深入，校园移动互联的市场潜 力将被不断挖掘，公司</w:t>
      </w:r>
      <w:r>
        <w:rPr>
          <w:rFonts w:ascii="Times New Roman" w:eastAsia="Times New Roman" w:hAnsi="Times New Roman" w:cs="Times New Roman"/>
          <w:color w:val="000000"/>
          <w:spacing w:val="0"/>
          <w:w w:val="100"/>
          <w:position w:val="0"/>
        </w:rPr>
        <w:t>“</w:t>
      </w:r>
      <w:r>
        <w:rPr>
          <w:color w:val="000000"/>
          <w:spacing w:val="0"/>
          <w:w w:val="100"/>
          <w:position w:val="0"/>
        </w:rPr>
        <w:t>高校互联网</w:t>
      </w:r>
      <w:r>
        <w:rPr>
          <w:color w:val="000000"/>
          <w:spacing w:val="0"/>
          <w:w w:val="100"/>
          <w:position w:val="0"/>
        </w:rPr>
        <w:t>+''</w:t>
      </w:r>
      <w:r>
        <w:rPr>
          <w:color w:val="000000"/>
          <w:spacing w:val="0"/>
          <w:w w:val="100"/>
          <w:position w:val="0"/>
        </w:rPr>
        <w:t>战略有助于公司抢占时机，快速切入校园移动互联市场。</w:t>
      </w:r>
    </w:p>
    <w:p>
      <w:pPr>
        <w:pStyle w:val="Style36"/>
        <w:keepNext w:val="0"/>
        <w:keepLines w:val="0"/>
        <w:widowControl w:val="0"/>
        <w:shd w:val="clear" w:color="auto" w:fill="auto"/>
        <w:bidi w:val="0"/>
        <w:spacing w:before="0" w:after="0" w:line="481" w:lineRule="exact"/>
        <w:ind w:left="0" w:right="0" w:firstLine="440"/>
        <w:jc w:val="both"/>
      </w:pPr>
      <w:r>
        <w:rPr>
          <w:color w:val="000000"/>
          <w:spacing w:val="0"/>
          <w:w w:val="100"/>
          <w:position w:val="0"/>
        </w:rPr>
        <w:t>随着互联网用户从</w:t>
      </w:r>
      <w:r>
        <w:rPr>
          <w:rFonts w:ascii="Times New Roman" w:eastAsia="Times New Roman" w:hAnsi="Times New Roman" w:cs="Times New Roman"/>
          <w:color w:val="000000"/>
          <w:spacing w:val="0"/>
          <w:w w:val="100"/>
          <w:position w:val="0"/>
        </w:rPr>
        <w:t>PC</w:t>
      </w:r>
      <w:r>
        <w:rPr>
          <w:color w:val="000000"/>
          <w:spacing w:val="0"/>
          <w:w w:val="100"/>
          <w:position w:val="0"/>
        </w:rPr>
        <w:t xml:space="preserve">端逐渐向移动端转移，作为用户接入移动互联网并借以获取内容和服务的第一 </w:t>
      </w:r>
      <w:r>
        <w:rPr>
          <w:color w:val="000000"/>
          <w:spacing w:val="0"/>
          <w:w w:val="100"/>
          <w:position w:val="0"/>
        </w:rPr>
        <w:t>站，移动互联网入口成为行业竞争的焦点，所谓</w:t>
      </w:r>
      <w:r>
        <w:rPr>
          <w:rFonts w:ascii="Times New Roman" w:eastAsia="Times New Roman" w:hAnsi="Times New Roman" w:cs="Times New Roman"/>
          <w:color w:val="000000"/>
          <w:spacing w:val="0"/>
          <w:w w:val="100"/>
          <w:position w:val="0"/>
        </w:rPr>
        <w:t>“</w:t>
      </w:r>
      <w:r>
        <w:rPr>
          <w:color w:val="000000"/>
          <w:spacing w:val="0"/>
          <w:w w:val="100"/>
          <w:position w:val="0"/>
        </w:rPr>
        <w:t>得入口者得天下</w:t>
      </w:r>
      <w:r>
        <w:rPr>
          <w:color w:val="000000"/>
          <w:spacing w:val="0"/>
          <w:w w:val="100"/>
          <w:position w:val="0"/>
        </w:rPr>
        <w:t>''，</w:t>
      </w:r>
      <w:r>
        <w:rPr>
          <w:color w:val="000000"/>
          <w:spacing w:val="0"/>
          <w:w w:val="100"/>
          <w:position w:val="0"/>
        </w:rPr>
        <w:t>掌握了移动互联网入口就意味着可能 通过高黏度的内容和服务将产品优势转化为用户规模优势和流量优势，并带来源源不断的数据、信息、业 务和收入。移动互联网重构了互联网服务的模式与生态，移动互联网的入口也不再仅仅是</w:t>
      </w:r>
      <w:r>
        <w:rPr>
          <w:rFonts w:ascii="Times New Roman" w:eastAsia="Times New Roman" w:hAnsi="Times New Roman" w:cs="Times New Roman"/>
          <w:color w:val="000000"/>
          <w:spacing w:val="0"/>
          <w:w w:val="100"/>
          <w:position w:val="0"/>
        </w:rPr>
        <w:t>PC</w:t>
      </w:r>
      <w:r>
        <w:rPr>
          <w:color w:val="000000"/>
          <w:spacing w:val="0"/>
          <w:w w:val="100"/>
          <w:position w:val="0"/>
        </w:rPr>
        <w:t>端的浏览器， 而呈现更强的多元化，从移动互联网用户获取内容与服务的链条来看，其大致包括</w:t>
      </w:r>
      <w:r>
        <w:rPr>
          <w:rFonts w:ascii="Times New Roman" w:eastAsia="Times New Roman" w:hAnsi="Times New Roman" w:cs="Times New Roman"/>
          <w:color w:val="000000"/>
          <w:spacing w:val="0"/>
          <w:w w:val="100"/>
          <w:position w:val="0"/>
        </w:rPr>
        <w:t>“</w:t>
      </w:r>
      <w:r>
        <w:rPr>
          <w:color w:val="000000"/>
          <w:spacing w:val="0"/>
          <w:w w:val="100"/>
          <w:position w:val="0"/>
        </w:rPr>
        <w:t>用户</w:t>
      </w:r>
      <w:r>
        <w:rPr>
          <w:color w:val="000000"/>
          <w:spacing w:val="0"/>
          <w:w w:val="100"/>
          <w:position w:val="0"/>
        </w:rPr>
        <w:t>一</w:t>
      </w:r>
      <w:r>
        <w:rPr>
          <w:color w:val="000000"/>
          <w:spacing w:val="0"/>
          <w:w w:val="100"/>
          <w:position w:val="0"/>
        </w:rPr>
        <w:t>硬件终端</w:t>
      </w:r>
      <w:r>
        <w:rPr>
          <w:color w:val="000000"/>
          <w:spacing w:val="0"/>
          <w:w w:val="100"/>
          <w:position w:val="0"/>
        </w:rPr>
        <w:t>一</w:t>
      </w:r>
      <w:r>
        <w:rPr>
          <w:color w:val="000000"/>
          <w:spacing w:val="0"/>
          <w:w w:val="100"/>
          <w:position w:val="0"/>
        </w:rPr>
        <w:t>操 作系统</w:t>
      </w:r>
      <w:r>
        <w:rPr>
          <w:color w:val="000000"/>
          <w:spacing w:val="0"/>
          <w:w w:val="100"/>
          <w:position w:val="0"/>
        </w:rPr>
        <w:t>一</w:t>
      </w:r>
      <w:r>
        <w:rPr>
          <w:color w:val="000000"/>
          <w:spacing w:val="0"/>
          <w:w w:val="100"/>
          <w:position w:val="0"/>
        </w:rPr>
        <w:t>应用程序</w:t>
      </w:r>
      <w:r>
        <w:rPr>
          <w:rFonts w:ascii="Times New Roman" w:eastAsia="Times New Roman" w:hAnsi="Times New Roman" w:cs="Times New Roman"/>
          <w:color w:val="000000"/>
          <w:spacing w:val="0"/>
          <w:w w:val="100"/>
          <w:position w:val="0"/>
        </w:rPr>
        <w:t>/</w:t>
      </w:r>
      <w:r>
        <w:rPr>
          <w:color w:val="000000"/>
          <w:spacing w:val="0"/>
          <w:w w:val="100"/>
          <w:position w:val="0"/>
        </w:rPr>
        <w:t>即时通讯</w:t>
      </w:r>
      <w:r>
        <w:rPr>
          <w:rFonts w:ascii="Times New Roman" w:eastAsia="Times New Roman" w:hAnsi="Times New Roman" w:cs="Times New Roman"/>
          <w:color w:val="000000"/>
          <w:spacing w:val="0"/>
          <w:w w:val="100"/>
          <w:position w:val="0"/>
        </w:rPr>
        <w:t>/</w:t>
      </w:r>
      <w:r>
        <w:rPr>
          <w:color w:val="000000"/>
          <w:spacing w:val="0"/>
          <w:w w:val="100"/>
          <w:position w:val="0"/>
        </w:rPr>
        <w:t>搜索引擎</w:t>
      </w:r>
      <w:r>
        <w:rPr>
          <w:rFonts w:ascii="Times New Roman" w:eastAsia="Times New Roman" w:hAnsi="Times New Roman" w:cs="Times New Roman"/>
          <w:color w:val="000000"/>
          <w:spacing w:val="0"/>
          <w:w w:val="100"/>
          <w:position w:val="0"/>
        </w:rPr>
        <w:t>/</w:t>
      </w:r>
      <w:r>
        <w:rPr>
          <w:color w:val="000000"/>
          <w:spacing w:val="0"/>
          <w:w w:val="100"/>
          <w:position w:val="0"/>
        </w:rPr>
        <w:t>地图</w:t>
      </w:r>
      <w:r>
        <w:rPr>
          <w:color w:val="000000"/>
          <w:spacing w:val="0"/>
          <w:w w:val="100"/>
          <w:position w:val="0"/>
        </w:rPr>
        <w:t>一</w:t>
      </w:r>
      <w:r>
        <w:rPr>
          <w:color w:val="000000"/>
          <w:spacing w:val="0"/>
          <w:w w:val="100"/>
          <w:position w:val="0"/>
        </w:rPr>
        <w:t>互联网内容与服务</w:t>
      </w:r>
      <w:r>
        <w:rPr>
          <w:color w:val="000000"/>
          <w:spacing w:val="0"/>
          <w:w w:val="100"/>
          <w:position w:val="0"/>
        </w:rPr>
        <w:t>''</w:t>
      </w:r>
      <w:r>
        <w:rPr>
          <w:color w:val="000000"/>
          <w:spacing w:val="0"/>
          <w:w w:val="100"/>
          <w:position w:val="0"/>
        </w:rPr>
        <w:t>等环节，移动互联网入口的争夺也经历了 从基础的硬件终端、操作系统到移动应用及内容的演变。</w:t>
      </w:r>
      <w:r>
        <w:rPr>
          <w:rFonts w:ascii="Times New Roman" w:eastAsia="Times New Roman" w:hAnsi="Times New Roman" w:cs="Times New Roman"/>
          <w:color w:val="000000"/>
          <w:spacing w:val="0"/>
          <w:w w:val="100"/>
          <w:position w:val="0"/>
        </w:rPr>
        <w:t>2011-2012</w:t>
      </w:r>
      <w:r>
        <w:rPr>
          <w:color w:val="000000"/>
          <w:spacing w:val="0"/>
          <w:w w:val="100"/>
          <w:position w:val="0"/>
        </w:rPr>
        <w:t>年，众多的互联网企业纷纷与手机厂商 合作，推出了一系列的定制终端以及定制系统，希望通过硬件的竞争获取用户。</w:t>
      </w:r>
      <w:r>
        <w:rPr>
          <w:rFonts w:ascii="Times New Roman" w:eastAsia="Times New Roman" w:hAnsi="Times New Roman" w:cs="Times New Roman"/>
          <w:color w:val="000000"/>
          <w:spacing w:val="0"/>
          <w:w w:val="100"/>
          <w:position w:val="0"/>
        </w:rPr>
        <w:t>2013</w:t>
      </w:r>
      <w:r>
        <w:rPr>
          <w:color w:val="000000"/>
          <w:spacing w:val="0"/>
          <w:w w:val="100"/>
          <w:position w:val="0"/>
        </w:rPr>
        <w:t>年以来，一大批拥有 海量用户的移动应用纷纷产生，移动互联网的入口之争已经不再停留在硬件终端、操作系统层面，移动应 用及内容层面的所谓</w:t>
      </w:r>
      <w:r>
        <w:rPr>
          <w:rFonts w:ascii="Times New Roman" w:eastAsia="Times New Roman" w:hAnsi="Times New Roman" w:cs="Times New Roman"/>
          <w:color w:val="000000"/>
          <w:spacing w:val="0"/>
          <w:w w:val="100"/>
          <w:position w:val="0"/>
        </w:rPr>
        <w:t>“</w:t>
      </w:r>
      <w:r>
        <w:rPr>
          <w:color w:val="000000"/>
          <w:spacing w:val="0"/>
          <w:w w:val="100"/>
          <w:position w:val="0"/>
        </w:rPr>
        <w:t>超级</w:t>
      </w:r>
      <w:r>
        <w:rPr>
          <w:rFonts w:ascii="Times New Roman" w:eastAsia="Times New Roman" w:hAnsi="Times New Roman" w:cs="Times New Roman"/>
          <w:color w:val="000000"/>
          <w:spacing w:val="0"/>
          <w:w w:val="100"/>
          <w:position w:val="0"/>
        </w:rPr>
        <w:t>APP”</w:t>
      </w:r>
      <w:r>
        <w:rPr>
          <w:color w:val="000000"/>
          <w:spacing w:val="0"/>
          <w:w w:val="100"/>
          <w:position w:val="0"/>
        </w:rPr>
        <w:t>和诸多细分领域领先的</w:t>
      </w:r>
      <w:r>
        <w:rPr>
          <w:rFonts w:ascii="Times New Roman" w:eastAsia="Times New Roman" w:hAnsi="Times New Roman" w:cs="Times New Roman"/>
          <w:color w:val="000000"/>
          <w:spacing w:val="0"/>
          <w:w w:val="100"/>
          <w:position w:val="0"/>
        </w:rPr>
        <w:t>APP</w:t>
      </w:r>
      <w:r>
        <w:rPr>
          <w:color w:val="000000"/>
          <w:spacing w:val="0"/>
          <w:w w:val="100"/>
          <w:position w:val="0"/>
        </w:rPr>
        <w:t>都成为互联网巨头竞争的重点。地图、即时通 信、应用分发平台、支付、浏览器等移动应用不再仅仅是提供服务的关键界面，也成为用户导流的重要方 式，满足用户刚性需求的移动应用在移动互联网时代的入口价值被充分挖掘，各大互联网巨头也纷纷进行 战略布局。随着各大互联网巨头通过战略投资、并购等手段抢夺移动互联网入口资源，打造各自的生态圈， 移动互联网行业的竞争格局逐渐明晰。拥有数量庞大、需求鲜明、粘性极高的特定潜在用户，已成为移动 互联网重点竞争的领域。</w:t>
      </w:r>
    </w:p>
    <w:p>
      <w:pPr>
        <w:pStyle w:val="Style36"/>
        <w:keepNext w:val="0"/>
        <w:keepLines w:val="0"/>
        <w:widowControl w:val="0"/>
        <w:shd w:val="clear" w:color="auto" w:fill="auto"/>
        <w:bidi w:val="0"/>
        <w:spacing w:before="0" w:after="0" w:line="482" w:lineRule="exact"/>
        <w:ind w:left="0" w:right="0" w:firstLine="440"/>
        <w:jc w:val="both"/>
      </w:pPr>
      <w:r>
        <w:rPr>
          <w:color w:val="000000"/>
          <w:spacing w:val="0"/>
          <w:w w:val="100"/>
          <w:position w:val="0"/>
        </w:rPr>
        <w:t>截至报告期末，公司校园信息化产品覆盖高校总数达千余所，市场占有率逾</w:t>
      </w:r>
      <w:r>
        <w:rPr>
          <w:rFonts w:ascii="Times New Roman" w:eastAsia="Times New Roman" w:hAnsi="Times New Roman" w:cs="Times New Roman"/>
          <w:color w:val="000000"/>
          <w:spacing w:val="0"/>
          <w:w w:val="100"/>
          <w:position w:val="0"/>
        </w:rPr>
        <w:t>40%</w:t>
      </w:r>
      <w:r>
        <w:rPr>
          <w:color w:val="000000"/>
          <w:spacing w:val="0"/>
          <w:w w:val="100"/>
          <w:position w:val="0"/>
        </w:rPr>
        <w:t>，公司已经</w:t>
      </w:r>
      <w:r>
        <w:rPr>
          <w:rFonts w:ascii="Times New Roman" w:eastAsia="Times New Roman" w:hAnsi="Times New Roman" w:cs="Times New Roman"/>
          <w:color w:val="000000"/>
          <w:spacing w:val="0"/>
          <w:w w:val="100"/>
          <w:position w:val="0"/>
        </w:rPr>
        <w:t>1,000</w:t>
      </w:r>
      <w:r>
        <w:rPr>
          <w:color w:val="000000"/>
          <w:spacing w:val="0"/>
          <w:w w:val="100"/>
          <w:position w:val="0"/>
        </w:rPr>
        <w:t>余万 持卡人用户提供了个性化、可持续的校园信息化服务。同时，公司已经在全国范围内设立</w:t>
      </w:r>
      <w:r>
        <w:rPr>
          <w:rFonts w:ascii="Times New Roman" w:eastAsia="Times New Roman" w:hAnsi="Times New Roman" w:cs="Times New Roman"/>
          <w:color w:val="000000"/>
          <w:spacing w:val="0"/>
          <w:w w:val="100"/>
          <w:position w:val="0"/>
        </w:rPr>
        <w:t>30</w:t>
      </w:r>
      <w:r>
        <w:rPr>
          <w:color w:val="000000"/>
          <w:spacing w:val="0"/>
          <w:w w:val="100"/>
          <w:position w:val="0"/>
        </w:rPr>
        <w:t>多家分支机构， 建立了成熟的销售渠道和客户服务体系。线下业务多年的经营积累为公司进军移动互联网提供了良好的保 障，便于公司快速将线下资源向线上转移。报告期内，公司“玩校”品牌全面升级，“完美校园”品牌正 式上线，在校园一卡通、移动支付、学习、生活等服务的基础上，增加人才成长服务体系，致力于全面提 升学生综合能力素质，解决学校和学生的就业问题。经过两年的推广与发展，公司通过校园卡功能接入、 定制轻应用、定制</w:t>
      </w:r>
      <w:r>
        <w:rPr>
          <w:rFonts w:ascii="Times New Roman" w:eastAsia="Times New Roman" w:hAnsi="Times New Roman" w:cs="Times New Roman"/>
          <w:color w:val="000000"/>
          <w:spacing w:val="0"/>
          <w:w w:val="100"/>
          <w:position w:val="0"/>
        </w:rPr>
        <w:t>APP</w:t>
      </w:r>
      <w:r>
        <w:rPr>
          <w:color w:val="000000"/>
          <w:spacing w:val="0"/>
          <w:w w:val="100"/>
          <w:position w:val="0"/>
        </w:rPr>
        <w:t>单点登录等功能开发，不断满足学校、学生的需求，促进学校信息化系统接入和学 生注册上线。截至报告期末“完美校园”已与国内</w:t>
      </w:r>
      <w:r>
        <w:rPr>
          <w:rFonts w:ascii="Times New Roman" w:eastAsia="Times New Roman" w:hAnsi="Times New Roman" w:cs="Times New Roman"/>
          <w:color w:val="000000"/>
          <w:spacing w:val="0"/>
          <w:w w:val="100"/>
          <w:position w:val="0"/>
        </w:rPr>
        <w:t>600</w:t>
      </w:r>
      <w:r>
        <w:rPr>
          <w:color w:val="000000"/>
          <w:spacing w:val="0"/>
          <w:w w:val="100"/>
          <w:position w:val="0"/>
        </w:rPr>
        <w:t>多所高校合作，向学校学生提供移动互联网服务， 覆盖用户</w:t>
      </w:r>
      <w:r>
        <w:rPr>
          <w:rFonts w:ascii="Times New Roman" w:eastAsia="Times New Roman" w:hAnsi="Times New Roman" w:cs="Times New Roman"/>
          <w:color w:val="000000"/>
          <w:spacing w:val="0"/>
          <w:w w:val="100"/>
          <w:position w:val="0"/>
        </w:rPr>
        <w:t>600</w:t>
      </w:r>
      <w:r>
        <w:rPr>
          <w:color w:val="000000"/>
          <w:spacing w:val="0"/>
          <w:w w:val="100"/>
          <w:position w:val="0"/>
        </w:rPr>
        <w:t>万人，上线实名注册用户超过</w:t>
      </w:r>
      <w:r>
        <w:rPr>
          <w:rFonts w:ascii="Times New Roman" w:eastAsia="Times New Roman" w:hAnsi="Times New Roman" w:cs="Times New Roman"/>
          <w:color w:val="000000"/>
          <w:spacing w:val="0"/>
          <w:w w:val="100"/>
          <w:position w:val="0"/>
        </w:rPr>
        <w:t>300</w:t>
      </w:r>
      <w:r>
        <w:rPr>
          <w:color w:val="000000"/>
          <w:spacing w:val="0"/>
          <w:w w:val="100"/>
          <w:position w:val="0"/>
        </w:rPr>
        <w:t>万人，从校园生活平台、就业平台、培训平台等方面带给学 生更完善、更全面的服务。</w:t>
      </w:r>
    </w:p>
    <w:p>
      <w:pPr>
        <w:pStyle w:val="Style36"/>
        <w:keepNext w:val="0"/>
        <w:keepLines w:val="0"/>
        <w:widowControl w:val="0"/>
        <w:shd w:val="clear" w:color="auto" w:fill="auto"/>
        <w:bidi w:val="0"/>
        <w:spacing w:before="0" w:after="0" w:line="482" w:lineRule="exact"/>
        <w:ind w:left="0" w:right="0" w:firstLine="440"/>
        <w:jc w:val="both"/>
      </w:pPr>
      <w:bookmarkStart w:id="272" w:name="bookmark272"/>
      <w:r>
        <w:rPr>
          <w:color w:val="000000"/>
          <w:spacing w:val="0"/>
          <w:w w:val="100"/>
          <w:position w:val="0"/>
        </w:rPr>
        <w:t>（</w:t>
      </w:r>
      <w:bookmarkEnd w:id="272"/>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NFC</w:t>
      </w:r>
      <w:r>
        <w:rPr>
          <w:color w:val="000000"/>
          <w:spacing w:val="0"/>
          <w:w w:val="100"/>
          <w:position w:val="0"/>
        </w:rPr>
        <w:t>近场支付产业进入快速发展的黄金时期</w:t>
      </w:r>
    </w:p>
    <w:p>
      <w:pPr>
        <w:pStyle w:val="Style36"/>
        <w:keepNext w:val="0"/>
        <w:keepLines w:val="0"/>
        <w:widowControl w:val="0"/>
        <w:shd w:val="clear" w:color="auto" w:fill="auto"/>
        <w:bidi w:val="0"/>
        <w:spacing w:before="0" w:after="0" w:line="482" w:lineRule="exact"/>
        <w:ind w:left="0" w:right="0" w:firstLine="440"/>
        <w:jc w:val="both"/>
      </w:pPr>
      <w:r>
        <w:rPr>
          <w:color w:val="000000"/>
          <w:spacing w:val="0"/>
          <w:w w:val="100"/>
          <w:position w:val="0"/>
        </w:rPr>
        <w:t>根据央行季度支付体系运行情况报告，</w:t>
      </w:r>
      <w:r>
        <w:rPr>
          <w:rFonts w:ascii="Times New Roman" w:eastAsia="Times New Roman" w:hAnsi="Times New Roman" w:cs="Times New Roman"/>
          <w:color w:val="000000"/>
          <w:spacing w:val="0"/>
          <w:w w:val="100"/>
          <w:position w:val="0"/>
        </w:rPr>
        <w:t>2013</w:t>
      </w:r>
      <w:r>
        <w:rPr>
          <w:color w:val="000000"/>
          <w:spacing w:val="0"/>
          <w:w w:val="100"/>
          <w:position w:val="0"/>
        </w:rPr>
        <w:t>年以来，我国移动支付业务呈现爆发式增长态势，</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r>
        <w:rPr>
          <w:color w:val="000000"/>
          <w:spacing w:val="0"/>
          <w:w w:val="100"/>
          <w:position w:val="0"/>
        </w:rPr>
        <w:t>季度移动支付金额达</w:t>
      </w:r>
      <w:r>
        <w:rPr>
          <w:rFonts w:ascii="Times New Roman" w:eastAsia="Times New Roman" w:hAnsi="Times New Roman" w:cs="Times New Roman"/>
          <w:color w:val="000000"/>
          <w:spacing w:val="0"/>
          <w:w w:val="100"/>
          <w:position w:val="0"/>
        </w:rPr>
        <w:t>6.16</w:t>
      </w:r>
      <w:r>
        <w:rPr>
          <w:color w:val="000000"/>
          <w:spacing w:val="0"/>
          <w:w w:val="100"/>
          <w:position w:val="0"/>
        </w:rPr>
        <w:t>万亿元，同比增长</w:t>
      </w:r>
      <w:r>
        <w:rPr>
          <w:rFonts w:ascii="Times New Roman" w:eastAsia="Times New Roman" w:hAnsi="Times New Roman" w:cs="Times New Roman"/>
          <w:color w:val="000000"/>
          <w:spacing w:val="0"/>
          <w:w w:val="100"/>
          <w:position w:val="0"/>
        </w:rPr>
        <w:t>112.7%</w:t>
      </w:r>
      <w:r>
        <w:rPr>
          <w:color w:val="000000"/>
          <w:spacing w:val="0"/>
          <w:w w:val="100"/>
          <w:position w:val="0"/>
        </w:rPr>
        <w:t>,增速远高于电子支付（包括网上支付、电话支付和移 动支付）整体</w:t>
      </w:r>
      <w:r>
        <w:rPr>
          <w:rFonts w:ascii="Times New Roman" w:eastAsia="Times New Roman" w:hAnsi="Times New Roman" w:cs="Times New Roman"/>
          <w:color w:val="000000"/>
          <w:spacing w:val="0"/>
          <w:w w:val="100"/>
          <w:position w:val="0"/>
        </w:rPr>
        <w:t>31.92%</w:t>
      </w:r>
      <w:r>
        <w:rPr>
          <w:color w:val="000000"/>
          <w:spacing w:val="0"/>
          <w:w w:val="100"/>
          <w:position w:val="0"/>
        </w:rPr>
        <w:t>的增速，但其在电子支付中的占比仍相对较小，从业务数量来看，移动支付占电子支 付业务笔数的比重仅为</w:t>
      </w:r>
      <w:r>
        <w:rPr>
          <w:rFonts w:ascii="Times New Roman" w:eastAsia="Times New Roman" w:hAnsi="Times New Roman" w:cs="Times New Roman"/>
          <w:color w:val="000000"/>
          <w:spacing w:val="0"/>
          <w:w w:val="100"/>
          <w:position w:val="0"/>
        </w:rPr>
        <w:t>15%</w:t>
      </w:r>
      <w:r>
        <w:rPr>
          <w:color w:val="000000"/>
          <w:spacing w:val="0"/>
          <w:w w:val="100"/>
          <w:position w:val="0"/>
        </w:rPr>
        <w:t xml:space="preserve">，随着移动网民数量的大幅增长，以及移动互联网产业的迅速发展，移动支付 </w:t>
      </w:r>
      <w:r>
        <w:rPr>
          <w:color w:val="000000"/>
          <w:spacing w:val="0"/>
          <w:w w:val="100"/>
          <w:position w:val="0"/>
        </w:rPr>
        <w:t>仍有广阔的发展空间。近年来，虽然三大运营商积极推动近场支付产业的发展，但受制于技术标准不统一、 硬件设施不健全等限制，我国近场支付产业发展仍相对缓慢，近场支付在移动支付中的占比还相对较低， 随着近场支付相关技术标准逐渐统一、受理环境不断改善、政策环境逐渐成熟，凭借安全性、应用场景、 便捷性等方面的优势，近场支付在移动支付中的占比有望大幅提升。在技术标准方面，</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月，央行 发布了中国金融移动支付系列技术标准，我国近场支付标准正式确立；在硬件方面，</w:t>
      </w:r>
      <w:r>
        <w:rPr>
          <w:rFonts w:ascii="Times New Roman" w:eastAsia="Times New Roman" w:hAnsi="Times New Roman" w:cs="Times New Roman"/>
          <w:color w:val="000000"/>
          <w:spacing w:val="0"/>
          <w:w w:val="100"/>
          <w:position w:val="0"/>
        </w:rPr>
        <w:t>NFC</w:t>
      </w:r>
      <w:r>
        <w:rPr>
          <w:color w:val="000000"/>
          <w:spacing w:val="0"/>
          <w:w w:val="100"/>
          <w:position w:val="0"/>
        </w:rPr>
        <w:t>近场支付的大规 模应用离不开支持</w:t>
      </w:r>
      <w:r>
        <w:rPr>
          <w:rFonts w:ascii="Times New Roman" w:eastAsia="Times New Roman" w:hAnsi="Times New Roman" w:cs="Times New Roman"/>
          <w:color w:val="000000"/>
          <w:spacing w:val="0"/>
          <w:w w:val="100"/>
          <w:position w:val="0"/>
        </w:rPr>
        <w:t>NFC</w:t>
      </w:r>
      <w:r>
        <w:rPr>
          <w:color w:val="000000"/>
          <w:spacing w:val="0"/>
          <w:w w:val="100"/>
          <w:position w:val="0"/>
        </w:rPr>
        <w:t>的</w:t>
      </w:r>
      <w:r>
        <w:rPr>
          <w:rFonts w:ascii="Times New Roman" w:eastAsia="Times New Roman" w:hAnsi="Times New Roman" w:cs="Times New Roman"/>
          <w:color w:val="000000"/>
          <w:spacing w:val="0"/>
          <w:w w:val="100"/>
          <w:position w:val="0"/>
        </w:rPr>
        <w:t>POS</w:t>
      </w:r>
      <w:r>
        <w:rPr>
          <w:color w:val="000000"/>
          <w:spacing w:val="0"/>
          <w:w w:val="100"/>
          <w:position w:val="0"/>
        </w:rPr>
        <w:t>终端和智能手机的普及，根据中国银联的数据，全国</w:t>
      </w:r>
      <w:r>
        <w:rPr>
          <w:rFonts w:ascii="Times New Roman" w:eastAsia="Times New Roman" w:hAnsi="Times New Roman" w:cs="Times New Roman"/>
          <w:color w:val="000000"/>
          <w:spacing w:val="0"/>
          <w:w w:val="100"/>
          <w:position w:val="0"/>
        </w:rPr>
        <w:t>“</w:t>
      </w:r>
      <w:r>
        <w:rPr>
          <w:color w:val="000000"/>
          <w:spacing w:val="0"/>
          <w:w w:val="100"/>
          <w:position w:val="0"/>
        </w:rPr>
        <w:t>闪付</w:t>
      </w:r>
      <w:r>
        <w:rPr>
          <w:rFonts w:ascii="Times New Roman" w:eastAsia="Times New Roman" w:hAnsi="Times New Roman" w:cs="Times New Roman"/>
          <w:color w:val="000000"/>
          <w:spacing w:val="0"/>
          <w:w w:val="100"/>
          <w:position w:val="0"/>
        </w:rPr>
        <w:t>”PO S</w:t>
      </w:r>
      <w:r>
        <w:rPr>
          <w:color w:val="000000"/>
          <w:spacing w:val="0"/>
          <w:w w:val="100"/>
          <w:position w:val="0"/>
        </w:rPr>
        <w:t>终端（支持 金融</w:t>
      </w:r>
      <w:r>
        <w:rPr>
          <w:rFonts w:ascii="Times New Roman" w:eastAsia="Times New Roman" w:hAnsi="Times New Roman" w:cs="Times New Roman"/>
          <w:color w:val="000000"/>
          <w:spacing w:val="0"/>
          <w:w w:val="100"/>
          <w:position w:val="0"/>
        </w:rPr>
        <w:t>IC</w:t>
      </w:r>
      <w:r>
        <w:rPr>
          <w:color w:val="000000"/>
          <w:spacing w:val="0"/>
          <w:w w:val="100"/>
          <w:position w:val="0"/>
        </w:rPr>
        <w:t>卡和</w:t>
      </w:r>
      <w:r>
        <w:rPr>
          <w:rFonts w:ascii="Times New Roman" w:eastAsia="Times New Roman" w:hAnsi="Times New Roman" w:cs="Times New Roman"/>
          <w:color w:val="000000"/>
          <w:spacing w:val="0"/>
          <w:w w:val="100"/>
          <w:position w:val="0"/>
        </w:rPr>
        <w:t>NFC</w:t>
      </w:r>
      <w:r>
        <w:rPr>
          <w:color w:val="000000"/>
          <w:spacing w:val="0"/>
          <w:w w:val="100"/>
          <w:position w:val="0"/>
        </w:rPr>
        <w:t>）</w:t>
      </w:r>
      <w:r>
        <w:rPr>
          <w:color w:val="000000"/>
          <w:spacing w:val="0"/>
          <w:w w:val="100"/>
          <w:position w:val="0"/>
        </w:rPr>
        <w:t>的数量已达近</w:t>
      </w:r>
      <w:r>
        <w:rPr>
          <w:rFonts w:ascii="Times New Roman" w:eastAsia="Times New Roman" w:hAnsi="Times New Roman" w:cs="Times New Roman"/>
          <w:color w:val="000000"/>
          <w:spacing w:val="0"/>
          <w:w w:val="100"/>
          <w:position w:val="0"/>
        </w:rPr>
        <w:t>400</w:t>
      </w:r>
      <w:r>
        <w:rPr>
          <w:color w:val="000000"/>
          <w:spacing w:val="0"/>
          <w:w w:val="100"/>
          <w:position w:val="0"/>
        </w:rPr>
        <w:t>万台，并已基本覆盖了公交、地铁、出租、停车、高铁、超市、百货、 快餐、菜场等生活服务区域；在</w:t>
      </w:r>
      <w:r>
        <w:rPr>
          <w:rFonts w:ascii="Times New Roman" w:eastAsia="Times New Roman" w:hAnsi="Times New Roman" w:cs="Times New Roman"/>
          <w:color w:val="000000"/>
          <w:spacing w:val="0"/>
          <w:w w:val="100"/>
          <w:position w:val="0"/>
        </w:rPr>
        <w:t>NFC</w:t>
      </w:r>
      <w:r>
        <w:rPr>
          <w:color w:val="000000"/>
          <w:spacing w:val="0"/>
          <w:w w:val="100"/>
          <w:position w:val="0"/>
        </w:rPr>
        <w:t>手机方面，目前，主流手机厂商大都已经推出了具备</w:t>
      </w:r>
      <w:r>
        <w:rPr>
          <w:rFonts w:ascii="Times New Roman" w:eastAsia="Times New Roman" w:hAnsi="Times New Roman" w:cs="Times New Roman"/>
          <w:color w:val="000000"/>
          <w:spacing w:val="0"/>
          <w:w w:val="100"/>
          <w:position w:val="0"/>
        </w:rPr>
        <w:t>NFC</w:t>
      </w:r>
      <w:r>
        <w:rPr>
          <w:color w:val="000000"/>
          <w:spacing w:val="0"/>
          <w:w w:val="100"/>
          <w:position w:val="0"/>
        </w:rPr>
        <w:t>功能的智能 手机，以</w:t>
      </w:r>
      <w:r>
        <w:rPr>
          <w:rFonts w:ascii="Times New Roman" w:eastAsia="Times New Roman" w:hAnsi="Times New Roman" w:cs="Times New Roman"/>
          <w:color w:val="000000"/>
          <w:spacing w:val="0"/>
          <w:w w:val="100"/>
          <w:position w:val="0"/>
        </w:rPr>
        <w:t>NFC</w:t>
      </w:r>
      <w:r>
        <w:rPr>
          <w:color w:val="000000"/>
          <w:spacing w:val="0"/>
          <w:w w:val="100"/>
          <w:position w:val="0"/>
        </w:rPr>
        <w:t>为基础的</w:t>
      </w:r>
      <w:r>
        <w:rPr>
          <w:rFonts w:ascii="Times New Roman" w:eastAsia="Times New Roman" w:hAnsi="Times New Roman" w:cs="Times New Roman"/>
          <w:color w:val="000000"/>
          <w:spacing w:val="0"/>
          <w:w w:val="100"/>
          <w:position w:val="0"/>
        </w:rPr>
        <w:t>“Apple Pay''</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三星智付</w:t>
      </w:r>
      <w:r>
        <w:rPr>
          <w:rFonts w:ascii="Times New Roman" w:eastAsia="Times New Roman" w:hAnsi="Times New Roman" w:cs="Times New Roman"/>
          <w:color w:val="000000"/>
          <w:spacing w:val="0"/>
          <w:w w:val="100"/>
          <w:position w:val="0"/>
        </w:rPr>
        <w:t>”</w:t>
      </w:r>
      <w:r>
        <w:rPr>
          <w:color w:val="000000"/>
          <w:spacing w:val="0"/>
          <w:w w:val="100"/>
          <w:position w:val="0"/>
        </w:rPr>
        <w:t>，以及华为即将推出的</w:t>
      </w:r>
      <w:r>
        <w:rPr>
          <w:rFonts w:ascii="Times New Roman" w:eastAsia="Times New Roman" w:hAnsi="Times New Roman" w:cs="Times New Roman"/>
          <w:color w:val="000000"/>
          <w:spacing w:val="0"/>
          <w:w w:val="100"/>
          <w:position w:val="0"/>
        </w:rPr>
        <w:t>“Huawei Pay”</w:t>
      </w:r>
      <w:r>
        <w:rPr>
          <w:color w:val="000000"/>
          <w:spacing w:val="0"/>
          <w:w w:val="100"/>
          <w:position w:val="0"/>
        </w:rPr>
        <w:t>都从各个方面推动</w:t>
      </w:r>
      <w:r>
        <w:rPr>
          <w:rFonts w:ascii="Times New Roman" w:eastAsia="Times New Roman" w:hAnsi="Times New Roman" w:cs="Times New Roman"/>
          <w:color w:val="000000"/>
          <w:spacing w:val="0"/>
          <w:w w:val="100"/>
          <w:position w:val="0"/>
        </w:rPr>
        <w:t xml:space="preserve">NFC </w:t>
      </w:r>
      <w:r>
        <w:rPr>
          <w:color w:val="000000"/>
          <w:spacing w:val="0"/>
          <w:w w:val="100"/>
          <w:position w:val="0"/>
        </w:rPr>
        <w:t>手机的出货量快速增长用户使用习惯也迅速被培养起来，支持</w:t>
      </w:r>
      <w:r>
        <w:rPr>
          <w:rFonts w:ascii="Times New Roman" w:eastAsia="Times New Roman" w:hAnsi="Times New Roman" w:cs="Times New Roman"/>
          <w:color w:val="000000"/>
          <w:spacing w:val="0"/>
          <w:w w:val="100"/>
          <w:position w:val="0"/>
        </w:rPr>
        <w:t>NFC</w:t>
      </w:r>
      <w:r>
        <w:rPr>
          <w:color w:val="000000"/>
          <w:spacing w:val="0"/>
          <w:w w:val="100"/>
          <w:position w:val="0"/>
        </w:rPr>
        <w:t>的</w:t>
      </w:r>
      <w:r>
        <w:rPr>
          <w:rFonts w:ascii="Times New Roman" w:eastAsia="Times New Roman" w:hAnsi="Times New Roman" w:cs="Times New Roman"/>
          <w:color w:val="000000"/>
          <w:spacing w:val="0"/>
          <w:w w:val="100"/>
          <w:position w:val="0"/>
        </w:rPr>
        <w:t>POS</w:t>
      </w:r>
      <w:r>
        <w:rPr>
          <w:color w:val="000000"/>
          <w:spacing w:val="0"/>
          <w:w w:val="100"/>
          <w:position w:val="0"/>
        </w:rPr>
        <w:t>终端和智能手机的大规模应用使 得终端设备对</w:t>
      </w:r>
      <w:r>
        <w:rPr>
          <w:rFonts w:ascii="Times New Roman" w:eastAsia="Times New Roman" w:hAnsi="Times New Roman" w:cs="Times New Roman"/>
          <w:color w:val="000000"/>
          <w:spacing w:val="0"/>
          <w:w w:val="100"/>
          <w:position w:val="0"/>
        </w:rPr>
        <w:t>NFC</w:t>
      </w:r>
      <w:r>
        <w:rPr>
          <w:color w:val="000000"/>
          <w:spacing w:val="0"/>
          <w:w w:val="100"/>
          <w:position w:val="0"/>
        </w:rPr>
        <w:t>支付的制约逐步消失。此外，在政策环境方面，</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月，央行下发《中国人民银行 关于手机支付业务发展的指导意见》，也提出大力鼓励商业银行拓展</w:t>
      </w:r>
      <w:r>
        <w:rPr>
          <w:rFonts w:ascii="Times New Roman" w:eastAsia="Times New Roman" w:hAnsi="Times New Roman" w:cs="Times New Roman"/>
          <w:color w:val="000000"/>
          <w:spacing w:val="0"/>
          <w:w w:val="100"/>
          <w:position w:val="0"/>
        </w:rPr>
        <w:t>NFC</w:t>
      </w:r>
      <w:r>
        <w:rPr>
          <w:color w:val="000000"/>
          <w:spacing w:val="0"/>
          <w:w w:val="100"/>
          <w:position w:val="0"/>
        </w:rPr>
        <w:t>手机近场支付应用，我国</w:t>
      </w:r>
      <w:r>
        <w:rPr>
          <w:rFonts w:ascii="Times New Roman" w:eastAsia="Times New Roman" w:hAnsi="Times New Roman" w:cs="Times New Roman"/>
          <w:color w:val="000000"/>
          <w:spacing w:val="0"/>
          <w:w w:val="100"/>
          <w:position w:val="0"/>
        </w:rPr>
        <w:t>NFC</w:t>
      </w:r>
      <w:r>
        <w:rPr>
          <w:color w:val="000000"/>
          <w:spacing w:val="0"/>
          <w:w w:val="100"/>
          <w:position w:val="0"/>
        </w:rPr>
        <w:t>移动 支付产业进入发展的黄金时期。</w:t>
      </w:r>
    </w:p>
    <w:p>
      <w:pPr>
        <w:pStyle w:val="Style36"/>
        <w:keepNext w:val="0"/>
        <w:keepLines w:val="0"/>
        <w:widowControl w:val="0"/>
        <w:shd w:val="clear" w:color="auto" w:fill="auto"/>
        <w:bidi w:val="0"/>
        <w:spacing w:before="0" w:after="0" w:line="482" w:lineRule="exact"/>
        <w:ind w:left="0" w:right="0" w:firstLine="440"/>
        <w:jc w:val="left"/>
      </w:pPr>
      <w:r>
        <w:rPr>
          <w:rFonts w:ascii="Times New Roman" w:eastAsia="Times New Roman" w:hAnsi="Times New Roman" w:cs="Times New Roman"/>
          <w:color w:val="000000"/>
          <w:spacing w:val="0"/>
          <w:w w:val="100"/>
          <w:position w:val="0"/>
        </w:rPr>
        <w:t>NFC</w:t>
      </w:r>
      <w:r>
        <w:rPr>
          <w:color w:val="000000"/>
          <w:spacing w:val="0"/>
          <w:w w:val="100"/>
          <w:position w:val="0"/>
        </w:rPr>
        <w:t>近场支付主要利用</w:t>
      </w:r>
      <w:r>
        <w:rPr>
          <w:rFonts w:ascii="Times New Roman" w:eastAsia="Times New Roman" w:hAnsi="Times New Roman" w:cs="Times New Roman"/>
          <w:color w:val="000000"/>
          <w:spacing w:val="0"/>
          <w:w w:val="100"/>
          <w:position w:val="0"/>
        </w:rPr>
        <w:t>RFID</w:t>
      </w:r>
      <w:r>
        <w:rPr>
          <w:color w:val="000000"/>
          <w:spacing w:val="0"/>
          <w:w w:val="100"/>
          <w:position w:val="0"/>
        </w:rPr>
        <w:t>技术，是智能一卡通行业</w:t>
      </w:r>
      <w:r>
        <w:rPr>
          <w:rFonts w:ascii="Times New Roman" w:eastAsia="Times New Roman" w:hAnsi="Times New Roman" w:cs="Times New Roman"/>
          <w:color w:val="000000"/>
          <w:spacing w:val="0"/>
          <w:w w:val="100"/>
          <w:position w:val="0"/>
        </w:rPr>
        <w:t>RFID</w:t>
      </w:r>
      <w:r>
        <w:rPr>
          <w:color w:val="000000"/>
          <w:spacing w:val="0"/>
          <w:w w:val="100"/>
          <w:position w:val="0"/>
        </w:rPr>
        <w:t>和智能卡技术在手机载体上应用的典型业 务，我国</w:t>
      </w:r>
      <w:r>
        <w:rPr>
          <w:rFonts w:ascii="Times New Roman" w:eastAsia="Times New Roman" w:hAnsi="Times New Roman" w:cs="Times New Roman"/>
          <w:color w:val="000000"/>
          <w:spacing w:val="0"/>
          <w:w w:val="100"/>
          <w:position w:val="0"/>
        </w:rPr>
        <w:t>NFC</w:t>
      </w:r>
      <w:r>
        <w:rPr>
          <w:color w:val="000000"/>
          <w:spacing w:val="0"/>
          <w:w w:val="100"/>
          <w:position w:val="0"/>
        </w:rPr>
        <w:t>移动支付产业的高速发展将为解决方案提供商、系统集成商、服务提供商、中间件及应用商 带来巨大的市场需求，智能一卡通行业也将因此而受益。</w:t>
      </w:r>
    </w:p>
    <w:p>
      <w:pPr>
        <w:pStyle w:val="Style36"/>
        <w:keepNext w:val="0"/>
        <w:keepLines w:val="0"/>
        <w:widowControl w:val="0"/>
        <w:shd w:val="clear" w:color="auto" w:fill="auto"/>
        <w:bidi w:val="0"/>
        <w:spacing w:before="0" w:after="0" w:line="482" w:lineRule="exact"/>
        <w:ind w:left="0" w:right="0" w:firstLine="440"/>
        <w:jc w:val="both"/>
      </w:pPr>
      <w:bookmarkStart w:id="273" w:name="bookmark273"/>
      <w:r>
        <w:rPr>
          <w:color w:val="000000"/>
          <w:spacing w:val="0"/>
          <w:w w:val="100"/>
          <w:position w:val="0"/>
        </w:rPr>
        <w:t>（</w:t>
      </w:r>
      <w:bookmarkEnd w:id="273"/>
      <w:r>
        <w:rPr>
          <w:rFonts w:ascii="Times New Roman" w:eastAsia="Times New Roman" w:hAnsi="Times New Roman" w:cs="Times New Roman"/>
          <w:color w:val="000000"/>
          <w:spacing w:val="0"/>
          <w:w w:val="100"/>
          <w:position w:val="0"/>
        </w:rPr>
        <w:t>4</w:t>
      </w:r>
      <w:r>
        <w:rPr>
          <w:color w:val="000000"/>
          <w:spacing w:val="0"/>
          <w:w w:val="100"/>
          <w:position w:val="0"/>
        </w:rPr>
        <w:t>）物联网应用发展进入实质性推进阶段</w:t>
      </w:r>
    </w:p>
    <w:p>
      <w:pPr>
        <w:pStyle w:val="Style36"/>
        <w:keepNext w:val="0"/>
        <w:keepLines w:val="0"/>
        <w:widowControl w:val="0"/>
        <w:shd w:val="clear" w:color="auto" w:fill="auto"/>
        <w:bidi w:val="0"/>
        <w:spacing w:before="0" w:after="0" w:line="482" w:lineRule="exact"/>
        <w:ind w:left="0" w:right="0" w:firstLine="440"/>
        <w:jc w:val="both"/>
      </w:pPr>
      <w:r>
        <w:rPr>
          <w:color w:val="000000"/>
          <w:spacing w:val="0"/>
          <w:w w:val="100"/>
          <w:position w:val="0"/>
        </w:rPr>
        <w:t>物联网将所有的物品通过短距离射频识别</w:t>
      </w:r>
      <w:r>
        <w:rPr>
          <w:color w:val="000000"/>
          <w:spacing w:val="0"/>
          <w:w w:val="100"/>
          <w:position w:val="0"/>
        </w:rPr>
        <w:t>（</w:t>
      </w:r>
      <w:r>
        <w:rPr>
          <w:rFonts w:ascii="Times New Roman" w:eastAsia="Times New Roman" w:hAnsi="Times New Roman" w:cs="Times New Roman"/>
          <w:color w:val="000000"/>
          <w:spacing w:val="0"/>
          <w:w w:val="100"/>
          <w:position w:val="0"/>
        </w:rPr>
        <w:t>RFID</w:t>
      </w:r>
      <w:r>
        <w:rPr>
          <w:color w:val="000000"/>
          <w:spacing w:val="0"/>
          <w:w w:val="100"/>
          <w:position w:val="0"/>
        </w:rPr>
        <w:t>）</w:t>
      </w:r>
      <w:r>
        <w:rPr>
          <w:color w:val="000000"/>
          <w:spacing w:val="0"/>
          <w:w w:val="100"/>
          <w:position w:val="0"/>
        </w:rPr>
        <w:t>等信息传感设备与互联网连接起来，实现局域范围 内的物品</w:t>
      </w:r>
      <w:r>
        <w:rPr>
          <w:rFonts w:ascii="Times New Roman" w:eastAsia="Times New Roman" w:hAnsi="Times New Roman" w:cs="Times New Roman"/>
          <w:color w:val="000000"/>
          <w:spacing w:val="0"/>
          <w:w w:val="100"/>
          <w:position w:val="0"/>
        </w:rPr>
        <w:t>“</w:t>
      </w:r>
      <w:r>
        <w:rPr>
          <w:color w:val="000000"/>
          <w:spacing w:val="0"/>
          <w:w w:val="100"/>
          <w:position w:val="0"/>
        </w:rPr>
        <w:t>智能化识别和管理经过几年的发展，我国物联网产业在技术研发、标准研制、产业培育和行 业应用等方面已具备一定基础，物联网的理念和相关技术产品也已经广泛渗透到社会经济民生的各个领 域，并形成了涵盖以感知端设备和网络设备为代表的物联网制造业，以及以网络服务、软件与集成服务、 应用服务为代表的物联网服务业等相对完善的物联网产业体系，物联网产业规模持续高速增长。在移动互 联网高速发展的推动下，物联网开始融入移动互联网元素，并呈现出巨大的市场潜力和创新空间，物联网 借鉴移动互联网的技术、模式和渠道，开始从行业领域向民生领域渗透，智慧城市、智慧校园、智慧医疗、 智能交通等结合了物联网应用的</w:t>
      </w:r>
      <w:r>
        <w:rPr>
          <w:rFonts w:ascii="Times New Roman" w:eastAsia="Times New Roman" w:hAnsi="Times New Roman" w:cs="Times New Roman"/>
          <w:color w:val="000000"/>
          <w:spacing w:val="0"/>
          <w:w w:val="100"/>
          <w:position w:val="0"/>
        </w:rPr>
        <w:t>APP</w:t>
      </w:r>
      <w:r>
        <w:rPr>
          <w:color w:val="000000"/>
          <w:spacing w:val="0"/>
          <w:w w:val="100"/>
          <w:position w:val="0"/>
        </w:rPr>
        <w:t>不断涌现，如智慧城市开放城市管理的相关数据和能力，可通过智能 手机向用户提供公共缴费、气象预警、交通引导等便民服务。</w:t>
      </w:r>
    </w:p>
    <w:p>
      <w:pPr>
        <w:pStyle w:val="Style36"/>
        <w:keepNext w:val="0"/>
        <w:keepLines w:val="0"/>
        <w:widowControl w:val="0"/>
        <w:shd w:val="clear" w:color="auto" w:fill="auto"/>
        <w:bidi w:val="0"/>
        <w:spacing w:before="0" w:after="0" w:line="482" w:lineRule="exact"/>
        <w:ind w:left="0" w:right="0" w:firstLine="440"/>
        <w:jc w:val="both"/>
      </w:pPr>
      <w:r>
        <w:rPr>
          <w:color w:val="000000"/>
          <w:spacing w:val="0"/>
          <w:w w:val="100"/>
          <w:position w:val="0"/>
        </w:rPr>
        <w:t xml:space="preserve">智能一卡通在智慧城市（包括综合交通、商户小额消费、城市管理、智慧建筑等）、智慧校园以及智 慧工业（电力、制造等）等物联网的细分领域有广泛的应用，随着物联网的应用发展进入实质性推进阶段, 以及物联网与移动互联网、大数据分析等其他信息技术不断融合渗透，智能一卡通的建设范围和应用深度 </w:t>
      </w:r>
      <w:r>
        <w:rPr>
          <w:color w:val="000000"/>
          <w:spacing w:val="0"/>
          <w:w w:val="100"/>
          <w:position w:val="0"/>
        </w:rPr>
        <w:t>将不断提升，这将为智能一卡通行业带来巨大的发展空间。</w:t>
      </w:r>
    </w:p>
    <w:p>
      <w:pPr>
        <w:pStyle w:val="Style36"/>
        <w:keepNext w:val="0"/>
        <w:keepLines w:val="0"/>
        <w:widowControl w:val="0"/>
        <w:shd w:val="clear" w:color="auto" w:fill="auto"/>
        <w:bidi w:val="0"/>
        <w:spacing w:before="0" w:after="0" w:line="482" w:lineRule="exact"/>
        <w:ind w:left="0" w:right="0" w:firstLine="440"/>
        <w:jc w:val="both"/>
      </w:pPr>
      <w:bookmarkStart w:id="274" w:name="bookmark274"/>
      <w:r>
        <w:rPr>
          <w:color w:val="000000"/>
          <w:spacing w:val="0"/>
          <w:w w:val="100"/>
          <w:position w:val="0"/>
        </w:rPr>
        <w:t>（</w:t>
      </w:r>
      <w:bookmarkEnd w:id="274"/>
      <w:r>
        <w:rPr>
          <w:rFonts w:ascii="Times New Roman" w:eastAsia="Times New Roman" w:hAnsi="Times New Roman" w:cs="Times New Roman"/>
          <w:color w:val="000000"/>
          <w:spacing w:val="0"/>
          <w:w w:val="100"/>
          <w:position w:val="0"/>
        </w:rPr>
        <w:t>5</w:t>
      </w:r>
      <w:r>
        <w:rPr>
          <w:color w:val="000000"/>
          <w:spacing w:val="0"/>
          <w:w w:val="100"/>
          <w:position w:val="0"/>
        </w:rPr>
        <w:t>）现代职业教育产业产业快速发展</w:t>
      </w:r>
    </w:p>
    <w:p>
      <w:pPr>
        <w:pStyle w:val="Style36"/>
        <w:keepNext w:val="0"/>
        <w:keepLines w:val="0"/>
        <w:widowControl w:val="0"/>
        <w:shd w:val="clear" w:color="auto" w:fill="auto"/>
        <w:bidi w:val="0"/>
        <w:spacing w:before="0" w:after="0" w:line="482" w:lineRule="exact"/>
        <w:ind w:left="0" w:right="0" w:firstLine="440"/>
        <w:jc w:val="both"/>
      </w:pPr>
      <w:r>
        <w:rPr>
          <w:color w:val="000000"/>
          <w:spacing w:val="0"/>
          <w:w w:val="100"/>
          <w:position w:val="0"/>
        </w:rPr>
        <w:t>自</w:t>
      </w:r>
      <w:r>
        <w:rPr>
          <w:rFonts w:ascii="Times New Roman" w:eastAsia="Times New Roman" w:hAnsi="Times New Roman" w:cs="Times New Roman"/>
          <w:color w:val="000000"/>
          <w:spacing w:val="0"/>
          <w:w w:val="100"/>
          <w:position w:val="0"/>
        </w:rPr>
        <w:t>2014</w:t>
      </w:r>
      <w:r>
        <w:rPr>
          <w:color w:val="000000"/>
          <w:spacing w:val="0"/>
          <w:w w:val="100"/>
          <w:position w:val="0"/>
        </w:rPr>
        <w:t>年国务院发布《关于加快发展现代职业教育的决定》以来，与职业教育相关的推动与促进政策 频出，整体利好现代职业教育产业的快速发展。相关政策集中围绕在三个方面：一是现代职业教育结构调 整，引导各层次教育结构向应用型职业方向转型；二是提高人才培养质量，积极推进同时具备教师、工程 师资格的</w:t>
      </w:r>
      <w:r>
        <w:rPr>
          <w:rFonts w:ascii="Times New Roman" w:eastAsia="Times New Roman" w:hAnsi="Times New Roman" w:cs="Times New Roman"/>
          <w:color w:val="000000"/>
          <w:spacing w:val="0"/>
          <w:w w:val="100"/>
          <w:position w:val="0"/>
        </w:rPr>
        <w:t>“</w:t>
      </w:r>
      <w:r>
        <w:rPr>
          <w:color w:val="000000"/>
          <w:spacing w:val="0"/>
          <w:w w:val="100"/>
          <w:position w:val="0"/>
        </w:rPr>
        <w:t>双师型（“双师型''教师指同时具备教师资格和职业资格、从事职业教育工作的教师，是教育教 学能力和工作经验兼备的复合型人才，对提高职业教育教学水平具有重要意义）教师队伍建设，推进学生 学历证书和职业资格证书</w:t>
      </w:r>
      <w:r>
        <w:rPr>
          <w:rFonts w:ascii="Times New Roman" w:eastAsia="Times New Roman" w:hAnsi="Times New Roman" w:cs="Times New Roman"/>
          <w:color w:val="000000"/>
          <w:spacing w:val="0"/>
          <w:w w:val="100"/>
          <w:position w:val="0"/>
        </w:rPr>
        <w:t>“</w:t>
      </w:r>
      <w:r>
        <w:rPr>
          <w:color w:val="000000"/>
          <w:spacing w:val="0"/>
          <w:w w:val="100"/>
          <w:position w:val="0"/>
        </w:rPr>
        <w:t>双证书</w:t>
      </w:r>
      <w:r>
        <w:rPr>
          <w:color w:val="000000"/>
          <w:spacing w:val="0"/>
          <w:w w:val="100"/>
          <w:position w:val="0"/>
        </w:rPr>
        <w:t>''</w:t>
      </w:r>
      <w:r>
        <w:rPr>
          <w:color w:val="000000"/>
          <w:spacing w:val="0"/>
          <w:w w:val="100"/>
          <w:position w:val="0"/>
        </w:rPr>
        <w:t>制度；三是要支持引导社会力量参与兴办职业教育。根据教育部等</w:t>
      </w:r>
      <w:r>
        <w:rPr>
          <w:rFonts w:ascii="Times New Roman" w:eastAsia="Times New Roman" w:hAnsi="Times New Roman" w:cs="Times New Roman"/>
          <w:color w:val="000000"/>
          <w:spacing w:val="0"/>
          <w:w w:val="100"/>
          <w:position w:val="0"/>
        </w:rPr>
        <w:t>6</w:t>
      </w:r>
      <w:r>
        <w:rPr>
          <w:color w:val="000000"/>
          <w:spacing w:val="0"/>
          <w:w w:val="100"/>
          <w:position w:val="0"/>
        </w:rPr>
        <w:t>部门 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月联合发布的《现代职业教育体系建设规划（</w:t>
      </w:r>
      <w:r>
        <w:rPr>
          <w:rFonts w:ascii="Times New Roman" w:eastAsia="Times New Roman" w:hAnsi="Times New Roman" w:cs="Times New Roman"/>
          <w:color w:val="000000"/>
          <w:spacing w:val="0"/>
          <w:w w:val="100"/>
          <w:position w:val="0"/>
        </w:rPr>
        <w:t>2014-202</w:t>
      </w:r>
      <w:r>
        <w:rPr>
          <w:rFonts w:ascii="Times New Roman" w:eastAsia="Times New Roman" w:hAnsi="Times New Roman" w:cs="Times New Roman"/>
          <w:color w:val="000000"/>
          <w:spacing w:val="0"/>
          <w:w w:val="100"/>
          <w:position w:val="0"/>
        </w:rPr>
        <w:t>0</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年，中等职业教育在校生 </w:t>
      </w:r>
      <w:r>
        <w:rPr>
          <w:rFonts w:ascii="Times New Roman" w:eastAsia="Times New Roman" w:hAnsi="Times New Roman" w:cs="Times New Roman"/>
          <w:color w:val="000000"/>
          <w:spacing w:val="0"/>
          <w:w w:val="100"/>
          <w:position w:val="0"/>
        </w:rPr>
        <w:t>2,350</w:t>
      </w:r>
      <w:r>
        <w:rPr>
          <w:color w:val="000000"/>
          <w:spacing w:val="0"/>
          <w:w w:val="100"/>
          <w:position w:val="0"/>
        </w:rPr>
        <w:t>万人（</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2,114</w:t>
      </w:r>
      <w:r>
        <w:rPr>
          <w:color w:val="000000"/>
          <w:spacing w:val="0"/>
          <w:w w:val="100"/>
          <w:position w:val="0"/>
        </w:rPr>
        <w:t>万人），专科层次职业教育在校生</w:t>
      </w:r>
      <w:r>
        <w:rPr>
          <w:rFonts w:ascii="Times New Roman" w:eastAsia="Times New Roman" w:hAnsi="Times New Roman" w:cs="Times New Roman"/>
          <w:color w:val="000000"/>
          <w:spacing w:val="0"/>
          <w:w w:val="100"/>
          <w:position w:val="0"/>
        </w:rPr>
        <w:t>1,480</w:t>
      </w:r>
      <w:r>
        <w:rPr>
          <w:color w:val="000000"/>
          <w:spacing w:val="0"/>
          <w:w w:val="100"/>
          <w:position w:val="0"/>
        </w:rPr>
        <w:t>万人（</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964</w:t>
      </w:r>
      <w:r>
        <w:rPr>
          <w:color w:val="000000"/>
          <w:spacing w:val="0"/>
          <w:w w:val="100"/>
          <w:position w:val="0"/>
        </w:rPr>
        <w:t xml:space="preserve">万人），从业人员继续教育 </w:t>
      </w:r>
      <w:r>
        <w:rPr>
          <w:rFonts w:ascii="Times New Roman" w:eastAsia="Times New Roman" w:hAnsi="Times New Roman" w:cs="Times New Roman"/>
          <w:color w:val="000000"/>
          <w:spacing w:val="0"/>
          <w:w w:val="100"/>
          <w:position w:val="0"/>
        </w:rPr>
        <w:t>3.5</w:t>
      </w:r>
      <w:r>
        <w:rPr>
          <w:color w:val="000000"/>
          <w:spacing w:val="0"/>
          <w:w w:val="100"/>
          <w:position w:val="0"/>
        </w:rPr>
        <w:t>亿人次。从数据对比来看,现代职业教育高校转型以及继续教育成为企业参与职业教育的新蓝海，至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年，职业教育潜在市场规模将有望达到万亿水平。</w:t>
      </w:r>
    </w:p>
    <w:p>
      <w:pPr>
        <w:pStyle w:val="Style36"/>
        <w:keepNext w:val="0"/>
        <w:keepLines w:val="0"/>
        <w:widowControl w:val="0"/>
        <w:shd w:val="clear" w:color="auto" w:fill="auto"/>
        <w:bidi w:val="0"/>
        <w:spacing w:before="0" w:after="0" w:line="482" w:lineRule="exact"/>
        <w:ind w:left="0" w:right="0" w:firstLine="440"/>
        <w:jc w:val="both"/>
      </w:pPr>
      <w:r>
        <w:rPr>
          <w:color w:val="000000"/>
          <w:spacing w:val="0"/>
          <w:w w:val="100"/>
          <w:position w:val="0"/>
        </w:rPr>
        <w:t>随着计算机、网络及信息技术不断发展，我国信息化水平整体大幅提升，而在国家一系列重大工程和 政策措施的引导下，我国教育信息化水平取得了长足的进步。国务院、教育部在</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月发布的《国家 中长期教育改革和发展规划纲要</w:t>
      </w:r>
      <w:r>
        <w:rPr>
          <w:color w:val="000000"/>
          <w:spacing w:val="0"/>
          <w:w w:val="100"/>
          <w:position w:val="0"/>
        </w:rPr>
        <w:t>（</w:t>
      </w:r>
      <w:r>
        <w:rPr>
          <w:rFonts w:ascii="Times New Roman" w:eastAsia="Times New Roman" w:hAnsi="Times New Roman" w:cs="Times New Roman"/>
          <w:color w:val="000000"/>
          <w:spacing w:val="0"/>
          <w:w w:val="100"/>
          <w:position w:val="0"/>
        </w:rPr>
        <w:t>2010—2020</w:t>
      </w:r>
      <w:r>
        <w:rPr>
          <w:color w:val="000000"/>
          <w:spacing w:val="0"/>
          <w:w w:val="100"/>
          <w:position w:val="0"/>
        </w:rPr>
        <w:t>年）》中强调加快教育信息化进程，提出把教育信息化纳入 国家信息化发展整体战略，加快教育信息基础设施建设，加强优质教育资源开发与应用，构建国家教育管 理信息系统，并要求加快终端设施普及，推进数字化校园建设。教育部也于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月专门出台了《教育 信息化十年发展规划（</w:t>
      </w:r>
      <w:r>
        <w:rPr>
          <w:rFonts w:ascii="Times New Roman" w:eastAsia="Times New Roman" w:hAnsi="Times New Roman" w:cs="Times New Roman"/>
          <w:color w:val="000000"/>
          <w:spacing w:val="0"/>
          <w:w w:val="100"/>
          <w:position w:val="0"/>
        </w:rPr>
        <w:t>2011-202</w:t>
      </w:r>
      <w:r>
        <w:rPr>
          <w:rFonts w:ascii="Times New Roman" w:eastAsia="Times New Roman" w:hAnsi="Times New Roman" w:cs="Times New Roman"/>
          <w:color w:val="000000"/>
          <w:spacing w:val="0"/>
          <w:w w:val="100"/>
          <w:position w:val="0"/>
        </w:rPr>
        <w:t>0</w:t>
      </w:r>
      <w:r>
        <w:rPr>
          <w:color w:val="000000"/>
          <w:spacing w:val="0"/>
          <w:w w:val="100"/>
          <w:position w:val="0"/>
        </w:rPr>
        <w:t>年）》，着力推进我国的教育信息化进程。</w:t>
      </w:r>
    </w:p>
    <w:p>
      <w:pPr>
        <w:pStyle w:val="Style36"/>
        <w:keepNext w:val="0"/>
        <w:keepLines w:val="0"/>
        <w:widowControl w:val="0"/>
        <w:shd w:val="clear" w:color="auto" w:fill="auto"/>
        <w:bidi w:val="0"/>
        <w:spacing w:before="0" w:after="0" w:line="482" w:lineRule="exact"/>
        <w:ind w:left="0" w:right="0" w:firstLine="440"/>
        <w:jc w:val="both"/>
      </w:pPr>
      <w:r>
        <w:rPr>
          <w:color w:val="000000"/>
          <w:spacing w:val="0"/>
          <w:w w:val="100"/>
          <w:position w:val="0"/>
        </w:rPr>
        <w:t>在国家政策的大力推动下，我国教育行业信息化投资规模逐年扩大，根据计世资讯的数据，</w:t>
      </w:r>
      <w:r>
        <w:rPr>
          <w:rFonts w:ascii="Times New Roman" w:eastAsia="Times New Roman" w:hAnsi="Times New Roman" w:cs="Times New Roman"/>
          <w:color w:val="000000"/>
          <w:spacing w:val="0"/>
          <w:w w:val="100"/>
          <w:position w:val="0"/>
        </w:rPr>
        <w:t>2010</w:t>
      </w:r>
      <w:r>
        <w:rPr>
          <w:color w:val="000000"/>
          <w:spacing w:val="0"/>
          <w:w w:val="100"/>
          <w:position w:val="0"/>
        </w:rPr>
        <w:t>年我 国教育行业信息化投资金额为</w:t>
      </w:r>
      <w:r>
        <w:rPr>
          <w:rFonts w:ascii="Times New Roman" w:eastAsia="Times New Roman" w:hAnsi="Times New Roman" w:cs="Times New Roman"/>
          <w:color w:val="000000"/>
          <w:spacing w:val="0"/>
          <w:w w:val="100"/>
          <w:position w:val="0"/>
        </w:rPr>
        <w:t>307.</w:t>
      </w:r>
      <w:r>
        <w:rPr>
          <w:rFonts w:ascii="Times New Roman" w:eastAsia="Times New Roman" w:hAnsi="Times New Roman" w:cs="Times New Roman"/>
          <w:color w:val="000000"/>
          <w:spacing w:val="0"/>
          <w:w w:val="100"/>
          <w:position w:val="0"/>
        </w:rPr>
        <w:t>1</w:t>
      </w:r>
      <w:r>
        <w:rPr>
          <w:color w:val="000000"/>
          <w:spacing w:val="0"/>
          <w:w w:val="100"/>
          <w:position w:val="0"/>
        </w:rPr>
        <w:t>亿元，至</w:t>
      </w:r>
      <w:r>
        <w:rPr>
          <w:rFonts w:ascii="Times New Roman" w:eastAsia="Times New Roman" w:hAnsi="Times New Roman" w:cs="Times New Roman"/>
          <w:color w:val="000000"/>
          <w:spacing w:val="0"/>
          <w:w w:val="100"/>
          <w:position w:val="0"/>
        </w:rPr>
        <w:t>2014</w:t>
      </w:r>
      <w:r>
        <w:rPr>
          <w:color w:val="000000"/>
          <w:spacing w:val="0"/>
          <w:w w:val="100"/>
          <w:position w:val="0"/>
        </w:rPr>
        <w:t>年已增至</w:t>
      </w:r>
      <w:r>
        <w:rPr>
          <w:rFonts w:ascii="Times New Roman" w:eastAsia="Times New Roman" w:hAnsi="Times New Roman" w:cs="Times New Roman"/>
          <w:color w:val="000000"/>
          <w:spacing w:val="0"/>
          <w:w w:val="100"/>
          <w:position w:val="0"/>
        </w:rPr>
        <w:t>571.9</w:t>
      </w:r>
      <w:r>
        <w:rPr>
          <w:color w:val="000000"/>
          <w:spacing w:val="0"/>
          <w:w w:val="100"/>
          <w:position w:val="0"/>
        </w:rPr>
        <w:t>亿元，期间年均复合增长率达</w:t>
      </w:r>
      <w:r>
        <w:rPr>
          <w:rFonts w:ascii="Times New Roman" w:eastAsia="Times New Roman" w:hAnsi="Times New Roman" w:cs="Times New Roman"/>
          <w:color w:val="000000"/>
          <w:spacing w:val="0"/>
          <w:w w:val="100"/>
          <w:position w:val="0"/>
        </w:rPr>
        <w:t>16.82%</w:t>
      </w:r>
      <w:r>
        <w:rPr>
          <w:color w:val="000000"/>
          <w:spacing w:val="0"/>
          <w:w w:val="100"/>
          <w:position w:val="0"/>
        </w:rPr>
        <w:t>。根 据计世咨询的测算，</w:t>
      </w:r>
      <w:r>
        <w:rPr>
          <w:rFonts w:ascii="Times New Roman" w:eastAsia="Times New Roman" w:hAnsi="Times New Roman" w:cs="Times New Roman"/>
          <w:color w:val="000000"/>
          <w:spacing w:val="0"/>
          <w:w w:val="100"/>
          <w:position w:val="0"/>
        </w:rPr>
        <w:t>2015</w:t>
      </w:r>
      <w:r>
        <w:rPr>
          <w:color w:val="000000"/>
          <w:spacing w:val="0"/>
          <w:w w:val="100"/>
          <w:position w:val="0"/>
        </w:rPr>
        <w:t>年预计投资金额达到</w:t>
      </w:r>
      <w:r>
        <w:rPr>
          <w:rFonts w:ascii="Times New Roman" w:eastAsia="Times New Roman" w:hAnsi="Times New Roman" w:cs="Times New Roman"/>
          <w:color w:val="000000"/>
          <w:spacing w:val="0"/>
          <w:w w:val="100"/>
          <w:position w:val="0"/>
        </w:rPr>
        <w:t>611.8</w:t>
      </w:r>
      <w:r>
        <w:rPr>
          <w:color w:val="000000"/>
          <w:spacing w:val="0"/>
          <w:w w:val="100"/>
          <w:position w:val="0"/>
        </w:rPr>
        <w:t>亿元，较</w:t>
      </w:r>
      <w:r>
        <w:rPr>
          <w:rFonts w:ascii="Times New Roman" w:eastAsia="Times New Roman" w:hAnsi="Times New Roman" w:cs="Times New Roman"/>
          <w:color w:val="000000"/>
          <w:spacing w:val="0"/>
          <w:w w:val="100"/>
          <w:position w:val="0"/>
        </w:rPr>
        <w:t>2014</w:t>
      </w:r>
      <w:r>
        <w:rPr>
          <w:color w:val="000000"/>
          <w:spacing w:val="0"/>
          <w:w w:val="100"/>
          <w:position w:val="0"/>
        </w:rPr>
        <w:t>年增长</w:t>
      </w:r>
      <w:r>
        <w:rPr>
          <w:rFonts w:ascii="Times New Roman" w:eastAsia="Times New Roman" w:hAnsi="Times New Roman" w:cs="Times New Roman"/>
          <w:color w:val="000000"/>
          <w:spacing w:val="0"/>
          <w:w w:val="100"/>
          <w:position w:val="0"/>
        </w:rPr>
        <w:t>7%</w:t>
      </w:r>
      <w:r>
        <w:rPr>
          <w:color w:val="000000"/>
          <w:spacing w:val="0"/>
          <w:w w:val="100"/>
          <w:position w:val="0"/>
        </w:rPr>
        <w:t>。</w:t>
      </w:r>
    </w:p>
    <w:p>
      <w:pPr>
        <w:pStyle w:val="Style36"/>
        <w:keepNext w:val="0"/>
        <w:keepLines w:val="0"/>
        <w:widowControl w:val="0"/>
        <w:shd w:val="clear" w:color="auto" w:fill="auto"/>
        <w:bidi w:val="0"/>
        <w:spacing w:before="0" w:after="0" w:line="482" w:lineRule="exact"/>
        <w:ind w:left="0" w:right="0" w:firstLine="440"/>
        <w:jc w:val="both"/>
      </w:pPr>
      <w:r>
        <w:rPr>
          <w:color w:val="000000"/>
          <w:spacing w:val="0"/>
          <w:w w:val="100"/>
          <w:position w:val="0"/>
        </w:rPr>
        <w:t>同时，自</w:t>
      </w:r>
      <w:r>
        <w:rPr>
          <w:rFonts w:ascii="Times New Roman" w:eastAsia="Times New Roman" w:hAnsi="Times New Roman" w:cs="Times New Roman"/>
          <w:color w:val="000000"/>
          <w:spacing w:val="0"/>
          <w:w w:val="100"/>
          <w:position w:val="0"/>
        </w:rPr>
        <w:t>2005</w:t>
      </w:r>
      <w:r>
        <w:rPr>
          <w:color w:val="000000"/>
          <w:spacing w:val="0"/>
          <w:w w:val="100"/>
          <w:position w:val="0"/>
        </w:rPr>
        <w:t>年以来，我国职业教育经费年均增长率达到</w:t>
      </w:r>
      <w:r>
        <w:rPr>
          <w:rFonts w:ascii="Times New Roman" w:eastAsia="Times New Roman" w:hAnsi="Times New Roman" w:cs="Times New Roman"/>
          <w:color w:val="000000"/>
          <w:spacing w:val="0"/>
          <w:w w:val="100"/>
          <w:position w:val="0"/>
        </w:rPr>
        <w:t>18%</w:t>
      </w:r>
      <w:r>
        <w:rPr>
          <w:color w:val="000000"/>
          <w:spacing w:val="0"/>
          <w:w w:val="100"/>
          <w:position w:val="0"/>
        </w:rPr>
        <w:t>，教育部</w:t>
      </w:r>
      <w:r>
        <w:rPr>
          <w:rFonts w:ascii="Times New Roman" w:eastAsia="Times New Roman" w:hAnsi="Times New Roman" w:cs="Times New Roman"/>
          <w:color w:val="000000"/>
          <w:spacing w:val="0"/>
          <w:w w:val="100"/>
          <w:position w:val="0"/>
        </w:rPr>
        <w:t>2015</w:t>
      </w:r>
      <w:r>
        <w:rPr>
          <w:color w:val="000000"/>
          <w:spacing w:val="0"/>
          <w:w w:val="100"/>
          <w:position w:val="0"/>
        </w:rPr>
        <w:t>年用于重点实验室及相关 设施的经费预算为</w:t>
      </w:r>
      <w:r>
        <w:rPr>
          <w:rFonts w:ascii="Times New Roman" w:eastAsia="Times New Roman" w:hAnsi="Times New Roman" w:cs="Times New Roman"/>
          <w:color w:val="000000"/>
          <w:spacing w:val="0"/>
          <w:w w:val="100"/>
          <w:position w:val="0"/>
        </w:rPr>
        <w:t>256,230</w:t>
      </w:r>
      <w:r>
        <w:rPr>
          <w:color w:val="000000"/>
          <w:spacing w:val="0"/>
          <w:w w:val="100"/>
          <w:position w:val="0"/>
        </w:rPr>
        <w:t>万元，比</w:t>
      </w:r>
      <w:r>
        <w:rPr>
          <w:rFonts w:ascii="Times New Roman" w:eastAsia="Times New Roman" w:hAnsi="Times New Roman" w:cs="Times New Roman"/>
          <w:color w:val="000000"/>
          <w:spacing w:val="0"/>
          <w:w w:val="100"/>
          <w:position w:val="0"/>
        </w:rPr>
        <w:t>2014</w:t>
      </w:r>
      <w:r>
        <w:rPr>
          <w:color w:val="000000"/>
          <w:spacing w:val="0"/>
          <w:w w:val="100"/>
          <w:position w:val="0"/>
        </w:rPr>
        <w:t>年增加</w:t>
      </w:r>
      <w:r>
        <w:rPr>
          <w:rFonts w:ascii="Times New Roman" w:eastAsia="Times New Roman" w:hAnsi="Times New Roman" w:cs="Times New Roman"/>
          <w:color w:val="000000"/>
          <w:spacing w:val="0"/>
          <w:w w:val="100"/>
          <w:position w:val="0"/>
        </w:rPr>
        <w:t>55.19%</w:t>
      </w:r>
      <w:r>
        <w:rPr>
          <w:color w:val="000000"/>
          <w:spacing w:val="0"/>
          <w:w w:val="100"/>
          <w:position w:val="0"/>
        </w:rPr>
        <w:t xml:space="preserve">，并要求地方教育附加费用于职业教育的比例不低于 </w:t>
      </w:r>
      <w:r>
        <w:rPr>
          <w:rFonts w:ascii="Times New Roman" w:eastAsia="Times New Roman" w:hAnsi="Times New Roman" w:cs="Times New Roman"/>
          <w:color w:val="000000"/>
          <w:spacing w:val="0"/>
          <w:w w:val="100"/>
          <w:position w:val="0"/>
        </w:rPr>
        <w:t>30%</w:t>
      </w:r>
      <w:r>
        <w:rPr>
          <w:color w:val="000000"/>
          <w:spacing w:val="0"/>
          <w:w w:val="100"/>
          <w:position w:val="0"/>
        </w:rPr>
        <w:t>。此外，国家将引导一批本科高校向应用技术类型高校转型，在招生及资源投入方面，将向应用技术 类型高校倾斜，</w:t>
      </w:r>
      <w:r>
        <w:rPr>
          <w:rFonts w:ascii="Times New Roman" w:eastAsia="Times New Roman" w:hAnsi="Times New Roman" w:cs="Times New Roman"/>
          <w:color w:val="000000"/>
          <w:spacing w:val="0"/>
          <w:w w:val="100"/>
          <w:position w:val="0"/>
        </w:rPr>
        <w:t>1999</w:t>
      </w:r>
      <w:r>
        <w:rPr>
          <w:color w:val="000000"/>
          <w:spacing w:val="0"/>
          <w:w w:val="100"/>
          <w:position w:val="0"/>
        </w:rPr>
        <w:t>年大学扩招后</w:t>
      </w:r>
      <w:r>
        <w:rPr>
          <w:rFonts w:ascii="Times New Roman" w:eastAsia="Times New Roman" w:hAnsi="Times New Roman" w:cs="Times New Roman"/>
          <w:color w:val="000000"/>
          <w:spacing w:val="0"/>
          <w:w w:val="100"/>
          <w:position w:val="0"/>
        </w:rPr>
        <w:t>“</w:t>
      </w:r>
      <w:r>
        <w:rPr>
          <w:color w:val="000000"/>
          <w:spacing w:val="0"/>
          <w:w w:val="100"/>
          <w:position w:val="0"/>
        </w:rPr>
        <w:t>专升本''的</w:t>
      </w:r>
      <w:r>
        <w:rPr>
          <w:rFonts w:ascii="Times New Roman" w:eastAsia="Times New Roman" w:hAnsi="Times New Roman" w:cs="Times New Roman"/>
          <w:color w:val="000000"/>
          <w:spacing w:val="0"/>
          <w:w w:val="100"/>
          <w:position w:val="0"/>
        </w:rPr>
        <w:t>600</w:t>
      </w:r>
      <w:r>
        <w:rPr>
          <w:color w:val="000000"/>
          <w:spacing w:val="0"/>
          <w:w w:val="100"/>
          <w:position w:val="0"/>
        </w:rPr>
        <w:t>多所地方高校将率先转作职业教育院校，带来校企合作巨 大商机。</w:t>
      </w:r>
    </w:p>
    <w:p>
      <w:pPr>
        <w:pStyle w:val="Style36"/>
        <w:keepNext w:val="0"/>
        <w:keepLines w:val="0"/>
        <w:widowControl w:val="0"/>
        <w:shd w:val="clear" w:color="auto" w:fill="auto"/>
        <w:bidi w:val="0"/>
        <w:spacing w:before="0" w:after="0" w:line="482" w:lineRule="exact"/>
        <w:ind w:left="0" w:right="0" w:firstLine="440"/>
        <w:jc w:val="both"/>
      </w:pPr>
      <w:r>
        <w:rPr>
          <w:color w:val="000000"/>
          <w:spacing w:val="0"/>
          <w:w w:val="100"/>
          <w:position w:val="0"/>
        </w:rPr>
        <w:t>根据天拓咨询数据，</w:t>
      </w:r>
      <w:r>
        <w:rPr>
          <w:rFonts w:ascii="Times New Roman" w:eastAsia="Times New Roman" w:hAnsi="Times New Roman" w:cs="Times New Roman"/>
          <w:color w:val="000000"/>
          <w:spacing w:val="0"/>
          <w:w w:val="100"/>
          <w:position w:val="0"/>
        </w:rPr>
        <w:t>2012</w:t>
      </w:r>
      <w:r>
        <w:rPr>
          <w:color w:val="000000"/>
          <w:spacing w:val="0"/>
          <w:w w:val="100"/>
          <w:position w:val="0"/>
        </w:rPr>
        <w:t>年全国教育培训市场的总体规模达到</w:t>
      </w:r>
      <w:r>
        <w:rPr>
          <w:rFonts w:ascii="Times New Roman" w:eastAsia="Times New Roman" w:hAnsi="Times New Roman" w:cs="Times New Roman"/>
          <w:color w:val="000000"/>
          <w:spacing w:val="0"/>
          <w:w w:val="100"/>
          <w:position w:val="0"/>
        </w:rPr>
        <w:t>9,600</w:t>
      </w:r>
      <w:r>
        <w:rPr>
          <w:color w:val="000000"/>
          <w:spacing w:val="0"/>
          <w:w w:val="100"/>
          <w:position w:val="0"/>
        </w:rPr>
        <w:t xml:space="preserve">亿元，其中职业培训的市场规模为 </w:t>
      </w:r>
      <w:r>
        <w:rPr>
          <w:rFonts w:ascii="Times New Roman" w:eastAsia="Times New Roman" w:hAnsi="Times New Roman" w:cs="Times New Roman"/>
          <w:color w:val="000000"/>
          <w:spacing w:val="0"/>
          <w:w w:val="100"/>
          <w:position w:val="0"/>
        </w:rPr>
        <w:t>3,000</w:t>
      </w:r>
      <w:r>
        <w:rPr>
          <w:color w:val="000000"/>
          <w:spacing w:val="0"/>
          <w:w w:val="100"/>
          <w:position w:val="0"/>
        </w:rPr>
        <w:t>亿元左右，占比接近三分之一。同时，在线职业教育这一细分领域也正经历快速成长期，根据易观国 际测算，预计</w:t>
      </w:r>
      <w:r>
        <w:rPr>
          <w:rFonts w:ascii="Times New Roman" w:eastAsia="Times New Roman" w:hAnsi="Times New Roman" w:cs="Times New Roman"/>
          <w:color w:val="000000"/>
          <w:spacing w:val="0"/>
          <w:w w:val="100"/>
          <w:position w:val="0"/>
        </w:rPr>
        <w:t>2015-2017</w:t>
      </w:r>
      <w:r>
        <w:rPr>
          <w:color w:val="000000"/>
          <w:spacing w:val="0"/>
          <w:w w:val="100"/>
          <w:position w:val="0"/>
        </w:rPr>
        <w:t>年我国在线职业教育的市场规模为</w:t>
      </w:r>
      <w:r>
        <w:rPr>
          <w:rFonts w:ascii="Times New Roman" w:eastAsia="Times New Roman" w:hAnsi="Times New Roman" w:cs="Times New Roman"/>
          <w:color w:val="000000"/>
          <w:spacing w:val="0"/>
          <w:w w:val="100"/>
          <w:position w:val="0"/>
        </w:rPr>
        <w:t>390</w:t>
      </w:r>
      <w:r>
        <w:rPr>
          <w:color w:val="000000"/>
          <w:spacing w:val="0"/>
          <w:w w:val="100"/>
          <w:position w:val="0"/>
        </w:rPr>
        <w:t>亿元、</w:t>
      </w:r>
      <w:r>
        <w:rPr>
          <w:rFonts w:ascii="Times New Roman" w:eastAsia="Times New Roman" w:hAnsi="Times New Roman" w:cs="Times New Roman"/>
          <w:color w:val="000000"/>
          <w:spacing w:val="0"/>
          <w:w w:val="100"/>
          <w:position w:val="0"/>
        </w:rPr>
        <w:t>582</w:t>
      </w:r>
      <w:r>
        <w:rPr>
          <w:color w:val="000000"/>
          <w:spacing w:val="0"/>
          <w:w w:val="100"/>
          <w:position w:val="0"/>
        </w:rPr>
        <w:t>亿元、</w:t>
      </w:r>
      <w:r>
        <w:rPr>
          <w:rFonts w:ascii="Times New Roman" w:eastAsia="Times New Roman" w:hAnsi="Times New Roman" w:cs="Times New Roman"/>
          <w:color w:val="000000"/>
          <w:spacing w:val="0"/>
          <w:w w:val="100"/>
          <w:position w:val="0"/>
        </w:rPr>
        <w:t>823</w:t>
      </w:r>
      <w:r>
        <w:rPr>
          <w:color w:val="000000"/>
          <w:spacing w:val="0"/>
          <w:w w:val="100"/>
          <w:position w:val="0"/>
        </w:rPr>
        <w:t xml:space="preserve">亿元，同比增速分别为 </w:t>
      </w:r>
      <w:r>
        <w:rPr>
          <w:rStyle w:val="CharStyle66"/>
        </w:rPr>
        <w:t>55.6%</w:t>
      </w:r>
      <w:r>
        <w:rPr>
          <w:rStyle w:val="CharStyle66"/>
          <w:rFonts w:ascii="SimSun" w:eastAsia="SimSun" w:hAnsi="SimSun" w:cs="SimSun"/>
        </w:rPr>
        <w:t>、</w:t>
      </w:r>
      <w:r>
        <w:rPr>
          <w:rStyle w:val="CharStyle66"/>
        </w:rPr>
        <w:t>49.2%</w:t>
      </w:r>
      <w:r>
        <w:rPr>
          <w:rStyle w:val="CharStyle66"/>
          <w:rFonts w:ascii="SimSun" w:eastAsia="SimSun" w:hAnsi="SimSun" w:cs="SimSun"/>
        </w:rPr>
        <w:t>、</w:t>
      </w:r>
      <w:r>
        <w:rPr>
          <w:rStyle w:val="CharStyle66"/>
        </w:rPr>
        <w:t>41.4%</w:t>
      </w:r>
      <w:r>
        <w:rPr>
          <w:rStyle w:val="CharStyle66"/>
          <w:rFonts w:ascii="SimSun" w:eastAsia="SimSun" w:hAnsi="SimSun" w:cs="SimSun"/>
        </w:rPr>
        <w:t>。</w:t>
      </w:r>
    </w:p>
    <w:p>
      <w:pPr>
        <w:pStyle w:val="Style36"/>
        <w:keepNext w:val="0"/>
        <w:keepLines w:val="0"/>
        <w:widowControl w:val="0"/>
        <w:shd w:val="clear" w:color="auto" w:fill="auto"/>
        <w:bidi w:val="0"/>
        <w:spacing w:before="0" w:after="0" w:line="482" w:lineRule="exact"/>
        <w:ind w:left="0" w:right="0" w:firstLine="440"/>
        <w:jc w:val="both"/>
      </w:pPr>
      <w:r>
        <w:rPr>
          <w:color w:val="000000"/>
          <w:spacing w:val="0"/>
          <w:w w:val="100"/>
          <w:position w:val="0"/>
        </w:rPr>
        <w:t>依托公司线下业务的多年发展，公司在高校市场已具备较强的资源优势。目前公司校园一卡通高校用 户市占率逾</w:t>
      </w:r>
      <w:r>
        <w:rPr>
          <w:rFonts w:ascii="Times New Roman" w:eastAsia="Times New Roman" w:hAnsi="Times New Roman" w:cs="Times New Roman"/>
          <w:color w:val="000000"/>
          <w:spacing w:val="0"/>
          <w:w w:val="100"/>
          <w:position w:val="0"/>
        </w:rPr>
        <w:t>40%</w:t>
      </w:r>
      <w:r>
        <w:rPr>
          <w:color w:val="000000"/>
          <w:spacing w:val="0"/>
          <w:w w:val="100"/>
          <w:position w:val="0"/>
        </w:rPr>
        <w:t>，高校客户资源丰富，通过校企合作等方式，能够在较短时间内推广公司的职业教育业务。 另一方面，由于我国高等教育尤其是信息技术相关专业普遍存在着专业设置与社会经济需求脱节的问题， 客观上导致不能学以致用，这就造成了目前大学生</w:t>
      </w:r>
      <w:r>
        <w:rPr>
          <w:rFonts w:ascii="Times New Roman" w:eastAsia="Times New Roman" w:hAnsi="Times New Roman" w:cs="Times New Roman"/>
          <w:color w:val="000000"/>
          <w:spacing w:val="0"/>
          <w:w w:val="100"/>
          <w:position w:val="0"/>
        </w:rPr>
        <w:t>“</w:t>
      </w:r>
      <w:r>
        <w:rPr>
          <w:color w:val="000000"/>
          <w:spacing w:val="0"/>
          <w:w w:val="100"/>
          <w:position w:val="0"/>
        </w:rPr>
        <w:t>就业难''现象，高校学生存在着普遍的职业教育需求。 公司经过多年的市场历练，积累了新一代信息技术全产业链的研发技术储备，并梳理出了围绕信息技术产 品各个服务环节的配套岗位技能，同时也积累了全球百余家的信息技术原厂的合作经验，这些都为开展职 业教育培训提供了充足的技术及人才支持。公司的职业教育产业基地项目将通过提供实验、实训、实习和 研究性学习的技术服务促进高校现代化职业教育转型，通过提供职业技能培训、就业指导、创业孵化等服 务促进高校大学生和社会人才的职业水平，通过培养高级工程师、高级技工和高素质职业人才为国家经济 转型提供创新型人才支撑。</w:t>
      </w:r>
    </w:p>
    <w:p>
      <w:pPr>
        <w:pStyle w:val="Style36"/>
        <w:keepNext w:val="0"/>
        <w:keepLines w:val="0"/>
        <w:widowControl w:val="0"/>
        <w:shd w:val="clear" w:color="auto" w:fill="auto"/>
        <w:bidi w:val="0"/>
        <w:spacing w:before="0" w:after="0" w:line="482" w:lineRule="exact"/>
        <w:ind w:left="0" w:right="0" w:firstLine="440"/>
        <w:jc w:val="both"/>
      </w:pPr>
      <w:r>
        <w:rPr>
          <w:color w:val="000000"/>
          <w:spacing w:val="0"/>
          <w:w w:val="100"/>
          <w:position w:val="0"/>
        </w:rPr>
        <w:t>同时，随着移动互联网技术的发展和推广应用，公司以多年来积累的行业经验为基础，融合行业应用 发展趋势，快速推进移动互联网和移动支付在智能一卡通行业中的普及，促进以大数据、移动互联以及智 能终端为核心的</w:t>
      </w:r>
      <w:r>
        <w:rPr>
          <w:rFonts w:ascii="Times New Roman" w:eastAsia="Times New Roman" w:hAnsi="Times New Roman" w:cs="Times New Roman"/>
          <w:color w:val="000000"/>
          <w:spacing w:val="0"/>
          <w:w w:val="100"/>
          <w:position w:val="0"/>
        </w:rPr>
        <w:t>020</w:t>
      </w:r>
      <w:r>
        <w:rPr>
          <w:color w:val="000000"/>
          <w:spacing w:val="0"/>
          <w:w w:val="100"/>
          <w:position w:val="0"/>
        </w:rPr>
        <w:t>闭环模式的整合与发展。公司移动互联网业务的发展，将为公司职业教育业务积累优 质渠道资源，同时结合移动互联网技术特点，实现职业教育相关内容的精准投放，有助于业务的有效推广。</w:t>
      </w:r>
    </w:p>
    <w:p>
      <w:pPr>
        <w:pStyle w:val="Style36"/>
        <w:keepNext w:val="0"/>
        <w:keepLines w:val="0"/>
        <w:widowControl w:val="0"/>
        <w:shd w:val="clear" w:color="auto" w:fill="auto"/>
        <w:tabs>
          <w:tab w:pos="964" w:val="left"/>
        </w:tabs>
        <w:bidi w:val="0"/>
        <w:spacing w:before="0" w:after="0" w:line="482" w:lineRule="exact"/>
        <w:ind w:left="0" w:right="0" w:firstLine="440"/>
        <w:jc w:val="both"/>
      </w:pPr>
      <w:bookmarkStart w:id="275" w:name="bookmark275"/>
      <w:r>
        <w:rPr>
          <w:color w:val="000000"/>
          <w:spacing w:val="0"/>
          <w:w w:val="100"/>
          <w:position w:val="0"/>
        </w:rPr>
        <w:t>（</w:t>
      </w:r>
      <w:bookmarkEnd w:id="275"/>
      <w:r>
        <w:rPr>
          <w:color w:val="000000"/>
          <w:spacing w:val="0"/>
          <w:w w:val="100"/>
          <w:position w:val="0"/>
        </w:rPr>
        <w:t>三）</w:t>
        <w:tab/>
      </w:r>
      <w:r>
        <w:rPr>
          <w:rFonts w:ascii="Times New Roman" w:eastAsia="Times New Roman" w:hAnsi="Times New Roman" w:cs="Times New Roman"/>
          <w:color w:val="000000"/>
          <w:spacing w:val="0"/>
          <w:w w:val="100"/>
          <w:position w:val="0"/>
        </w:rPr>
        <w:t>2017</w:t>
      </w:r>
      <w:r>
        <w:rPr>
          <w:color w:val="000000"/>
          <w:spacing w:val="0"/>
          <w:w w:val="100"/>
          <w:position w:val="0"/>
        </w:rPr>
        <w:t>年度展望及经营规划</w:t>
      </w:r>
    </w:p>
    <w:p>
      <w:pPr>
        <w:pStyle w:val="Style36"/>
        <w:keepNext w:val="0"/>
        <w:keepLines w:val="0"/>
        <w:widowControl w:val="0"/>
        <w:shd w:val="clear" w:color="auto" w:fill="auto"/>
        <w:bidi w:val="0"/>
        <w:spacing w:before="0" w:after="0" w:line="482"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年，公司将会继续加大创新步伐，持续完善产品和服务，通过移动互联、大数据与职业教育推动 大学生成才和就业，打造完整的人才培养生态链。公司将以创新思维统领发展，着力实现客户满意、员工 成长及市值增长的三大目标。公司将不断完善行业应用平台建设，提升智能终端核心技术开发及产业化能 力，以丰富的线下应用解决方案为基础，快速形成基于高校的移动互联网综合服务能力。同时，公司将继 续积极布局移动互联网和职业教育领域，为高校大学生提供基于线上和线下的职业培训、就业服务、创业 孵化，打造公司全方位的高校移动互联网生态圈。同时，公司将不断完善内部的激励机制和监督机制，加 强人才队伍建设，提升公司治理水平，实现规范与发展同步。此外，公司将加快行业并购步伐，通过机会 把握和风险规避，不断提升公司的综合竞争力和盈利水平。</w:t>
      </w:r>
    </w:p>
    <w:p>
      <w:pPr>
        <w:pStyle w:val="Style36"/>
        <w:keepNext w:val="0"/>
        <w:keepLines w:val="0"/>
        <w:widowControl w:val="0"/>
        <w:shd w:val="clear" w:color="auto" w:fill="auto"/>
        <w:tabs>
          <w:tab w:pos="964" w:val="left"/>
        </w:tabs>
        <w:bidi w:val="0"/>
        <w:spacing w:before="0" w:after="0" w:line="482" w:lineRule="exact"/>
        <w:ind w:left="0" w:right="0" w:firstLine="440"/>
        <w:jc w:val="left"/>
      </w:pPr>
      <w:bookmarkStart w:id="276" w:name="bookmark276"/>
      <w:r>
        <w:rPr>
          <w:color w:val="000000"/>
          <w:spacing w:val="0"/>
          <w:w w:val="100"/>
          <w:position w:val="0"/>
        </w:rPr>
        <w:t>（</w:t>
      </w:r>
      <w:bookmarkEnd w:id="276"/>
      <w:r>
        <w:rPr>
          <w:color w:val="000000"/>
          <w:spacing w:val="0"/>
          <w:w w:val="100"/>
          <w:position w:val="0"/>
        </w:rPr>
        <w:t>四）</w:t>
        <w:tab/>
        <w:t>对公司未来发展战略和经营目标的实现产生不利影响的风险因素分析</w:t>
      </w:r>
    </w:p>
    <w:p>
      <w:pPr>
        <w:pStyle w:val="Style36"/>
        <w:keepNext w:val="0"/>
        <w:keepLines w:val="0"/>
        <w:widowControl w:val="0"/>
        <w:shd w:val="clear" w:color="auto" w:fill="auto"/>
        <w:bidi w:val="0"/>
        <w:spacing w:before="0" w:after="0" w:line="482" w:lineRule="exact"/>
        <w:ind w:left="0" w:right="0" w:firstLine="440"/>
        <w:jc w:val="left"/>
      </w:pPr>
      <w:bookmarkStart w:id="277" w:name="bookmark277"/>
      <w:r>
        <w:rPr>
          <w:rFonts w:ascii="Times New Roman" w:eastAsia="Times New Roman" w:hAnsi="Times New Roman" w:cs="Times New Roman"/>
          <w:color w:val="000000"/>
          <w:spacing w:val="0"/>
          <w:w w:val="100"/>
          <w:position w:val="0"/>
        </w:rPr>
        <w:t>1</w:t>
      </w:r>
      <w:bookmarkEnd w:id="277"/>
      <w:r>
        <w:rPr>
          <w:color w:val="000000"/>
          <w:spacing w:val="0"/>
          <w:w w:val="100"/>
          <w:position w:val="0"/>
        </w:rPr>
        <w:t>、移动互联网业务运营风险</w:t>
      </w:r>
    </w:p>
    <w:p>
      <w:pPr>
        <w:pStyle w:val="Style36"/>
        <w:keepNext w:val="0"/>
        <w:keepLines w:val="0"/>
        <w:widowControl w:val="0"/>
        <w:shd w:val="clear" w:color="auto" w:fill="auto"/>
        <w:bidi w:val="0"/>
        <w:spacing w:before="0" w:after="0" w:line="482" w:lineRule="exact"/>
        <w:ind w:left="0" w:right="0" w:firstLine="440"/>
        <w:jc w:val="both"/>
      </w:pPr>
      <w:r>
        <w:rPr>
          <w:color w:val="000000"/>
          <w:spacing w:val="0"/>
          <w:w w:val="100"/>
          <w:position w:val="0"/>
        </w:rPr>
        <w:t xml:space="preserve">当前，移动互联网产业蓬勃发展，成功的产品和服务模式不断向其它产业领域延伸渗透，智能一卡通 行业也开始融入移动互联网元素，呈现出巨大的市场潜力。传统智能一卡通企业主要向学校、企业等客户 提供智能一卡通系统及相关软硬件产品的研发设计、系统集成和售后服务，缺乏直接面向大众消费者的自 </w:t>
      </w:r>
      <w:r>
        <w:rPr>
          <w:color w:val="000000"/>
          <w:spacing w:val="0"/>
          <w:w w:val="100"/>
          <w:position w:val="0"/>
        </w:rPr>
        <w:t>有系统</w:t>
      </w:r>
      <w:r>
        <w:rPr>
          <w:rFonts w:ascii="Times New Roman" w:eastAsia="Times New Roman" w:hAnsi="Times New Roman" w:cs="Times New Roman"/>
          <w:color w:val="000000"/>
          <w:spacing w:val="0"/>
          <w:w w:val="100"/>
          <w:position w:val="0"/>
        </w:rPr>
        <w:t>/</w:t>
      </w:r>
      <w:r>
        <w:rPr>
          <w:color w:val="000000"/>
          <w:spacing w:val="0"/>
          <w:w w:val="100"/>
          <w:position w:val="0"/>
        </w:rPr>
        <w:t>平台的推广和运营经验，技术、渠道和商业模式与移动互联网行业也相差较大。公司移动互联网运 营经验和成熟盈利模式的缺乏将对与移动互联网的深度融合，以及借助移动互联网进一步拓展行业发展空 间造成不利影响。</w:t>
      </w:r>
    </w:p>
    <w:p>
      <w:pPr>
        <w:pStyle w:val="Style36"/>
        <w:keepNext w:val="0"/>
        <w:keepLines w:val="0"/>
        <w:widowControl w:val="0"/>
        <w:shd w:val="clear" w:color="auto" w:fill="auto"/>
        <w:tabs>
          <w:tab w:pos="775" w:val="left"/>
        </w:tabs>
        <w:bidi w:val="0"/>
        <w:spacing w:before="0" w:after="0" w:line="482" w:lineRule="exact"/>
        <w:ind w:left="0" w:right="0" w:firstLine="440"/>
        <w:jc w:val="left"/>
      </w:pPr>
      <w:bookmarkStart w:id="278" w:name="bookmark278"/>
      <w:r>
        <w:rPr>
          <w:rFonts w:ascii="Times New Roman" w:eastAsia="Times New Roman" w:hAnsi="Times New Roman" w:cs="Times New Roman"/>
          <w:color w:val="000000"/>
          <w:spacing w:val="0"/>
          <w:w w:val="100"/>
          <w:position w:val="0"/>
        </w:rPr>
        <w:t>2</w:t>
      </w:r>
      <w:bookmarkEnd w:id="278"/>
      <w:r>
        <w:rPr>
          <w:color w:val="000000"/>
          <w:spacing w:val="0"/>
          <w:w w:val="100"/>
          <w:position w:val="0"/>
        </w:rPr>
        <w:t>、</w:t>
        <w:tab/>
        <w:t>职业教育服务业务运营风险</w:t>
      </w:r>
    </w:p>
    <w:p>
      <w:pPr>
        <w:pStyle w:val="Style36"/>
        <w:keepNext w:val="0"/>
        <w:keepLines w:val="0"/>
        <w:widowControl w:val="0"/>
        <w:shd w:val="clear" w:color="auto" w:fill="auto"/>
        <w:bidi w:val="0"/>
        <w:spacing w:before="0" w:after="0" w:line="482" w:lineRule="exact"/>
        <w:ind w:left="0" w:right="0" w:firstLine="440"/>
        <w:jc w:val="both"/>
      </w:pPr>
      <w:r>
        <w:rPr>
          <w:color w:val="000000"/>
          <w:spacing w:val="0"/>
          <w:w w:val="100"/>
          <w:position w:val="0"/>
        </w:rPr>
        <w:t>公司自成立以来，一直致力于开发以智能卡及</w:t>
      </w:r>
      <w:r>
        <w:rPr>
          <w:rFonts w:ascii="Times New Roman" w:eastAsia="Times New Roman" w:hAnsi="Times New Roman" w:cs="Times New Roman"/>
          <w:color w:val="000000"/>
          <w:spacing w:val="0"/>
          <w:w w:val="100"/>
          <w:position w:val="0"/>
        </w:rPr>
        <w:t>RFID</w:t>
      </w:r>
      <w:r>
        <w:rPr>
          <w:color w:val="000000"/>
          <w:spacing w:val="0"/>
          <w:w w:val="100"/>
          <w:position w:val="0"/>
        </w:rPr>
        <w:t xml:space="preserve">技术为基础的各类行业信息一体化应用解决方案， 从事智能一卡通系统的平台软件、应用软件及各类智能卡终端的研发、生产、集成、销售和服务，并快速 推进移动互联网和移动支付在智能一卡通行业中的普及，促进以大数据、移动互联以及智能终端为核心的 </w:t>
      </w:r>
      <w:r>
        <w:rPr>
          <w:rFonts w:ascii="Times New Roman" w:eastAsia="Times New Roman" w:hAnsi="Times New Roman" w:cs="Times New Roman"/>
          <w:color w:val="000000"/>
          <w:spacing w:val="0"/>
          <w:w w:val="100"/>
          <w:position w:val="0"/>
        </w:rPr>
        <w:t>020</w:t>
      </w:r>
      <w:r>
        <w:rPr>
          <w:color w:val="000000"/>
          <w:spacing w:val="0"/>
          <w:w w:val="100"/>
          <w:position w:val="0"/>
        </w:rPr>
        <w:t>闭环模式的整合与发展。长期的研发服务以及高校客户资源为公司开展职业教育业务提供了充足的技 术、人才和客户支持，但作为公司之新业务，职业教育之运营方式、盈利模式与其现有智能一卡通业务完 全不同，公司面临一定的业务运营风险。</w:t>
      </w:r>
    </w:p>
    <w:p>
      <w:pPr>
        <w:pStyle w:val="Style36"/>
        <w:keepNext w:val="0"/>
        <w:keepLines w:val="0"/>
        <w:widowControl w:val="0"/>
        <w:shd w:val="clear" w:color="auto" w:fill="auto"/>
        <w:tabs>
          <w:tab w:pos="775" w:val="left"/>
        </w:tabs>
        <w:bidi w:val="0"/>
        <w:spacing w:before="0" w:after="0" w:line="482" w:lineRule="exact"/>
        <w:ind w:left="0" w:right="0" w:firstLine="440"/>
        <w:jc w:val="both"/>
      </w:pPr>
      <w:bookmarkStart w:id="279" w:name="bookmark279"/>
      <w:r>
        <w:rPr>
          <w:rFonts w:ascii="Times New Roman" w:eastAsia="Times New Roman" w:hAnsi="Times New Roman" w:cs="Times New Roman"/>
          <w:color w:val="000000"/>
          <w:spacing w:val="0"/>
          <w:w w:val="100"/>
          <w:position w:val="0"/>
        </w:rPr>
        <w:t>3</w:t>
      </w:r>
      <w:bookmarkEnd w:id="279"/>
      <w:r>
        <w:rPr>
          <w:color w:val="000000"/>
          <w:spacing w:val="0"/>
          <w:w w:val="100"/>
          <w:position w:val="0"/>
        </w:rPr>
        <w:t>、</w:t>
        <w:tab/>
        <w:t>研发风险</w:t>
      </w:r>
    </w:p>
    <w:p>
      <w:pPr>
        <w:pStyle w:val="Style36"/>
        <w:keepNext w:val="0"/>
        <w:keepLines w:val="0"/>
        <w:widowControl w:val="0"/>
        <w:shd w:val="clear" w:color="auto" w:fill="auto"/>
        <w:bidi w:val="0"/>
        <w:spacing w:before="0" w:after="0" w:line="482" w:lineRule="exact"/>
        <w:ind w:left="0" w:right="0" w:firstLine="440"/>
        <w:jc w:val="both"/>
      </w:pPr>
      <w:r>
        <w:rPr>
          <w:color w:val="000000"/>
          <w:spacing w:val="0"/>
          <w:w w:val="100"/>
          <w:position w:val="0"/>
        </w:rPr>
        <w:t>由于信息技术行业整体发展速度较快，各类信息技术呈现出更新速度快、应用领域不断深入和拓展的 发展态势，因此，公司需要不断进行新技术、新产品的研发和升级。虽然公司拥有强大的自主研发和技术 创新能力，但如果未来不能准确把握信息技术、产品及市场的发展趋势并持续研发出符合市场需求的新产 品，将会在一定程度上削弱公司的竞争优势，对公司的持续盈利能力造成不利影响。</w:t>
      </w:r>
    </w:p>
    <w:p>
      <w:pPr>
        <w:pStyle w:val="Style36"/>
        <w:keepNext w:val="0"/>
        <w:keepLines w:val="0"/>
        <w:widowControl w:val="0"/>
        <w:shd w:val="clear" w:color="auto" w:fill="auto"/>
        <w:tabs>
          <w:tab w:pos="775" w:val="left"/>
        </w:tabs>
        <w:bidi w:val="0"/>
        <w:spacing w:before="0" w:after="0" w:line="482" w:lineRule="exact"/>
        <w:ind w:left="0" w:right="0" w:firstLine="440"/>
        <w:jc w:val="both"/>
      </w:pPr>
      <w:bookmarkStart w:id="280" w:name="bookmark280"/>
      <w:r>
        <w:rPr>
          <w:rFonts w:ascii="Times New Roman" w:eastAsia="Times New Roman" w:hAnsi="Times New Roman" w:cs="Times New Roman"/>
          <w:color w:val="000000"/>
          <w:spacing w:val="0"/>
          <w:w w:val="100"/>
          <w:position w:val="0"/>
        </w:rPr>
        <w:t>4</w:t>
      </w:r>
      <w:bookmarkEnd w:id="280"/>
      <w:r>
        <w:rPr>
          <w:color w:val="000000"/>
          <w:spacing w:val="0"/>
          <w:w w:val="100"/>
          <w:position w:val="0"/>
        </w:rPr>
        <w:t>、</w:t>
        <w:tab/>
        <w:t>管理风险</w:t>
      </w:r>
    </w:p>
    <w:p>
      <w:pPr>
        <w:pStyle w:val="Style36"/>
        <w:keepNext w:val="0"/>
        <w:keepLines w:val="0"/>
        <w:widowControl w:val="0"/>
        <w:shd w:val="clear" w:color="auto" w:fill="auto"/>
        <w:bidi w:val="0"/>
        <w:spacing w:before="0" w:after="0" w:line="482" w:lineRule="exact"/>
        <w:ind w:left="0" w:right="0" w:firstLine="440"/>
        <w:jc w:val="both"/>
      </w:pPr>
      <w:r>
        <w:rPr>
          <w:color w:val="000000"/>
          <w:spacing w:val="0"/>
          <w:w w:val="100"/>
          <w:position w:val="0"/>
        </w:rPr>
        <w:t>随着公司资产规模及经营规模将逐步扩大，公司人员亦将相应增加，组织结构和管理体系可能趋于复 杂化，公司的经营决策、风险控制的难度大为增加，对公司管理团队的管理水平及驾驭经营风险的能力带 来一定程度的挑战，对公司的内部控制、运营组织、营销服务等各方面都提出了更高的要求，对在管理、 技术、营销、业务等方面的中高级人才的需求也将日益增加。若公司的技术管理、营销管理、质量控制等 能力不能适应公司规模迅速扩张的要求，人才培养、组织模式和管理制度不能进一步健全和完善，将会导 致相应的管理风险。</w:t>
      </w:r>
    </w:p>
    <w:p>
      <w:pPr>
        <w:pStyle w:val="Style36"/>
        <w:keepNext w:val="0"/>
        <w:keepLines w:val="0"/>
        <w:widowControl w:val="0"/>
        <w:shd w:val="clear" w:color="auto" w:fill="auto"/>
        <w:tabs>
          <w:tab w:pos="775" w:val="left"/>
        </w:tabs>
        <w:bidi w:val="0"/>
        <w:spacing w:before="0" w:after="0" w:line="482" w:lineRule="exact"/>
        <w:ind w:left="0" w:right="0" w:firstLine="440"/>
        <w:jc w:val="left"/>
      </w:pPr>
      <w:bookmarkStart w:id="281" w:name="bookmark281"/>
      <w:r>
        <w:rPr>
          <w:rFonts w:ascii="Times New Roman" w:eastAsia="Times New Roman" w:hAnsi="Times New Roman" w:cs="Times New Roman"/>
          <w:color w:val="000000"/>
          <w:spacing w:val="0"/>
          <w:w w:val="100"/>
          <w:position w:val="0"/>
        </w:rPr>
        <w:t>5</w:t>
      </w:r>
      <w:bookmarkEnd w:id="281"/>
      <w:r>
        <w:rPr>
          <w:color w:val="000000"/>
          <w:spacing w:val="0"/>
          <w:w w:val="100"/>
          <w:position w:val="0"/>
        </w:rPr>
        <w:t>、</w:t>
        <w:tab/>
        <w:t>收购整合的风险</w:t>
      </w:r>
    </w:p>
    <w:p>
      <w:pPr>
        <w:pStyle w:val="Style36"/>
        <w:keepNext w:val="0"/>
        <w:keepLines w:val="0"/>
        <w:widowControl w:val="0"/>
        <w:shd w:val="clear" w:color="auto" w:fill="auto"/>
        <w:bidi w:val="0"/>
        <w:spacing w:before="0" w:after="0" w:line="482" w:lineRule="exact"/>
        <w:ind w:left="0" w:right="0" w:firstLine="4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年至今，公司收购完成了对迪科远望、上海树维的收购以及对北京乐智、成都兰途、希嘉教育等 公司的战略投资，公司的资产规模和渠道覆盖均大幅增加，公司与标的公司在企业文化、经营管理、业务 拓展等方面能否顺利实现整合存在不确定性，若公司未能及时制定并实施与之相适应的整合措施，可能存 在无法达到预期整合效应的风险。</w:t>
      </w:r>
    </w:p>
    <w:p>
      <w:pPr>
        <w:pStyle w:val="Style36"/>
        <w:keepNext w:val="0"/>
        <w:keepLines w:val="0"/>
        <w:widowControl w:val="0"/>
        <w:shd w:val="clear" w:color="auto" w:fill="auto"/>
        <w:tabs>
          <w:tab w:pos="775" w:val="left"/>
        </w:tabs>
        <w:bidi w:val="0"/>
        <w:spacing w:before="0" w:after="280" w:line="482" w:lineRule="exact"/>
        <w:ind w:left="0" w:right="0" w:firstLine="440"/>
        <w:jc w:val="both"/>
      </w:pPr>
      <w:bookmarkStart w:id="282" w:name="bookmark282"/>
      <w:r>
        <w:rPr>
          <w:rFonts w:ascii="Times New Roman" w:eastAsia="Times New Roman" w:hAnsi="Times New Roman" w:cs="Times New Roman"/>
          <w:color w:val="000000"/>
          <w:spacing w:val="0"/>
          <w:w w:val="100"/>
          <w:position w:val="0"/>
        </w:rPr>
        <w:t>6</w:t>
      </w:r>
      <w:bookmarkEnd w:id="282"/>
      <w:r>
        <w:rPr>
          <w:color w:val="000000"/>
          <w:spacing w:val="0"/>
          <w:w w:val="100"/>
          <w:position w:val="0"/>
        </w:rPr>
        <w:t>、</w:t>
        <w:tab/>
        <w:t>商誉减值的风险</w:t>
      </w:r>
    </w:p>
    <w:p>
      <w:pPr>
        <w:pStyle w:val="Style36"/>
        <w:keepNext w:val="0"/>
        <w:keepLines w:val="0"/>
        <w:widowControl w:val="0"/>
        <w:shd w:val="clear" w:color="auto" w:fill="auto"/>
        <w:bidi w:val="0"/>
        <w:spacing w:before="0" w:after="460" w:line="240" w:lineRule="auto"/>
        <w:ind w:left="0" w:right="0" w:firstLine="440"/>
        <w:jc w:val="both"/>
      </w:pPr>
      <w:r>
        <w:rPr>
          <w:color w:val="000000"/>
          <w:spacing w:val="0"/>
          <w:w w:val="100"/>
          <w:position w:val="0"/>
        </w:rPr>
        <w:t xml:space="preserve">根据企业会计准则，非同一控制下的企业合并中，购买方对合并成本大于合并中取得的被购买方可辨 </w:t>
      </w:r>
      <w:r>
        <w:rPr>
          <w:color w:val="000000"/>
          <w:spacing w:val="0"/>
          <w:w w:val="100"/>
          <w:position w:val="0"/>
        </w:rPr>
        <w:t>认净资产公允价值份额的差额，应当确认为商誉，该等商誉需要在未来每个会计年度末进行减值测试。</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年公司并购重组确认了较大额度的商誉，若标的公司未来经营中不能较好地实现收益，则收购标的资产所 形成的商誉将会有减值风险，从而对公司经营业绩产生不利影响。</w:t>
      </w:r>
    </w:p>
    <w:p>
      <w:pPr>
        <w:pStyle w:val="Style29"/>
        <w:keepNext/>
        <w:keepLines/>
        <w:widowControl w:val="0"/>
        <w:shd w:val="clear" w:color="auto" w:fill="auto"/>
        <w:bidi w:val="0"/>
        <w:spacing w:before="0" w:after="320" w:line="240" w:lineRule="auto"/>
        <w:ind w:left="0" w:right="0" w:firstLine="0"/>
        <w:jc w:val="both"/>
      </w:pPr>
      <w:bookmarkStart w:id="283" w:name="bookmark283"/>
      <w:bookmarkStart w:id="284" w:name="bookmark284"/>
      <w:bookmarkStart w:id="285" w:name="bookmark285"/>
      <w:r>
        <w:rPr>
          <w:color w:val="000000"/>
          <w:spacing w:val="0"/>
          <w:w w:val="100"/>
          <w:position w:val="0"/>
          <w:sz w:val="24"/>
          <w:szCs w:val="24"/>
        </w:rPr>
        <w:t>十、接待调研、沟通、采访等活动登记表</w:t>
      </w:r>
      <w:bookmarkEnd w:id="283"/>
      <w:bookmarkEnd w:id="284"/>
      <w:bookmarkEnd w:id="285"/>
    </w:p>
    <w:p>
      <w:pPr>
        <w:pStyle w:val="Style36"/>
        <w:keepNext w:val="0"/>
        <w:keepLines w:val="0"/>
        <w:widowControl w:val="0"/>
        <w:shd w:val="clear" w:color="auto" w:fill="auto"/>
        <w:bidi w:val="0"/>
        <w:spacing w:before="0" w:after="100" w:line="506" w:lineRule="auto"/>
        <w:ind w:left="0" w:right="0" w:firstLine="0"/>
        <w:jc w:val="both"/>
      </w:pPr>
      <w:bookmarkStart w:id="286" w:name="bookmark286"/>
      <w:r>
        <w:rPr>
          <w:rFonts w:ascii="Times New Roman" w:eastAsia="Times New Roman" w:hAnsi="Times New Roman" w:cs="Times New Roman"/>
          <w:b/>
          <w:bCs/>
          <w:color w:val="000000"/>
          <w:spacing w:val="0"/>
          <w:w w:val="100"/>
          <w:position w:val="0"/>
        </w:rPr>
        <w:t>1</w:t>
      </w:r>
      <w:bookmarkEnd w:id="286"/>
      <w:r>
        <w:rPr>
          <w:b/>
          <w:bCs/>
          <w:color w:val="000000"/>
          <w:spacing w:val="0"/>
          <w:w w:val="100"/>
          <w:position w:val="0"/>
        </w:rPr>
        <w:t>、报告期内接待调研、沟通、采访等活动登记表</w:t>
      </w:r>
    </w:p>
    <w:p>
      <w:pPr>
        <w:pStyle w:val="Style31"/>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179"/>
        <w:gridCol w:w="2179"/>
        <w:gridCol w:w="2174"/>
        <w:gridCol w:w="304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42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tc>
      </w:tr>
    </w:tbl>
    <w:p>
      <w:pPr>
        <w:sectPr>
          <w:headerReference w:type="default" r:id="rId27"/>
          <w:footerReference w:type="default" r:id="rId28"/>
          <w:footnotePr>
            <w:pos w:val="pageBottom"/>
            <w:numFmt w:val="decimal"/>
            <w:numRestart w:val="continuous"/>
          </w:footnotePr>
          <w:pgSz w:w="11900" w:h="16840"/>
          <w:pgMar w:top="1311" w:right="1001" w:bottom="1498" w:left="1030" w:header="0" w:footer="3" w:gutter="0"/>
          <w:cols w:space="720"/>
          <w:noEndnote/>
          <w:rtlGutter w:val="0"/>
          <w:docGrid w:linePitch="360"/>
        </w:sectPr>
      </w:pPr>
    </w:p>
    <w:p>
      <w:pPr>
        <w:pStyle w:val="Style14"/>
        <w:keepNext/>
        <w:keepLines/>
        <w:widowControl w:val="0"/>
        <w:shd w:val="clear" w:color="auto" w:fill="auto"/>
        <w:bidi w:val="0"/>
        <w:spacing w:before="0" w:after="540" w:line="240" w:lineRule="auto"/>
        <w:ind w:left="0" w:right="0" w:firstLine="0"/>
        <w:jc w:val="center"/>
      </w:pPr>
      <w:bookmarkStart w:id="287" w:name="bookmark287"/>
      <w:bookmarkStart w:id="288" w:name="bookmark288"/>
      <w:bookmarkStart w:id="289" w:name="bookmark289"/>
      <w:r>
        <w:rPr>
          <w:color w:val="000000"/>
          <w:spacing w:val="0"/>
          <w:w w:val="100"/>
          <w:position w:val="0"/>
        </w:rPr>
        <w:t>第五节重要事项</w:t>
      </w:r>
      <w:bookmarkEnd w:id="287"/>
      <w:bookmarkEnd w:id="288"/>
      <w:bookmarkEnd w:id="289"/>
    </w:p>
    <w:p>
      <w:pPr>
        <w:pStyle w:val="Style29"/>
        <w:keepNext/>
        <w:keepLines/>
        <w:widowControl w:val="0"/>
        <w:shd w:val="clear" w:color="auto" w:fill="auto"/>
        <w:bidi w:val="0"/>
        <w:spacing w:before="0" w:after="360" w:line="240" w:lineRule="auto"/>
        <w:ind w:left="0" w:right="0" w:firstLine="0"/>
        <w:jc w:val="both"/>
      </w:pPr>
      <w:bookmarkStart w:id="290" w:name="bookmark290"/>
      <w:bookmarkStart w:id="291" w:name="bookmark291"/>
      <w:bookmarkStart w:id="292" w:name="bookmark292"/>
      <w:bookmarkStart w:id="293" w:name="bookmark293"/>
      <w:r>
        <w:rPr>
          <w:color w:val="000000"/>
          <w:spacing w:val="0"/>
          <w:w w:val="100"/>
          <w:position w:val="0"/>
          <w:sz w:val="24"/>
          <w:szCs w:val="24"/>
        </w:rPr>
        <w:t>一</w:t>
      </w:r>
      <w:bookmarkEnd w:id="292"/>
      <w:r>
        <w:rPr>
          <w:color w:val="000000"/>
          <w:spacing w:val="0"/>
          <w:w w:val="100"/>
          <w:position w:val="0"/>
          <w:sz w:val="24"/>
          <w:szCs w:val="24"/>
        </w:rPr>
        <w:t>、公司普通股利润分配及资本公积金转增股本情况</w:t>
      </w:r>
      <w:bookmarkEnd w:id="290"/>
      <w:bookmarkEnd w:id="291"/>
      <w:bookmarkEnd w:id="293"/>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33"/>
        <w:keepNext w:val="0"/>
        <w:keepLines w:val="0"/>
        <w:widowControl w:val="0"/>
        <w:shd w:val="clear" w:color="auto" w:fill="auto"/>
        <w:bidi w:val="0"/>
        <w:spacing w:before="0" w:after="0" w:line="468"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6"/>
        <w:keepNext w:val="0"/>
        <w:keepLines w:val="0"/>
        <w:widowControl w:val="0"/>
        <w:shd w:val="clear" w:color="auto" w:fill="auto"/>
        <w:bidi w:val="0"/>
        <w:spacing w:before="0" w:after="0" w:line="468" w:lineRule="exact"/>
        <w:ind w:left="0" w:right="0" w:firstLine="440"/>
        <w:jc w:val="both"/>
      </w:pPr>
      <w:bookmarkStart w:id="294" w:name="bookmark294"/>
      <w:r>
        <w:rPr>
          <w:color w:val="000000"/>
          <w:spacing w:val="0"/>
          <w:w w:val="100"/>
          <w:position w:val="0"/>
        </w:rPr>
        <w:t>（</w:t>
      </w:r>
      <w:bookmarkEnd w:id="294"/>
      <w:r>
        <w:rPr>
          <w:color w:val="000000"/>
          <w:spacing w:val="0"/>
          <w:w w:val="100"/>
          <w:position w:val="0"/>
        </w:rPr>
        <w:t>一）公司重视对投资者的合理投资回报，根据自身的财务结构、盈利能力和未来的投资、融资发展 规划实施积极的利润分配办法，保持利润分配政策的持续性和稳定性。</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公司利润分配政策如下：</w:t>
      </w:r>
    </w:p>
    <w:p>
      <w:pPr>
        <w:pStyle w:val="Style36"/>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公司的利润分配政策应重视对投资者的合理投资回报，利润分配政策将保持连续性和稳定性。公司 的利润分配不得超过累计可分配利润的范围，不得损害公司持续经营能力。</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公司的利润分配政策为：</w:t>
      </w:r>
    </w:p>
    <w:p>
      <w:pPr>
        <w:pStyle w:val="Style36"/>
        <w:keepNext w:val="0"/>
        <w:keepLines w:val="0"/>
        <w:widowControl w:val="0"/>
        <w:shd w:val="clear" w:color="auto" w:fill="auto"/>
        <w:tabs>
          <w:tab w:pos="1024" w:val="left"/>
        </w:tabs>
        <w:bidi w:val="0"/>
        <w:spacing w:before="0" w:after="0" w:line="468" w:lineRule="exact"/>
        <w:ind w:left="0" w:right="0" w:firstLine="440"/>
        <w:jc w:val="both"/>
      </w:pPr>
      <w:bookmarkStart w:id="295" w:name="bookmark295"/>
      <w:r>
        <w:rPr>
          <w:color w:val="000000"/>
          <w:spacing w:val="0"/>
          <w:w w:val="100"/>
          <w:position w:val="0"/>
        </w:rPr>
        <w:t>（</w:t>
      </w:r>
      <w:bookmarkEnd w:id="295"/>
      <w:r>
        <w:rPr>
          <w:color w:val="000000"/>
          <w:spacing w:val="0"/>
          <w:w w:val="100"/>
          <w:position w:val="0"/>
        </w:rPr>
        <w:t>一）</w:t>
        <w:tab/>
        <w:t>公司可以采取现金或者股票股利方式分配股利，可以进行中期现金分红；</w:t>
      </w:r>
    </w:p>
    <w:p>
      <w:pPr>
        <w:pStyle w:val="Style36"/>
        <w:keepNext w:val="0"/>
        <w:keepLines w:val="0"/>
        <w:widowControl w:val="0"/>
        <w:shd w:val="clear" w:color="auto" w:fill="auto"/>
        <w:tabs>
          <w:tab w:pos="1122" w:val="left"/>
        </w:tabs>
        <w:bidi w:val="0"/>
        <w:spacing w:before="0" w:after="0" w:line="468" w:lineRule="exact"/>
        <w:ind w:left="0" w:right="0" w:firstLine="440"/>
        <w:jc w:val="both"/>
      </w:pPr>
      <w:bookmarkStart w:id="296" w:name="bookmark296"/>
      <w:r>
        <w:rPr>
          <w:color w:val="000000"/>
          <w:spacing w:val="0"/>
          <w:w w:val="100"/>
          <w:position w:val="0"/>
        </w:rPr>
        <w:t>（</w:t>
      </w:r>
      <w:bookmarkEnd w:id="296"/>
      <w:r>
        <w:rPr>
          <w:color w:val="000000"/>
          <w:spacing w:val="0"/>
          <w:w w:val="100"/>
          <w:position w:val="0"/>
        </w:rPr>
        <w:t>二）</w:t>
        <w:tab/>
        <w:t>在满足公司正常生产经营的资金需求的前提下，公司每年以现金方式分配的利润不少于当年实 现的可分配利润的</w:t>
      </w:r>
      <w:r>
        <w:rPr>
          <w:rFonts w:ascii="Times New Roman" w:eastAsia="Times New Roman" w:hAnsi="Times New Roman" w:cs="Times New Roman"/>
          <w:color w:val="000000"/>
          <w:spacing w:val="0"/>
          <w:w w:val="100"/>
          <w:position w:val="0"/>
        </w:rPr>
        <w:t>10%</w:t>
      </w:r>
      <w:r>
        <w:rPr>
          <w:color w:val="000000"/>
          <w:spacing w:val="0"/>
          <w:w w:val="100"/>
          <w:position w:val="0"/>
        </w:rPr>
        <w:t>；对于公司当年的利润分配计划，公司董事会应当在定期报告中披露当年未分配利 润的使用计划、安排或原则。</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公司董事会未做出年度现金利润分配预案或年度现金利润分配比例不足</w:t>
      </w:r>
      <w:r>
        <w:rPr>
          <w:rFonts w:ascii="Times New Roman" w:eastAsia="Times New Roman" w:hAnsi="Times New Roman" w:cs="Times New Roman"/>
          <w:color w:val="000000"/>
          <w:spacing w:val="0"/>
          <w:w w:val="100"/>
          <w:position w:val="0"/>
        </w:rPr>
        <w:t>10%</w:t>
      </w:r>
      <w:r>
        <w:rPr>
          <w:color w:val="000000"/>
          <w:spacing w:val="0"/>
          <w:w w:val="100"/>
          <w:position w:val="0"/>
        </w:rPr>
        <w:t>的，应当在定期报告中披 露原因、公司留存资金的使用计划和安排，该等年度现金利润分配方案须经董事会审议、监事会审核后提 交股东大会审议；股东大会审议该等年度现金利润分配方案时，公司应当提供网络投票表决方式为公众股 东参加股东大会提供便利；对于该等年度现金利润分配方案，独立董事应当发表独立意见；</w:t>
      </w:r>
    </w:p>
    <w:p>
      <w:pPr>
        <w:pStyle w:val="Style36"/>
        <w:keepNext w:val="0"/>
        <w:keepLines w:val="0"/>
        <w:widowControl w:val="0"/>
        <w:shd w:val="clear" w:color="auto" w:fill="auto"/>
        <w:tabs>
          <w:tab w:pos="1122" w:val="left"/>
        </w:tabs>
        <w:bidi w:val="0"/>
        <w:spacing w:before="0" w:after="0" w:line="468" w:lineRule="exact"/>
        <w:ind w:left="0" w:right="0" w:firstLine="440"/>
        <w:jc w:val="both"/>
      </w:pPr>
      <w:bookmarkStart w:id="297" w:name="bookmark297"/>
      <w:r>
        <w:rPr>
          <w:color w:val="000000"/>
          <w:spacing w:val="0"/>
          <w:w w:val="100"/>
          <w:position w:val="0"/>
        </w:rPr>
        <w:t>（</w:t>
      </w:r>
      <w:bookmarkEnd w:id="297"/>
      <w:r>
        <w:rPr>
          <w:color w:val="000000"/>
          <w:spacing w:val="0"/>
          <w:w w:val="100"/>
          <w:position w:val="0"/>
        </w:rPr>
        <w:t>三）</w:t>
        <w:tab/>
        <w:t>具备现金分红条件的，应当采用现金分红进行利润分配。若公司营业收入快速增长，并且董事 会认为公司股票价格与公司股本规模不匹配时，可以在满足上述现金股利分配之余，提出实施股票股利分 配预案，具体方案需经公司董事会审议后提交公司股东大会批准。采用股票股利进行利润分配的，应当具 有公司成长性、每股净资产的摊薄等真实合理因素。</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公司董事会应当综合考虑所处行业特点、发展阶段、自身经营模式、盈利水平以及是否有重大资金支 出安排等因素，区分下列情形，并按照本章程规定的程序，提出差异化的现金分红政策：</w:t>
      </w:r>
    </w:p>
    <w:p>
      <w:pPr>
        <w:pStyle w:val="Style36"/>
        <w:keepNext w:val="0"/>
        <w:keepLines w:val="0"/>
        <w:widowControl w:val="0"/>
        <w:shd w:val="clear" w:color="auto" w:fill="auto"/>
        <w:tabs>
          <w:tab w:pos="795" w:val="left"/>
        </w:tabs>
        <w:bidi w:val="0"/>
        <w:spacing w:before="0" w:after="0" w:line="468" w:lineRule="exact"/>
        <w:ind w:left="0" w:right="0" w:firstLine="440"/>
        <w:jc w:val="both"/>
      </w:pPr>
      <w:bookmarkStart w:id="298" w:name="bookmark298"/>
      <w:r>
        <w:rPr>
          <w:rFonts w:ascii="Times New Roman" w:eastAsia="Times New Roman" w:hAnsi="Times New Roman" w:cs="Times New Roman"/>
          <w:color w:val="000000"/>
          <w:spacing w:val="0"/>
          <w:w w:val="100"/>
          <w:position w:val="0"/>
        </w:rPr>
        <w:t>1</w:t>
      </w:r>
      <w:bookmarkEnd w:id="298"/>
      <w:r>
        <w:rPr>
          <w:color w:val="000000"/>
          <w:spacing w:val="0"/>
          <w:w w:val="100"/>
          <w:position w:val="0"/>
        </w:rPr>
        <w:t>、</w:t>
        <w:tab/>
        <w:t>公司发展阶段属成熟期且无重大资金支出安排的，进行利润分配时，现金分红在本次利润分配中 所占比例最低应达到</w:t>
      </w:r>
      <w:r>
        <w:rPr>
          <w:rFonts w:ascii="Times New Roman" w:eastAsia="Times New Roman" w:hAnsi="Times New Roman" w:cs="Times New Roman"/>
          <w:color w:val="000000"/>
          <w:spacing w:val="0"/>
          <w:w w:val="100"/>
          <w:position w:val="0"/>
        </w:rPr>
        <w:t>80%</w:t>
      </w:r>
      <w:r>
        <w:rPr>
          <w:color w:val="000000"/>
          <w:spacing w:val="0"/>
          <w:w w:val="100"/>
          <w:position w:val="0"/>
        </w:rPr>
        <w:t>；</w:t>
      </w:r>
    </w:p>
    <w:p>
      <w:pPr>
        <w:pStyle w:val="Style36"/>
        <w:keepNext w:val="0"/>
        <w:keepLines w:val="0"/>
        <w:widowControl w:val="0"/>
        <w:shd w:val="clear" w:color="auto" w:fill="auto"/>
        <w:tabs>
          <w:tab w:pos="795" w:val="left"/>
        </w:tabs>
        <w:bidi w:val="0"/>
        <w:spacing w:before="0" w:after="0" w:line="468" w:lineRule="exact"/>
        <w:ind w:left="0" w:right="0" w:firstLine="440"/>
        <w:jc w:val="both"/>
        <w:sectPr>
          <w:footnotePr>
            <w:pos w:val="pageBottom"/>
            <w:numFmt w:val="decimal"/>
            <w:numRestart w:val="continuous"/>
          </w:footnotePr>
          <w:pgSz w:w="11900" w:h="16840"/>
          <w:pgMar w:top="1930" w:right="1107" w:bottom="1546" w:left="1112" w:header="0" w:footer="3" w:gutter="0"/>
          <w:cols w:space="720"/>
          <w:noEndnote/>
          <w:rtlGutter w:val="0"/>
          <w:docGrid w:linePitch="360"/>
        </w:sectPr>
      </w:pPr>
      <w:bookmarkStart w:id="299" w:name="bookmark299"/>
      <w:r>
        <w:rPr>
          <w:rFonts w:ascii="Times New Roman" w:eastAsia="Times New Roman" w:hAnsi="Times New Roman" w:cs="Times New Roman"/>
          <w:color w:val="000000"/>
          <w:spacing w:val="0"/>
          <w:w w:val="100"/>
          <w:position w:val="0"/>
        </w:rPr>
        <w:t>2</w:t>
      </w:r>
      <w:bookmarkEnd w:id="299"/>
      <w:r>
        <w:rPr>
          <w:color w:val="000000"/>
          <w:spacing w:val="0"/>
          <w:w w:val="100"/>
          <w:position w:val="0"/>
        </w:rPr>
        <w:t>、</w:t>
        <w:tab/>
        <w:t>公司发展阶段属成熟期且有重大资金支出安排的，进行利润分配时，现金分红在本次利润分配中 所占比例最低应达到</w:t>
      </w:r>
      <w:r>
        <w:rPr>
          <w:rFonts w:ascii="Times New Roman" w:eastAsia="Times New Roman" w:hAnsi="Times New Roman" w:cs="Times New Roman"/>
          <w:color w:val="000000"/>
          <w:spacing w:val="0"/>
          <w:w w:val="100"/>
          <w:position w:val="0"/>
        </w:rPr>
        <w:t>40%</w:t>
      </w:r>
      <w:r>
        <w:rPr>
          <w:color w:val="000000"/>
          <w:spacing w:val="0"/>
          <w:w w:val="100"/>
          <w:position w:val="0"/>
        </w:rPr>
        <w:t>；</w:t>
      </w:r>
    </w:p>
    <w:p>
      <w:pPr>
        <w:pStyle w:val="Style36"/>
        <w:keepNext w:val="0"/>
        <w:keepLines w:val="0"/>
        <w:widowControl w:val="0"/>
        <w:shd w:val="clear" w:color="auto" w:fill="auto"/>
        <w:bidi w:val="0"/>
        <w:spacing w:before="0" w:after="0" w:line="465" w:lineRule="exact"/>
        <w:ind w:left="0" w:right="0" w:firstLine="440"/>
        <w:jc w:val="both"/>
      </w:pPr>
      <w:bookmarkStart w:id="300" w:name="bookmark300"/>
      <w:r>
        <w:rPr>
          <w:rFonts w:ascii="Times New Roman" w:eastAsia="Times New Roman" w:hAnsi="Times New Roman" w:cs="Times New Roman"/>
          <w:color w:val="000000"/>
          <w:spacing w:val="0"/>
          <w:w w:val="100"/>
          <w:position w:val="0"/>
        </w:rPr>
        <w:t>3</w:t>
      </w:r>
      <w:bookmarkEnd w:id="300"/>
      <w:r>
        <w:rPr>
          <w:color w:val="000000"/>
          <w:spacing w:val="0"/>
          <w:w w:val="100"/>
          <w:position w:val="0"/>
        </w:rPr>
        <w:t>、公司发展阶段属成长期且有重大资金支出安排的，进行利润分配时，现金分红在本次利润分配中 所占比例最低应达到</w:t>
      </w:r>
      <w:r>
        <w:rPr>
          <w:rFonts w:ascii="Times New Roman" w:eastAsia="Times New Roman" w:hAnsi="Times New Roman" w:cs="Times New Roman"/>
          <w:color w:val="000000"/>
          <w:spacing w:val="0"/>
          <w:w w:val="100"/>
          <w:position w:val="0"/>
        </w:rPr>
        <w:t>20%</w:t>
      </w:r>
      <w:r>
        <w:rPr>
          <w:color w:val="000000"/>
          <w:spacing w:val="0"/>
          <w:w w:val="100"/>
          <w:position w:val="0"/>
        </w:rPr>
        <w:t>；</w:t>
      </w:r>
    </w:p>
    <w:p>
      <w:pPr>
        <w:pStyle w:val="Style36"/>
        <w:keepNext w:val="0"/>
        <w:keepLines w:val="0"/>
        <w:widowControl w:val="0"/>
        <w:shd w:val="clear" w:color="auto" w:fill="auto"/>
        <w:bidi w:val="0"/>
        <w:spacing w:before="0" w:after="0" w:line="465" w:lineRule="exact"/>
        <w:ind w:left="0" w:right="0" w:firstLine="440"/>
        <w:jc w:val="both"/>
      </w:pPr>
      <w:r>
        <w:rPr>
          <w:color w:val="000000"/>
          <w:spacing w:val="0"/>
          <w:w w:val="100"/>
          <w:position w:val="0"/>
        </w:rPr>
        <w:t>公司发展阶段不易区分但有重大资金支出安排的，可以按照前项规定处理。</w:t>
      </w:r>
    </w:p>
    <w:p>
      <w:pPr>
        <w:pStyle w:val="Style36"/>
        <w:keepNext w:val="0"/>
        <w:keepLines w:val="0"/>
        <w:widowControl w:val="0"/>
        <w:shd w:val="clear" w:color="auto" w:fill="auto"/>
        <w:bidi w:val="0"/>
        <w:spacing w:before="0" w:after="0" w:line="465" w:lineRule="exact"/>
        <w:ind w:left="0" w:right="0" w:firstLine="440"/>
        <w:jc w:val="both"/>
      </w:pPr>
      <w:r>
        <w:rPr>
          <w:color w:val="000000"/>
          <w:spacing w:val="0"/>
          <w:w w:val="100"/>
          <w:position w:val="0"/>
        </w:rPr>
        <w:t>公司的利润分配政策经董事会审议、监事会审核后，报股东大会表决通过。公司制定各期利润分配的 具体规划和计划安排，以及调整规划或计划安排时，应按照有关法律、行政法规、部门规章及本章程的规 定，并充分听取独立董事、外部监事和公众股东的意见；公司在制定现金分红具体方案时，董事会应当认 真研究和论证公司现金分红的时机、条件和最低比例、调整的条件及其决策程序要求等事宜，独立董事应 当发表明确意见。独立董事可以征集中小股东的意见，提出分红提案，并直接提交董事会审议。股东大会 对现金分红具体方案进行审议前，公司应当通过多种渠道主动与股东特别是中小股东进行沟通和交流，充 分听取中小股东的意见和诉求，及时答复中小股东关心的问题。</w:t>
      </w:r>
    </w:p>
    <w:p>
      <w:pPr>
        <w:pStyle w:val="Style36"/>
        <w:keepNext w:val="0"/>
        <w:keepLines w:val="0"/>
        <w:widowControl w:val="0"/>
        <w:shd w:val="clear" w:color="auto" w:fill="auto"/>
        <w:bidi w:val="0"/>
        <w:spacing w:before="0" w:after="0" w:line="465" w:lineRule="exact"/>
        <w:ind w:left="0" w:right="0" w:firstLine="440"/>
        <w:jc w:val="both"/>
      </w:pPr>
      <w:r>
        <w:rPr>
          <w:color w:val="000000"/>
          <w:spacing w:val="0"/>
          <w:w w:val="100"/>
          <w:position w:val="0"/>
        </w:rPr>
        <w:t>公司应当严格执行公司章程确定的现金分红政策以及股东大会审议批准的现金分红具体方案。确有必 要对公司章程确定的利润分配政策特别是现金分红政策进行调整或者变更的，应以股东权益保护为出发 点，由公司董事会、监事会进行研究论证并在股东大会提案中详细论证和说明原因，经调整的利润分配政 策应当符合有关法律、行政法规、部门规章及本章程的规定并须经董事会审议、监事会审核后提交股东大 会审议，并经出席股东大会的股东所持表决权的</w:t>
      </w:r>
      <w:r>
        <w:rPr>
          <w:rFonts w:ascii="Times New Roman" w:eastAsia="Times New Roman" w:hAnsi="Times New Roman" w:cs="Times New Roman"/>
          <w:color w:val="000000"/>
          <w:spacing w:val="0"/>
          <w:w w:val="100"/>
          <w:position w:val="0"/>
        </w:rPr>
        <w:t>2/3</w:t>
      </w:r>
      <w:r>
        <w:rPr>
          <w:color w:val="000000"/>
          <w:spacing w:val="0"/>
          <w:w w:val="100"/>
          <w:position w:val="0"/>
        </w:rPr>
        <w:t>以上通过。股东大会审议该等议案时，公司应当提供网 络投票表决方式为公众股东参加股东大会提供便利。对于公司利润分配政策的调整或者变更事项，独立董 事应当发表独立意见。</w:t>
      </w:r>
    </w:p>
    <w:p>
      <w:pPr>
        <w:pStyle w:val="Style36"/>
        <w:keepNext w:val="0"/>
        <w:keepLines w:val="0"/>
        <w:widowControl w:val="0"/>
        <w:shd w:val="clear" w:color="auto" w:fill="auto"/>
        <w:bidi w:val="0"/>
        <w:spacing w:before="0" w:after="0" w:line="465" w:lineRule="exact"/>
        <w:ind w:left="0" w:right="0" w:firstLine="440"/>
        <w:jc w:val="both"/>
      </w:pPr>
      <w:r>
        <w:rPr>
          <w:color w:val="000000"/>
          <w:spacing w:val="0"/>
          <w:w w:val="100"/>
          <w:position w:val="0"/>
        </w:rPr>
        <w:t>公司制定分红回报规划应当着眼于公司的长远和可持续发展，在综合分析企业经营发展实际、股东要 求和意愿、社会资金成本、外部融资环境等因素的基础上，建立对投资者持续、稳定、科学的回报机制。</w:t>
      </w:r>
    </w:p>
    <w:p>
      <w:pPr>
        <w:pStyle w:val="Style36"/>
        <w:keepNext w:val="0"/>
        <w:keepLines w:val="0"/>
        <w:widowControl w:val="0"/>
        <w:shd w:val="clear" w:color="auto" w:fill="auto"/>
        <w:bidi w:val="0"/>
        <w:spacing w:before="0" w:after="0" w:line="465" w:lineRule="exact"/>
        <w:ind w:left="0" w:right="0" w:firstLine="440"/>
        <w:jc w:val="both"/>
      </w:pPr>
      <w:bookmarkStart w:id="301" w:name="bookmark301"/>
      <w:r>
        <w:rPr>
          <w:color w:val="000000"/>
          <w:spacing w:val="0"/>
          <w:w w:val="100"/>
          <w:position w:val="0"/>
        </w:rPr>
        <w:t>（</w:t>
      </w:r>
      <w:bookmarkEnd w:id="301"/>
      <w:r>
        <w:rPr>
          <w:color w:val="000000"/>
          <w:spacing w:val="0"/>
          <w:w w:val="100"/>
          <w:position w:val="0"/>
        </w:rPr>
        <w:t>二）报告期内公司分红派息执行情况</w:t>
      </w:r>
    </w:p>
    <w:p>
      <w:pPr>
        <w:pStyle w:val="Style36"/>
        <w:keepNext w:val="0"/>
        <w:keepLines w:val="0"/>
        <w:widowControl w:val="0"/>
        <w:shd w:val="clear" w:color="auto" w:fill="auto"/>
        <w:bidi w:val="0"/>
        <w:spacing w:before="0" w:after="0" w:line="465" w:lineRule="exact"/>
        <w:ind w:left="0" w:right="0" w:firstLine="440"/>
        <w:jc w:val="both"/>
      </w:pPr>
      <w:r>
        <w:rPr>
          <w:color w:val="000000"/>
          <w:spacing w:val="0"/>
          <w:w w:val="100"/>
          <w:position w:val="0"/>
        </w:rPr>
        <w:t>经立信会计师事务所（特殊普通合伙）审计：公司</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年度实现归属于上市公司股东的净利润为 </w:t>
      </w:r>
      <w:r>
        <w:rPr>
          <w:rFonts w:ascii="Times New Roman" w:eastAsia="Times New Roman" w:hAnsi="Times New Roman" w:cs="Times New Roman"/>
          <w:color w:val="000000"/>
          <w:spacing w:val="0"/>
          <w:w w:val="100"/>
          <w:position w:val="0"/>
        </w:rPr>
        <w:t>60,401,993.08</w:t>
      </w:r>
      <w:r>
        <w:rPr>
          <w:color w:val="000000"/>
          <w:spacing w:val="0"/>
          <w:w w:val="100"/>
          <w:position w:val="0"/>
        </w:rPr>
        <w:t>元，母公司实现的净利润为</w:t>
      </w:r>
      <w:r>
        <w:rPr>
          <w:rFonts w:ascii="Times New Roman" w:eastAsia="Times New Roman" w:hAnsi="Times New Roman" w:cs="Times New Roman"/>
          <w:color w:val="000000"/>
          <w:spacing w:val="0"/>
          <w:w w:val="100"/>
          <w:position w:val="0"/>
        </w:rPr>
        <w:t>34,835,352.7</w:t>
      </w:r>
      <w:r>
        <w:rPr>
          <w:rFonts w:ascii="Times New Roman" w:eastAsia="Times New Roman" w:hAnsi="Times New Roman" w:cs="Times New Roman"/>
          <w:color w:val="000000"/>
          <w:spacing w:val="0"/>
          <w:w w:val="100"/>
          <w:position w:val="0"/>
        </w:rPr>
        <w:t>9</w:t>
      </w:r>
      <w:r>
        <w:rPr>
          <w:color w:val="000000"/>
          <w:spacing w:val="0"/>
          <w:w w:val="100"/>
          <w:position w:val="0"/>
        </w:rPr>
        <w:t>元。</w:t>
      </w:r>
    </w:p>
    <w:p>
      <w:pPr>
        <w:pStyle w:val="Style36"/>
        <w:keepNext w:val="0"/>
        <w:keepLines w:val="0"/>
        <w:widowControl w:val="0"/>
        <w:shd w:val="clear" w:color="auto" w:fill="auto"/>
        <w:bidi w:val="0"/>
        <w:spacing w:before="0" w:after="0" w:line="465" w:lineRule="exact"/>
        <w:ind w:left="0" w:right="0" w:firstLine="440"/>
        <w:jc w:val="both"/>
      </w:pPr>
      <w:r>
        <w:rPr>
          <w:color w:val="000000"/>
          <w:spacing w:val="0"/>
          <w:w w:val="100"/>
          <w:position w:val="0"/>
        </w:rPr>
        <w:t>根据《公司章程》的有关规定，母公司应当提取利润的</w:t>
      </w:r>
      <w:r>
        <w:rPr>
          <w:rFonts w:ascii="Times New Roman" w:eastAsia="Times New Roman" w:hAnsi="Times New Roman" w:cs="Times New Roman"/>
          <w:color w:val="000000"/>
          <w:spacing w:val="0"/>
          <w:w w:val="100"/>
          <w:position w:val="0"/>
        </w:rPr>
        <w:t>10%</w:t>
      </w:r>
      <w:r>
        <w:rPr>
          <w:color w:val="000000"/>
          <w:spacing w:val="0"/>
          <w:w w:val="100"/>
          <w:position w:val="0"/>
        </w:rPr>
        <w:t>,即</w:t>
      </w:r>
      <w:r>
        <w:rPr>
          <w:rFonts w:ascii="Times New Roman" w:eastAsia="Times New Roman" w:hAnsi="Times New Roman" w:cs="Times New Roman"/>
          <w:color w:val="000000"/>
          <w:spacing w:val="0"/>
          <w:w w:val="100"/>
          <w:position w:val="0"/>
        </w:rPr>
        <w:t>3,483,535.28</w:t>
      </w:r>
      <w:r>
        <w:rPr>
          <w:color w:val="000000"/>
          <w:spacing w:val="0"/>
          <w:w w:val="100"/>
          <w:position w:val="0"/>
        </w:rPr>
        <w:t xml:space="preserve">元作为法定公积金。截至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日，母公司可供分配的利润为</w:t>
      </w:r>
      <w:r>
        <w:rPr>
          <w:rFonts w:ascii="Times New Roman" w:eastAsia="Times New Roman" w:hAnsi="Times New Roman" w:cs="Times New Roman"/>
          <w:color w:val="000000"/>
          <w:spacing w:val="0"/>
          <w:w w:val="100"/>
          <w:position w:val="0"/>
        </w:rPr>
        <w:t>183,366,723.30</w:t>
      </w:r>
      <w:r>
        <w:rPr>
          <w:color w:val="000000"/>
          <w:spacing w:val="0"/>
          <w:w w:val="100"/>
          <w:position w:val="0"/>
        </w:rPr>
        <w:t>元，资本公积余额为</w:t>
      </w:r>
      <w:r>
        <w:rPr>
          <w:rFonts w:ascii="Times New Roman" w:eastAsia="Times New Roman" w:hAnsi="Times New Roman" w:cs="Times New Roman"/>
          <w:color w:val="000000"/>
          <w:spacing w:val="0"/>
          <w:w w:val="100"/>
          <w:position w:val="0"/>
        </w:rPr>
        <w:t>274,048,192.18</w:t>
      </w:r>
      <w:r>
        <w:rPr>
          <w:color w:val="000000"/>
          <w:spacing w:val="0"/>
          <w:w w:val="100"/>
          <w:position w:val="0"/>
        </w:rPr>
        <w:t>元。</w:t>
      </w:r>
    </w:p>
    <w:p>
      <w:pPr>
        <w:pStyle w:val="Style36"/>
        <w:keepNext w:val="0"/>
        <w:keepLines w:val="0"/>
        <w:widowControl w:val="0"/>
        <w:shd w:val="clear" w:color="auto" w:fill="auto"/>
        <w:bidi w:val="0"/>
        <w:spacing w:before="0" w:after="0" w:line="465" w:lineRule="exact"/>
        <w:ind w:left="0" w:right="0" w:firstLine="440"/>
        <w:jc w:val="both"/>
      </w:pPr>
      <w:r>
        <w:rPr>
          <w:color w:val="000000"/>
          <w:spacing w:val="0"/>
          <w:w w:val="100"/>
          <w:position w:val="0"/>
        </w:rPr>
        <w:t>考虑到公司未来业务发展需要，为使公司股本规模和经营规模相匹配，使公司的价值能够更加公允、 客观的体现，同时能为投资者提供更多的保障，从长远角度回报投资者，保护中小投资者的利益，使全体 股东分享公司成长的经营成果，</w:t>
      </w:r>
      <w:r>
        <w:rPr>
          <w:rFonts w:ascii="Times New Roman" w:eastAsia="Times New Roman" w:hAnsi="Times New Roman" w:cs="Times New Roman"/>
          <w:color w:val="000000"/>
          <w:spacing w:val="0"/>
          <w:w w:val="100"/>
          <w:position w:val="0"/>
        </w:rPr>
        <w:t>2015</w:t>
      </w:r>
      <w:r>
        <w:rPr>
          <w:color w:val="000000"/>
          <w:spacing w:val="0"/>
          <w:w w:val="100"/>
          <w:position w:val="0"/>
        </w:rPr>
        <w:t>年度公司利润分配预案如下：以公司现有总股本</w:t>
      </w:r>
      <w:r>
        <w:rPr>
          <w:rFonts w:ascii="Times New Roman" w:eastAsia="Times New Roman" w:hAnsi="Times New Roman" w:cs="Times New Roman"/>
          <w:color w:val="000000"/>
          <w:spacing w:val="0"/>
          <w:w w:val="100"/>
          <w:position w:val="0"/>
        </w:rPr>
        <w:t>302,094,901</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.50</w:t>
      </w:r>
      <w:r>
        <w:rPr>
          <w:color w:val="000000"/>
          <w:spacing w:val="0"/>
          <w:w w:val="100"/>
          <w:position w:val="0"/>
        </w:rPr>
        <w:t>元人民币现金（含税）。</w:t>
      </w:r>
    </w:p>
    <w:p>
      <w:pPr>
        <w:pStyle w:val="Style36"/>
        <w:keepNext w:val="0"/>
        <w:keepLines w:val="0"/>
        <w:widowControl w:val="0"/>
        <w:shd w:val="clear" w:color="auto" w:fill="auto"/>
        <w:bidi w:val="0"/>
        <w:spacing w:before="0" w:after="0" w:line="465" w:lineRule="exact"/>
        <w:ind w:left="0" w:right="0" w:firstLine="440"/>
        <w:jc w:val="both"/>
        <w:rPr>
          <w:sz w:val="18"/>
          <w:szCs w:val="18"/>
        </w:rPr>
        <w:sectPr>
          <w:headerReference w:type="default" r:id="rId29"/>
          <w:footerReference w:type="default" r:id="rId30"/>
          <w:footnotePr>
            <w:pos w:val="pageBottom"/>
            <w:numFmt w:val="decimal"/>
            <w:numRestart w:val="continuous"/>
          </w:footnotePr>
          <w:pgSz w:w="11900" w:h="16840"/>
          <w:pgMar w:top="1326" w:right="1006" w:bottom="1000" w:left="1107" w:header="0" w:footer="572" w:gutter="0"/>
          <w:cols w:space="720"/>
          <w:noEndnote/>
          <w:rtlGutter w:val="0"/>
          <w:docGrid w:linePitch="360"/>
        </w:sectPr>
      </w:pPr>
      <w:r>
        <w:rPr>
          <w:color w:val="000000"/>
          <w:spacing w:val="0"/>
          <w:w w:val="100"/>
          <w:position w:val="0"/>
          <w:sz w:val="20"/>
          <w:szCs w:val="20"/>
        </w:rPr>
        <w:t>公司第三届董事会第二十四次会议及第三届监事会第十六次会议审议通过，公司独立董事发表了同意 的独立意见。公司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年度利润分配预案已经由</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日召开的公司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 xml:space="preserve">年年度股东大会审议通过。 </w:t>
      </w:r>
      <w:r>
        <w:rPr>
          <w:rFonts w:ascii="Times New Roman" w:eastAsia="Times New Roman" w:hAnsi="Times New Roman" w:cs="Times New Roman"/>
          <w:color w:val="000000"/>
          <w:spacing w:val="0"/>
          <w:w w:val="100"/>
          <w:position w:val="0"/>
          <w:sz w:val="18"/>
          <w:szCs w:val="18"/>
        </w:rPr>
        <w:t>59</w:t>
      </w:r>
    </w:p>
    <w:p>
      <w:pPr>
        <w:pStyle w:val="Style36"/>
        <w:keepNext w:val="0"/>
        <w:keepLines w:val="0"/>
        <w:widowControl w:val="0"/>
        <w:shd w:val="clear" w:color="auto" w:fill="auto"/>
        <w:bidi w:val="0"/>
        <w:spacing w:before="240" w:after="240" w:line="240" w:lineRule="auto"/>
        <w:ind w:left="0" w:right="0" w:firstLine="0"/>
        <w:jc w:val="left"/>
      </w:pPr>
      <w:r>
        <w:rPr>
          <w:color w:val="000000"/>
          <w:spacing w:val="0"/>
          <w:w w:val="100"/>
          <w:position w:val="0"/>
        </w:rPr>
        <w:t>本次股东大会公司采用了现场投票与网络投票相结合的方式，为中小股东提供了充分表达意见和诉求的便</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利机会，维护了中小股东的合法权益。</w:t>
      </w:r>
    </w:p>
    <w:p>
      <w:pPr>
        <w:pStyle w:val="Style36"/>
        <w:keepNext w:val="0"/>
        <w:keepLines w:val="0"/>
        <w:widowControl w:val="0"/>
        <w:shd w:val="clear" w:color="auto" w:fill="auto"/>
        <w:bidi w:val="0"/>
        <w:spacing w:before="0" w:after="100" w:line="470" w:lineRule="exact"/>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日，公司在《巨潮资讯网》上刊登了《</w:t>
      </w:r>
      <w:r>
        <w:rPr>
          <w:rFonts w:ascii="Times New Roman" w:eastAsia="Times New Roman" w:hAnsi="Times New Roman" w:cs="Times New Roman"/>
          <w:color w:val="000000"/>
          <w:spacing w:val="0"/>
          <w:w w:val="100"/>
          <w:position w:val="0"/>
        </w:rPr>
        <w:t>2015</w:t>
      </w:r>
      <w:r>
        <w:rPr>
          <w:color w:val="000000"/>
          <w:spacing w:val="0"/>
          <w:w w:val="100"/>
          <w:position w:val="0"/>
        </w:rPr>
        <w:t>年年度权益分派实施公告》，截至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日，公司</w:t>
      </w:r>
      <w:r>
        <w:rPr>
          <w:rFonts w:ascii="Times New Roman" w:eastAsia="Times New Roman" w:hAnsi="Times New Roman" w:cs="Times New Roman"/>
          <w:color w:val="000000"/>
          <w:spacing w:val="0"/>
          <w:w w:val="100"/>
          <w:position w:val="0"/>
        </w:rPr>
        <w:t>2015</w:t>
      </w:r>
      <w:r>
        <w:rPr>
          <w:color w:val="000000"/>
          <w:spacing w:val="0"/>
          <w:w w:val="100"/>
          <w:position w:val="0"/>
        </w:rPr>
        <w:t>年年度权益分派已实施完毕。</w:t>
      </w:r>
    </w:p>
    <w:tbl>
      <w:tblPr>
        <w:tblOverlap w:val="never"/>
        <w:jc w:val="center"/>
        <w:tblLayout w:type="fixed"/>
      </w:tblPr>
      <w:tblGrid>
        <w:gridCol w:w="4786"/>
        <w:gridCol w:w="4795"/>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报告期内，公司严格按照《公司章程》的相关利润分配政 策和审议程序实施</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年度利润分配方案，并在规定时间 内实施了权益分派。</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《公司章程》中规定的分红标准和分红比例明确清晰。</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年度利润分配方案经由董事会、监事会审议通过 后提交股东大会审议，独立董事发表了独立意见，相关决 策程序和机制完备。</w:t>
            </w: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公司独立董事认为公司</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年度利润分配预案符合公司实 际情况，符合公司实际开展业务和未来发展的需要，没有 违反《公司法》和《公司章程》的有关规定，未损害公司 股东尤其是中小股东的利益，有利于公司的正常经营和健 康发展，有利于公司的价值更加公允、客观地体现，同时 能为投资者提供更多的保障，从长远角度回报投资者，具 备合法性、合规性、合理性。</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 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公司在召开修订利润分配政策及审议</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年度利润分配方 案的股东大会时，采取现场投票与网络投票相结合的表决 方式，为中小投资者参与本次决策提供了充分的便利。公 司利润分配决策程序和机制完备，充分考虑了广大投资者 的合理诉求，其合法权益得到了充分保护。</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现金分红政策进行调整或变更的，条件及程序是否合规、 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33"/>
        <w:keepNext w:val="0"/>
        <w:keepLines w:val="0"/>
        <w:widowControl w:val="0"/>
        <w:shd w:val="clear" w:color="auto" w:fill="auto"/>
        <w:bidi w:val="0"/>
        <w:spacing w:before="0" w:after="0" w:line="331" w:lineRule="exact"/>
        <w:ind w:left="0" w:right="0" w:firstLine="0"/>
        <w:jc w:val="left"/>
      </w:pPr>
      <w:r>
        <w:rPr>
          <w:color w:val="000000"/>
          <w:spacing w:val="0"/>
          <w:w w:val="100"/>
          <w:position w:val="0"/>
        </w:rPr>
        <w:t xml:space="preserve">公司报告期利润分配预案及资本公积金转增股本预案与公司章程和分红管理办法等的相关规定一致 </w:t>
      </w:r>
      <w:r>
        <w:rPr>
          <w:color w:val="000000"/>
          <w:spacing w:val="0"/>
          <w:w w:val="100"/>
          <w:position w:val="0"/>
          <w:sz w:val="18"/>
          <w:szCs w:val="18"/>
        </w:rPr>
        <w:t>V</w:t>
      </w:r>
      <w:r>
        <w:rPr>
          <w:color w:val="000000"/>
          <w:spacing w:val="0"/>
          <w:w w:val="100"/>
          <w:position w:val="0"/>
        </w:rPr>
        <w:t>是</w:t>
      </w:r>
      <w:r>
        <w:rPr>
          <w:color w:val="000000"/>
          <w:spacing w:val="0"/>
          <w:w w:val="100"/>
          <w:position w:val="0"/>
        </w:rPr>
        <w:t>□</w:t>
      </w:r>
      <w:r>
        <w:rPr>
          <w:color w:val="000000"/>
          <w:spacing w:val="0"/>
          <w:w w:val="100"/>
          <w:position w:val="0"/>
        </w:rPr>
        <w:t>否</w:t>
      </w:r>
      <w:r>
        <w:rPr>
          <w:color w:val="000000"/>
          <w:spacing w:val="0"/>
          <w:w w:val="100"/>
          <w:position w:val="0"/>
        </w:rPr>
        <w:t>□</w:t>
      </w:r>
      <w:r>
        <w:rPr>
          <w:color w:val="000000"/>
          <w:spacing w:val="0"/>
          <w:w w:val="100"/>
          <w:position w:val="0"/>
        </w:rPr>
        <w:t>不适用</w:t>
      </w:r>
    </w:p>
    <w:p>
      <w:pPr>
        <w:pStyle w:val="Style33"/>
        <w:keepNext w:val="0"/>
        <w:keepLines w:val="0"/>
        <w:widowControl w:val="0"/>
        <w:shd w:val="clear" w:color="auto" w:fill="auto"/>
        <w:bidi w:val="0"/>
        <w:spacing w:before="0" w:after="100" w:line="341" w:lineRule="exact"/>
        <w:ind w:left="0" w:right="0" w:firstLine="0"/>
        <w:jc w:val="left"/>
      </w:pPr>
      <w:r>
        <w:rPr>
          <w:color w:val="000000"/>
          <w:spacing w:val="0"/>
          <w:w w:val="100"/>
          <w:position w:val="0"/>
        </w:rPr>
        <w:t>公司报告期利润分配预案及资本公积金转增股本预案符合公司章程等的相关规定。 本年度利润分配及资本公积金转增股本预案</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324,624,301</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17,854,336.56</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214,027,026.04</w:t>
            </w:r>
          </w:p>
        </w:tc>
      </w:tr>
      <w:tr>
        <w:trPr>
          <w:trHeight w:val="413"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现金分红占利润分配总额的比例</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1" w:lineRule="exact"/>
        <w:ind w:left="0" w:right="0" w:firstLine="0"/>
        <w:jc w:val="center"/>
      </w:pPr>
      <w:r>
        <w:rPr>
          <w:color w:val="000000"/>
          <w:spacing w:val="0"/>
          <w:w w:val="100"/>
          <w:position w:val="0"/>
        </w:rPr>
        <w:t>本次现金分红情况</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07" w:lineRule="exact"/>
        <w:ind w:left="200" w:right="0" w:firstLine="40"/>
        <w:jc w:val="left"/>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rPr>
        <w:t xml:space="preserve">20 </w:t>
      </w:r>
      <w:r>
        <w:rPr>
          <w:color w:val="000000"/>
          <w:spacing w:val="0"/>
          <w:w w:val="100"/>
          <w:position w:val="0"/>
        </w:rPr>
        <w:t>%</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1" w:lineRule="exact"/>
        <w:ind w:left="0" w:right="0" w:firstLine="0"/>
        <w:jc w:val="center"/>
      </w:pPr>
      <w:r>
        <w:rPr>
          <w:color w:val="000000"/>
          <w:spacing w:val="0"/>
          <w:w w:val="100"/>
          <w:position w:val="0"/>
        </w:rPr>
        <w:t>利润分配或资本公积金转增预案的详细情况说明</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1" w:lineRule="exact"/>
        <w:ind w:left="200" w:right="0" w:firstLine="40"/>
        <w:jc w:val="left"/>
      </w:pPr>
      <w:r>
        <w:rPr>
          <w:color w:val="000000"/>
          <w:spacing w:val="0"/>
          <w:w w:val="100"/>
          <w:position w:val="0"/>
        </w:rPr>
        <w:t>经立信会计师事务所（特殊普通合伙）审计：公司</w:t>
      </w:r>
      <w:r>
        <w:rPr>
          <w:rFonts w:ascii="Times New Roman" w:eastAsia="Times New Roman" w:hAnsi="Times New Roman" w:cs="Times New Roman"/>
          <w:color w:val="000000"/>
          <w:spacing w:val="0"/>
          <w:w w:val="100"/>
          <w:position w:val="0"/>
        </w:rPr>
        <w:t>2016</w:t>
      </w:r>
      <w:r>
        <w:rPr>
          <w:color w:val="000000"/>
          <w:spacing w:val="0"/>
          <w:w w:val="100"/>
          <w:position w:val="0"/>
        </w:rPr>
        <w:t>年度实现归属于上市公司股东的净利润为</w:t>
      </w:r>
      <w:r>
        <w:rPr>
          <w:rFonts w:ascii="Times New Roman" w:eastAsia="Times New Roman" w:hAnsi="Times New Roman" w:cs="Times New Roman"/>
          <w:color w:val="000000"/>
          <w:spacing w:val="0"/>
          <w:w w:val="100"/>
          <w:position w:val="0"/>
        </w:rPr>
        <w:t>84,850,220.15</w:t>
      </w:r>
      <w:r>
        <w:rPr>
          <w:color w:val="000000"/>
          <w:spacing w:val="0"/>
          <w:w w:val="100"/>
          <w:position w:val="0"/>
        </w:rPr>
        <w:t>元，母 公司实现的净利润为</w:t>
      </w:r>
      <w:r>
        <w:rPr>
          <w:rFonts w:ascii="Times New Roman" w:eastAsia="Times New Roman" w:hAnsi="Times New Roman" w:cs="Times New Roman"/>
          <w:color w:val="000000"/>
          <w:spacing w:val="0"/>
          <w:w w:val="100"/>
          <w:position w:val="0"/>
        </w:rPr>
        <w:t>50,850,053.10</w:t>
      </w:r>
      <w:r>
        <w:rPr>
          <w:color w:val="000000"/>
          <w:spacing w:val="0"/>
          <w:w w:val="100"/>
          <w:position w:val="0"/>
        </w:rPr>
        <w:t>元。根据《公司章程》的有关规定，母公司应当提取利润的</w:t>
      </w:r>
      <w:r>
        <w:rPr>
          <w:rFonts w:ascii="Times New Roman" w:eastAsia="Times New Roman" w:hAnsi="Times New Roman" w:cs="Times New Roman"/>
          <w:color w:val="000000"/>
          <w:spacing w:val="0"/>
          <w:w w:val="100"/>
          <w:position w:val="0"/>
        </w:rPr>
        <w:t>10%</w:t>
      </w:r>
      <w:r>
        <w:rPr>
          <w:color w:val="000000"/>
          <w:spacing w:val="0"/>
          <w:w w:val="100"/>
          <w:position w:val="0"/>
        </w:rPr>
        <w:t>，即</w:t>
      </w:r>
      <w:r>
        <w:rPr>
          <w:rFonts w:ascii="Times New Roman" w:eastAsia="Times New Roman" w:hAnsi="Times New Roman" w:cs="Times New Roman"/>
          <w:color w:val="000000"/>
          <w:spacing w:val="0"/>
          <w:w w:val="100"/>
          <w:position w:val="0"/>
        </w:rPr>
        <w:t xml:space="preserve">5,085,005.31 </w:t>
      </w:r>
      <w:r>
        <w:rPr>
          <w:color w:val="000000"/>
          <w:spacing w:val="0"/>
          <w:w w:val="100"/>
          <w:position w:val="0"/>
        </w:rPr>
        <w:t>元作为法定公积金。截至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日，母公司可供分配的利润为</w:t>
      </w:r>
      <w:r>
        <w:rPr>
          <w:rFonts w:ascii="Times New Roman" w:eastAsia="Times New Roman" w:hAnsi="Times New Roman" w:cs="Times New Roman"/>
          <w:color w:val="000000"/>
          <w:spacing w:val="0"/>
          <w:w w:val="100"/>
          <w:position w:val="0"/>
        </w:rPr>
        <w:t>214,027,026.04</w:t>
      </w:r>
      <w:r>
        <w:rPr>
          <w:color w:val="000000"/>
          <w:spacing w:val="0"/>
          <w:w w:val="100"/>
          <w:position w:val="0"/>
        </w:rPr>
        <w:t>元，资本公积余额为</w:t>
      </w:r>
      <w:r>
        <w:rPr>
          <w:rFonts w:ascii="Times New Roman" w:eastAsia="Times New Roman" w:hAnsi="Times New Roman" w:cs="Times New Roman"/>
          <w:color w:val="000000"/>
          <w:spacing w:val="0"/>
          <w:w w:val="100"/>
          <w:position w:val="0"/>
        </w:rPr>
        <w:t xml:space="preserve">689,027,663.38 </w:t>
      </w:r>
      <w:r>
        <w:rPr>
          <w:color w:val="000000"/>
          <w:spacing w:val="0"/>
          <w:w w:val="100"/>
          <w:position w:val="0"/>
        </w:rPr>
        <w:t>元。考虑到公司业务持续发展，且经营现金流同步增长，在符合利润分配原则、保证公司正常经营和长远发展的前提 下，为了更好的兼顾股东的即期利益和长远利益，使公司的价值能够更加公允、客观的体现，从长远角度回报投资者， 使全体股东分享公司成长的经营成果，</w:t>
      </w:r>
      <w:r>
        <w:rPr>
          <w:rFonts w:ascii="Times New Roman" w:eastAsia="Times New Roman" w:hAnsi="Times New Roman" w:cs="Times New Roman"/>
          <w:color w:val="000000"/>
          <w:spacing w:val="0"/>
          <w:w w:val="100"/>
          <w:position w:val="0"/>
        </w:rPr>
        <w:t>2016</w:t>
      </w:r>
      <w:r>
        <w:rPr>
          <w:color w:val="000000"/>
          <w:spacing w:val="0"/>
          <w:w w:val="100"/>
          <w:position w:val="0"/>
        </w:rPr>
        <w:t>年度公司利润分配预案如下：以截止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日公司总股本 </w:t>
      </w:r>
      <w:r>
        <w:rPr>
          <w:rFonts w:ascii="Times New Roman" w:eastAsia="Times New Roman" w:hAnsi="Times New Roman" w:cs="Times New Roman"/>
          <w:color w:val="000000"/>
          <w:spacing w:val="0"/>
          <w:w w:val="100"/>
          <w:position w:val="0"/>
        </w:rPr>
        <w:t>324,624,301</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w:t>
      </w:r>
      <w:r>
        <w:rPr>
          <w:rFonts w:ascii="Times New Roman" w:eastAsia="Times New Roman" w:hAnsi="Times New Roman" w:cs="Times New Roman"/>
          <w:color w:val="000000"/>
          <w:spacing w:val="0"/>
          <w:w w:val="100"/>
          <w:position w:val="0"/>
        </w:rPr>
        <w:t>0.55</w:t>
      </w:r>
      <w:r>
        <w:rPr>
          <w:color w:val="000000"/>
          <w:spacing w:val="0"/>
          <w:w w:val="100"/>
          <w:position w:val="0"/>
        </w:rPr>
        <w:t>元人民币（含税）。</w:t>
      </w:r>
    </w:p>
    <w:p>
      <w:pPr>
        <w:pStyle w:val="Style33"/>
        <w:keepNext w:val="0"/>
        <w:keepLines w:val="0"/>
        <w:widowControl w:val="0"/>
        <w:shd w:val="clear" w:color="auto" w:fill="auto"/>
        <w:bidi w:val="0"/>
        <w:spacing w:before="0" w:after="200" w:line="311" w:lineRule="exact"/>
        <w:ind w:left="0" w:right="0" w:firstLine="20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36"/>
        <w:keepNext w:val="0"/>
        <w:keepLines w:val="0"/>
        <w:widowControl w:val="0"/>
        <w:shd w:val="clear" w:color="auto" w:fill="auto"/>
        <w:tabs>
          <w:tab w:pos="798" w:val="left"/>
        </w:tabs>
        <w:bidi w:val="0"/>
        <w:spacing w:before="0" w:after="0"/>
        <w:ind w:left="0" w:right="0" w:firstLine="440"/>
        <w:jc w:val="left"/>
      </w:pPr>
      <w:bookmarkStart w:id="302" w:name="bookmark302"/>
      <w:r>
        <w:rPr>
          <w:rFonts w:ascii="Times New Roman" w:eastAsia="Times New Roman" w:hAnsi="Times New Roman" w:cs="Times New Roman"/>
          <w:color w:val="000000"/>
          <w:spacing w:val="0"/>
          <w:w w:val="100"/>
          <w:position w:val="0"/>
        </w:rPr>
        <w:t>1</w:t>
      </w:r>
      <w:bookmarkEnd w:id="302"/>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年度利润分配方案</w:t>
      </w:r>
    </w:p>
    <w:p>
      <w:pPr>
        <w:pStyle w:val="Style36"/>
        <w:keepNext w:val="0"/>
        <w:keepLines w:val="0"/>
        <w:widowControl w:val="0"/>
        <w:shd w:val="clear" w:color="auto" w:fill="auto"/>
        <w:bidi w:val="0"/>
        <w:spacing w:before="0" w:after="200" w:line="466" w:lineRule="exact"/>
        <w:ind w:left="0" w:right="0" w:firstLine="440"/>
        <w:jc w:val="left"/>
      </w:pPr>
      <w:r>
        <w:rPr>
          <w:color w:val="000000"/>
          <w:spacing w:val="0"/>
          <w:w w:val="100"/>
          <w:position w:val="0"/>
        </w:rPr>
        <w:t>经立信会计师事务所（特殊普通合伙）审计：公司</w:t>
      </w:r>
      <w:r>
        <w:rPr>
          <w:rFonts w:ascii="Times New Roman" w:eastAsia="Times New Roman" w:hAnsi="Times New Roman" w:cs="Times New Roman"/>
          <w:color w:val="000000"/>
          <w:spacing w:val="0"/>
          <w:w w:val="100"/>
          <w:position w:val="0"/>
        </w:rPr>
        <w:t>2014</w:t>
      </w:r>
      <w:r>
        <w:rPr>
          <w:color w:val="000000"/>
          <w:spacing w:val="0"/>
          <w:w w:val="100"/>
          <w:position w:val="0"/>
        </w:rPr>
        <w:t>年度实现归属于上市公司股东的净利润为</w:t>
      </w:r>
    </w:p>
    <w:p>
      <w:pPr>
        <w:pStyle w:val="Style65"/>
        <w:keepNext w:val="0"/>
        <w:keepLines w:val="0"/>
        <w:widowControl w:val="0"/>
        <w:shd w:val="clear" w:color="auto" w:fill="auto"/>
        <w:bidi w:val="0"/>
        <w:spacing w:before="0" w:after="0" w:line="480" w:lineRule="auto"/>
        <w:ind w:left="0" w:right="0" w:firstLine="0"/>
        <w:jc w:val="left"/>
      </w:pPr>
      <w:r>
        <w:rPr>
          <w:color w:val="000000"/>
          <w:spacing w:val="0"/>
          <w:w w:val="100"/>
          <w:position w:val="0"/>
        </w:rPr>
        <w:t>37,756,702.33</w:t>
      </w:r>
      <w:r>
        <w:rPr>
          <w:rFonts w:ascii="SimSun" w:eastAsia="SimSun" w:hAnsi="SimSun" w:cs="SimSun"/>
          <w:color w:val="000000"/>
          <w:spacing w:val="0"/>
          <w:w w:val="100"/>
          <w:position w:val="0"/>
        </w:rPr>
        <w:t>元，母公司实现的净利润为</w:t>
      </w:r>
      <w:r>
        <w:rPr>
          <w:color w:val="000000"/>
          <w:spacing w:val="0"/>
          <w:w w:val="100"/>
          <w:position w:val="0"/>
        </w:rPr>
        <w:t>42,411,384.37</w:t>
      </w:r>
      <w:r>
        <w:rPr>
          <w:rFonts w:ascii="SimSun" w:eastAsia="SimSun" w:hAnsi="SimSun" w:cs="SimSun"/>
          <w:color w:val="000000"/>
          <w:spacing w:val="0"/>
          <w:w w:val="100"/>
          <w:position w:val="0"/>
        </w:rPr>
        <w:t>元。</w:t>
      </w:r>
    </w:p>
    <w:p>
      <w:pPr>
        <w:pStyle w:val="Style36"/>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根据《公司章程》的有关规定，母公司应当提取利润的</w:t>
      </w:r>
      <w:r>
        <w:rPr>
          <w:rFonts w:ascii="Times New Roman" w:eastAsia="Times New Roman" w:hAnsi="Times New Roman" w:cs="Times New Roman"/>
          <w:color w:val="000000"/>
          <w:spacing w:val="0"/>
          <w:w w:val="100"/>
          <w:position w:val="0"/>
        </w:rPr>
        <w:t>10%</w:t>
      </w:r>
      <w:r>
        <w:rPr>
          <w:color w:val="000000"/>
          <w:spacing w:val="0"/>
          <w:w w:val="100"/>
          <w:position w:val="0"/>
        </w:rPr>
        <w:t>,即</w:t>
      </w:r>
      <w:r>
        <w:rPr>
          <w:rFonts w:ascii="Times New Roman" w:eastAsia="Times New Roman" w:hAnsi="Times New Roman" w:cs="Times New Roman"/>
          <w:color w:val="000000"/>
          <w:spacing w:val="0"/>
          <w:w w:val="100"/>
          <w:position w:val="0"/>
        </w:rPr>
        <w:t>4,241,138.44</w:t>
      </w:r>
      <w:r>
        <w:rPr>
          <w:color w:val="000000"/>
          <w:spacing w:val="0"/>
          <w:w w:val="100"/>
          <w:position w:val="0"/>
        </w:rPr>
        <w:t>元作为法定公积金。截至</w:t>
      </w:r>
    </w:p>
    <w:p>
      <w:pPr>
        <w:pStyle w:val="Style65"/>
        <w:keepNext w:val="0"/>
        <w:keepLines w:val="0"/>
        <w:widowControl w:val="0"/>
        <w:shd w:val="clear" w:color="auto" w:fill="auto"/>
        <w:bidi w:val="0"/>
        <w:spacing w:before="0" w:after="0"/>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日，母公司可供分配的利润为</w:t>
      </w:r>
      <w:r>
        <w:rPr>
          <w:color w:val="000000"/>
          <w:spacing w:val="0"/>
          <w:w w:val="100"/>
          <w:position w:val="0"/>
        </w:rPr>
        <w:t>166,286,905.79</w:t>
      </w:r>
      <w:r>
        <w:rPr>
          <w:rFonts w:ascii="SimSun" w:eastAsia="SimSun" w:hAnsi="SimSun" w:cs="SimSun"/>
          <w:color w:val="000000"/>
          <w:spacing w:val="0"/>
          <w:w w:val="100"/>
          <w:position w:val="0"/>
        </w:rPr>
        <w:t>元，资本公积余额为</w:t>
      </w:r>
      <w:r>
        <w:rPr>
          <w:color w:val="000000"/>
          <w:spacing w:val="0"/>
          <w:w w:val="100"/>
          <w:position w:val="0"/>
        </w:rPr>
        <w:t>206,469,044.44</w:t>
      </w:r>
      <w:r>
        <w:rPr>
          <w:rFonts w:ascii="SimSun" w:eastAsia="SimSun" w:hAnsi="SimSun" w:cs="SimSun"/>
          <w:color w:val="000000"/>
          <w:spacing w:val="0"/>
          <w:w w:val="100"/>
          <w:position w:val="0"/>
        </w:rPr>
        <w:t>元。</w:t>
      </w:r>
    </w:p>
    <w:p>
      <w:pPr>
        <w:pStyle w:val="Style36"/>
        <w:keepNext w:val="0"/>
        <w:keepLines w:val="0"/>
        <w:widowControl w:val="0"/>
        <w:shd w:val="clear" w:color="auto" w:fill="auto"/>
        <w:bidi w:val="0"/>
        <w:spacing w:before="0" w:after="0" w:line="466" w:lineRule="exact"/>
        <w:ind w:left="0" w:right="0" w:firstLine="440"/>
        <w:jc w:val="left"/>
      </w:pPr>
      <w:r>
        <w:rPr>
          <w:color w:val="000000"/>
          <w:spacing w:val="0"/>
          <w:w w:val="100"/>
          <w:position w:val="0"/>
        </w:rPr>
        <w:t>考虑到公司未来业务发展需要，为使公司股本规模和经营规模相匹配，使公司的价值能够更加公允、 客观的体现，同时能为投资者提供更多的保障，从长远角度回报投资者，保护中小投资者的利益，使全体 股东分享公司成长的经营成果，</w:t>
      </w:r>
      <w:r>
        <w:rPr>
          <w:rFonts w:ascii="Times New Roman" w:eastAsia="Times New Roman" w:hAnsi="Times New Roman" w:cs="Times New Roman"/>
          <w:color w:val="000000"/>
          <w:spacing w:val="0"/>
          <w:w w:val="100"/>
          <w:position w:val="0"/>
        </w:rPr>
        <w:t>2014</w:t>
      </w:r>
      <w:r>
        <w:rPr>
          <w:color w:val="000000"/>
          <w:spacing w:val="0"/>
          <w:w w:val="100"/>
          <w:position w:val="0"/>
        </w:rPr>
        <w:t>年度公司利润分配预案如下：以截止</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日公司总股本 </w:t>
      </w:r>
      <w:r>
        <w:rPr>
          <w:rFonts w:ascii="Times New Roman" w:eastAsia="Times New Roman" w:hAnsi="Times New Roman" w:cs="Times New Roman"/>
          <w:color w:val="000000"/>
          <w:spacing w:val="0"/>
          <w:w w:val="100"/>
          <w:position w:val="0"/>
        </w:rPr>
        <w:t>142,720,000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w:t>
      </w:r>
      <w:r>
        <w:rPr>
          <w:rFonts w:ascii="Times New Roman" w:eastAsia="Times New Roman" w:hAnsi="Times New Roman" w:cs="Times New Roman"/>
          <w:color w:val="000000"/>
          <w:spacing w:val="0"/>
          <w:w w:val="100"/>
          <w:position w:val="0"/>
        </w:rPr>
        <w:t>1</w:t>
      </w:r>
      <w:r>
        <w:rPr>
          <w:color w:val="000000"/>
          <w:spacing w:val="0"/>
          <w:w w:val="100"/>
          <w:position w:val="0"/>
        </w:rPr>
        <w:t>元人民币（含税）；同时进行资本公积金转增股本，以 公司总股本</w:t>
      </w:r>
      <w:r>
        <w:rPr>
          <w:rFonts w:ascii="Times New Roman" w:eastAsia="Times New Roman" w:hAnsi="Times New Roman" w:cs="Times New Roman"/>
          <w:color w:val="000000"/>
          <w:spacing w:val="0"/>
          <w:w w:val="100"/>
          <w:position w:val="0"/>
        </w:rPr>
        <w:t>142,720,000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股，转增后公司总股本将增加至</w:t>
      </w:r>
      <w:r>
        <w:rPr>
          <w:rFonts w:ascii="Times New Roman" w:eastAsia="Times New Roman" w:hAnsi="Times New Roman" w:cs="Times New Roman"/>
          <w:color w:val="000000"/>
          <w:spacing w:val="0"/>
          <w:w w:val="100"/>
          <w:position w:val="0"/>
        </w:rPr>
        <w:t>285,440,000</w:t>
      </w:r>
      <w:r>
        <w:rPr>
          <w:color w:val="000000"/>
          <w:spacing w:val="0"/>
          <w:w w:val="100"/>
          <w:position w:val="0"/>
        </w:rPr>
        <w:t>股。</w:t>
      </w:r>
    </w:p>
    <w:p>
      <w:pPr>
        <w:pStyle w:val="Style36"/>
        <w:keepNext w:val="0"/>
        <w:keepLines w:val="0"/>
        <w:widowControl w:val="0"/>
        <w:shd w:val="clear" w:color="auto" w:fill="auto"/>
        <w:bidi w:val="0"/>
        <w:spacing w:before="0" w:after="200" w:line="466" w:lineRule="exact"/>
        <w:ind w:left="0" w:right="0" w:firstLine="440"/>
        <w:jc w:val="left"/>
      </w:pPr>
      <w:r>
        <w:rPr>
          <w:color w:val="000000"/>
          <w:spacing w:val="0"/>
          <w:w w:val="100"/>
          <w:position w:val="0"/>
        </w:rPr>
        <w:t>公司第三届董事会第八次会议及第三届监事会第七次会议审议通过上述预案，独立董事均发表了明确 的同意意见。公司</w:t>
      </w:r>
      <w:r>
        <w:rPr>
          <w:rFonts w:ascii="Times New Roman" w:eastAsia="Times New Roman" w:hAnsi="Times New Roman" w:cs="Times New Roman"/>
          <w:color w:val="000000"/>
          <w:spacing w:val="0"/>
          <w:w w:val="100"/>
          <w:position w:val="0"/>
        </w:rPr>
        <w:t>2014</w:t>
      </w:r>
      <w:r>
        <w:rPr>
          <w:color w:val="000000"/>
          <w:spacing w:val="0"/>
          <w:w w:val="100"/>
          <w:position w:val="0"/>
        </w:rPr>
        <w:t>年度利润分配及资本公积金转增股本预案已经由</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日召开的公司</w:t>
      </w:r>
      <w:r>
        <w:rPr>
          <w:rFonts w:ascii="Times New Roman" w:eastAsia="Times New Roman" w:hAnsi="Times New Roman" w:cs="Times New Roman"/>
          <w:color w:val="000000"/>
          <w:spacing w:val="0"/>
          <w:w w:val="100"/>
          <w:position w:val="0"/>
        </w:rPr>
        <w:t>2014</w:t>
      </w:r>
      <w:r>
        <w:rPr>
          <w:color w:val="000000"/>
          <w:spacing w:val="0"/>
          <w:w w:val="100"/>
          <w:position w:val="0"/>
        </w:rPr>
        <w:t>年 年度股东大会审议通过。本次股东大会公司采用了现场投票与网络投票相结合的方式，为中小股东提供了 充分表达意见和诉求的便利机会，维护了中小股东的合法权益。</w:t>
      </w:r>
    </w:p>
    <w:p>
      <w:pPr>
        <w:pStyle w:val="Style36"/>
        <w:keepNext w:val="0"/>
        <w:keepLines w:val="0"/>
        <w:widowControl w:val="0"/>
        <w:shd w:val="clear" w:color="auto" w:fill="auto"/>
        <w:bidi w:val="0"/>
        <w:spacing w:before="0" w:after="0"/>
        <w:ind w:left="0" w:right="0" w:firstLine="44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日，公司在《巨潮资讯网》上刊登了《</w:t>
      </w:r>
      <w:r>
        <w:rPr>
          <w:rFonts w:ascii="Times New Roman" w:eastAsia="Times New Roman" w:hAnsi="Times New Roman" w:cs="Times New Roman"/>
          <w:color w:val="000000"/>
          <w:spacing w:val="0"/>
          <w:w w:val="100"/>
          <w:position w:val="0"/>
        </w:rPr>
        <w:t>2014</w:t>
      </w:r>
      <w:r>
        <w:rPr>
          <w:color w:val="000000"/>
          <w:spacing w:val="0"/>
          <w:w w:val="100"/>
          <w:position w:val="0"/>
        </w:rPr>
        <w:t>年年度权益分派实施公告》，截至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p>
      <w:pPr>
        <w:pStyle w:val="Style3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日，公司</w:t>
      </w:r>
      <w:r>
        <w:rPr>
          <w:rFonts w:ascii="Times New Roman" w:eastAsia="Times New Roman" w:hAnsi="Times New Roman" w:cs="Times New Roman"/>
          <w:color w:val="000000"/>
          <w:spacing w:val="0"/>
          <w:w w:val="100"/>
          <w:position w:val="0"/>
        </w:rPr>
        <w:t>2014</w:t>
      </w:r>
      <w:r>
        <w:rPr>
          <w:color w:val="000000"/>
          <w:spacing w:val="0"/>
          <w:w w:val="100"/>
          <w:position w:val="0"/>
        </w:rPr>
        <w:t>年年度权益分派已实施完毕。</w:t>
      </w:r>
    </w:p>
    <w:p>
      <w:pPr>
        <w:pStyle w:val="Style36"/>
        <w:keepNext w:val="0"/>
        <w:keepLines w:val="0"/>
        <w:widowControl w:val="0"/>
        <w:shd w:val="clear" w:color="auto" w:fill="auto"/>
        <w:tabs>
          <w:tab w:pos="818" w:val="left"/>
        </w:tabs>
        <w:bidi w:val="0"/>
        <w:spacing w:before="0" w:after="0"/>
        <w:ind w:left="0" w:right="0" w:firstLine="440"/>
        <w:jc w:val="left"/>
      </w:pPr>
      <w:bookmarkStart w:id="303" w:name="bookmark303"/>
      <w:r>
        <w:rPr>
          <w:rFonts w:ascii="Times New Roman" w:eastAsia="Times New Roman" w:hAnsi="Times New Roman" w:cs="Times New Roman"/>
          <w:color w:val="000000"/>
          <w:spacing w:val="0"/>
          <w:w w:val="100"/>
          <w:position w:val="0"/>
        </w:rPr>
        <w:t>2</w:t>
      </w:r>
      <w:bookmarkEnd w:id="303"/>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年度利润分配方案</w:t>
      </w:r>
    </w:p>
    <w:p>
      <w:pPr>
        <w:pStyle w:val="Style36"/>
        <w:keepNext w:val="0"/>
        <w:keepLines w:val="0"/>
        <w:widowControl w:val="0"/>
        <w:shd w:val="clear" w:color="auto" w:fill="auto"/>
        <w:bidi w:val="0"/>
        <w:spacing w:before="0" w:after="200" w:line="466" w:lineRule="exact"/>
        <w:ind w:left="0" w:right="0" w:firstLine="440"/>
        <w:jc w:val="left"/>
      </w:pPr>
      <w:r>
        <w:rPr>
          <w:color w:val="000000"/>
          <w:spacing w:val="0"/>
          <w:w w:val="100"/>
          <w:position w:val="0"/>
        </w:rPr>
        <w:t>经立信会计师事务所（特殊普通合伙）审计：公司</w:t>
      </w:r>
      <w:r>
        <w:rPr>
          <w:rFonts w:ascii="Times New Roman" w:eastAsia="Times New Roman" w:hAnsi="Times New Roman" w:cs="Times New Roman"/>
          <w:color w:val="000000"/>
          <w:spacing w:val="0"/>
          <w:w w:val="100"/>
          <w:position w:val="0"/>
        </w:rPr>
        <w:t>2015</w:t>
      </w:r>
      <w:r>
        <w:rPr>
          <w:color w:val="000000"/>
          <w:spacing w:val="0"/>
          <w:w w:val="100"/>
          <w:position w:val="0"/>
        </w:rPr>
        <w:t>年度实现归属于上市公司股东的净利润为</w:t>
      </w:r>
    </w:p>
    <w:p>
      <w:pPr>
        <w:pStyle w:val="Style65"/>
        <w:keepNext w:val="0"/>
        <w:keepLines w:val="0"/>
        <w:widowControl w:val="0"/>
        <w:shd w:val="clear" w:color="auto" w:fill="auto"/>
        <w:bidi w:val="0"/>
        <w:spacing w:before="0" w:after="0" w:line="480" w:lineRule="auto"/>
        <w:ind w:left="0" w:right="0" w:firstLine="0"/>
        <w:jc w:val="left"/>
      </w:pPr>
      <w:r>
        <w:rPr>
          <w:color w:val="000000"/>
          <w:spacing w:val="0"/>
          <w:w w:val="100"/>
          <w:position w:val="0"/>
        </w:rPr>
        <w:t>60,401,993.08</w:t>
      </w:r>
      <w:r>
        <w:rPr>
          <w:rFonts w:ascii="SimSun" w:eastAsia="SimSun" w:hAnsi="SimSun" w:cs="SimSun"/>
          <w:color w:val="000000"/>
          <w:spacing w:val="0"/>
          <w:w w:val="100"/>
          <w:position w:val="0"/>
        </w:rPr>
        <w:t>元，母公司实现的净利润为</w:t>
      </w:r>
      <w:r>
        <w:rPr>
          <w:color w:val="000000"/>
          <w:spacing w:val="0"/>
          <w:w w:val="100"/>
          <w:position w:val="0"/>
        </w:rPr>
        <w:t>34,835,352.7</w:t>
      </w:r>
      <w:r>
        <w:rPr>
          <w:color w:val="000000"/>
          <w:spacing w:val="0"/>
          <w:w w:val="100"/>
          <w:position w:val="0"/>
        </w:rPr>
        <w:t>9</w:t>
      </w:r>
      <w:r>
        <w:rPr>
          <w:rFonts w:ascii="SimSun" w:eastAsia="SimSun" w:hAnsi="SimSun" w:cs="SimSun"/>
          <w:color w:val="000000"/>
          <w:spacing w:val="0"/>
          <w:w w:val="100"/>
          <w:position w:val="0"/>
        </w:rPr>
        <w:t>元。</w:t>
      </w:r>
    </w:p>
    <w:p>
      <w:pPr>
        <w:pStyle w:val="Style36"/>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根据《公司章程》的有关规定，母公司应当提取利润的</w:t>
      </w:r>
      <w:r>
        <w:rPr>
          <w:rFonts w:ascii="Times New Roman" w:eastAsia="Times New Roman" w:hAnsi="Times New Roman" w:cs="Times New Roman"/>
          <w:color w:val="000000"/>
          <w:spacing w:val="0"/>
          <w:w w:val="100"/>
          <w:position w:val="0"/>
        </w:rPr>
        <w:t>10%</w:t>
      </w:r>
      <w:r>
        <w:rPr>
          <w:color w:val="000000"/>
          <w:spacing w:val="0"/>
          <w:w w:val="100"/>
          <w:position w:val="0"/>
        </w:rPr>
        <w:t>,即</w:t>
      </w:r>
      <w:r>
        <w:rPr>
          <w:rFonts w:ascii="Times New Roman" w:eastAsia="Times New Roman" w:hAnsi="Times New Roman" w:cs="Times New Roman"/>
          <w:color w:val="000000"/>
          <w:spacing w:val="0"/>
          <w:w w:val="100"/>
          <w:position w:val="0"/>
        </w:rPr>
        <w:t>3,483,535.28</w:t>
      </w:r>
      <w:r>
        <w:rPr>
          <w:color w:val="000000"/>
          <w:spacing w:val="0"/>
          <w:w w:val="100"/>
          <w:position w:val="0"/>
        </w:rPr>
        <w:t>元作为法定公积金。截至</w:t>
      </w:r>
    </w:p>
    <w:p>
      <w:pPr>
        <w:pStyle w:val="Style65"/>
        <w:keepNext w:val="0"/>
        <w:keepLines w:val="0"/>
        <w:widowControl w:val="0"/>
        <w:shd w:val="clear" w:color="auto" w:fill="auto"/>
        <w:bidi w:val="0"/>
        <w:spacing w:before="0" w:after="80"/>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日，母公司可供分配的利润为</w:t>
      </w:r>
      <w:r>
        <w:rPr>
          <w:color w:val="000000"/>
          <w:spacing w:val="0"/>
          <w:w w:val="100"/>
          <w:position w:val="0"/>
        </w:rPr>
        <w:t>183,366,723.30</w:t>
      </w:r>
      <w:r>
        <w:rPr>
          <w:rFonts w:ascii="SimSun" w:eastAsia="SimSun" w:hAnsi="SimSun" w:cs="SimSun"/>
          <w:color w:val="000000"/>
          <w:spacing w:val="0"/>
          <w:w w:val="100"/>
          <w:position w:val="0"/>
        </w:rPr>
        <w:t>元，资本公积余额为</w:t>
      </w:r>
      <w:r>
        <w:rPr>
          <w:color w:val="000000"/>
          <w:spacing w:val="0"/>
          <w:w w:val="100"/>
          <w:position w:val="0"/>
        </w:rPr>
        <w:t>274,048,192.18</w:t>
      </w:r>
      <w:r>
        <w:rPr>
          <w:rFonts w:ascii="SimSun" w:eastAsia="SimSun" w:hAnsi="SimSun" w:cs="SimSun"/>
          <w:color w:val="000000"/>
          <w:spacing w:val="0"/>
          <w:w w:val="100"/>
          <w:position w:val="0"/>
        </w:rPr>
        <w:t>元。</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考虑到公司业务持续发展，且经营现金流同步增长，在符合利润分配原则、保证公司正常经营和长远 发展的前提下，为了更好的兼顾股东的即期利益和长远利益，使公司的价值能够更加公允、客观的体现， 从长远角度回报投资者，使全体股东分享公司成长的经营成果，</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年度公司利润分配预案如下：以截止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302,094,901</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w:t>
      </w:r>
      <w:r>
        <w:rPr>
          <w:rFonts w:ascii="Times New Roman" w:eastAsia="Times New Roman" w:hAnsi="Times New Roman" w:cs="Times New Roman"/>
          <w:color w:val="000000"/>
          <w:spacing w:val="0"/>
          <w:w w:val="100"/>
          <w:position w:val="0"/>
        </w:rPr>
        <w:t>0.5</w:t>
      </w:r>
      <w:r>
        <w:rPr>
          <w:color w:val="000000"/>
          <w:spacing w:val="0"/>
          <w:w w:val="100"/>
          <w:position w:val="0"/>
        </w:rPr>
        <w:t>元人民币（含税）。</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公司第三届董事会第二十四次会议及第三届监事会第十六次会议审议通过上述预案，独立董事均发表 了明确的同意意见。公司</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年度利润分配预案已经由</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日召开的公司</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年年度股东大会审 议通过。本次股东大会公司采用了现场投票与网络投票相结合的方式，为中小股东提供了充分表达意见和 诉求的便利机会，维护了中小股东的合法权益。</w:t>
      </w:r>
    </w:p>
    <w:p>
      <w:pPr>
        <w:pStyle w:val="Style36"/>
        <w:keepNext w:val="0"/>
        <w:keepLines w:val="0"/>
        <w:widowControl w:val="0"/>
        <w:shd w:val="clear" w:color="auto" w:fill="auto"/>
        <w:bidi w:val="0"/>
        <w:spacing w:before="0" w:after="220" w:line="468"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日，公司在《巨潮资讯网》上刊登了《</w:t>
      </w:r>
      <w:r>
        <w:rPr>
          <w:rFonts w:ascii="Times New Roman" w:eastAsia="Times New Roman" w:hAnsi="Times New Roman" w:cs="Times New Roman"/>
          <w:color w:val="000000"/>
          <w:spacing w:val="0"/>
          <w:w w:val="100"/>
          <w:position w:val="0"/>
        </w:rPr>
        <w:t>2015</w:t>
      </w:r>
      <w:r>
        <w:rPr>
          <w:color w:val="000000"/>
          <w:spacing w:val="0"/>
          <w:w w:val="100"/>
          <w:position w:val="0"/>
        </w:rPr>
        <w:t>年年度权益分派实施公告》，截至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日，公司</w:t>
      </w:r>
      <w:r>
        <w:rPr>
          <w:rFonts w:ascii="Times New Roman" w:eastAsia="Times New Roman" w:hAnsi="Times New Roman" w:cs="Times New Roman"/>
          <w:color w:val="000000"/>
          <w:spacing w:val="0"/>
          <w:w w:val="100"/>
          <w:position w:val="0"/>
        </w:rPr>
        <w:t>2015</w:t>
      </w:r>
      <w:r>
        <w:rPr>
          <w:color w:val="000000"/>
          <w:spacing w:val="0"/>
          <w:w w:val="100"/>
          <w:position w:val="0"/>
        </w:rPr>
        <w:t>年年度权益分派已实施完毕。</w:t>
      </w:r>
    </w:p>
    <w:p>
      <w:pPr>
        <w:pStyle w:val="Style36"/>
        <w:keepNext w:val="0"/>
        <w:keepLines w:val="0"/>
        <w:widowControl w:val="0"/>
        <w:shd w:val="clear" w:color="auto" w:fill="auto"/>
        <w:bidi w:val="0"/>
        <w:spacing w:before="0" w:after="0"/>
        <w:ind w:left="0" w:right="0" w:firstLine="440"/>
        <w:jc w:val="both"/>
      </w:pPr>
      <w:bookmarkStart w:id="304" w:name="bookmark304"/>
      <w:r>
        <w:rPr>
          <w:rFonts w:ascii="Times New Roman" w:eastAsia="Times New Roman" w:hAnsi="Times New Roman" w:cs="Times New Roman"/>
          <w:color w:val="000000"/>
          <w:spacing w:val="0"/>
          <w:w w:val="100"/>
          <w:position w:val="0"/>
        </w:rPr>
        <w:t>3</w:t>
      </w:r>
      <w:bookmarkEnd w:id="304"/>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年度利润分配预案</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经立信会计师事务所（特殊普通合伙）审计：公司</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年度实现归属于上市公司股东的净利润为 </w:t>
      </w:r>
      <w:r>
        <w:rPr>
          <w:rFonts w:ascii="Times New Roman" w:eastAsia="Times New Roman" w:hAnsi="Times New Roman" w:cs="Times New Roman"/>
          <w:color w:val="000000"/>
          <w:spacing w:val="0"/>
          <w:w w:val="100"/>
          <w:position w:val="0"/>
        </w:rPr>
        <w:t>84,850,220.15</w:t>
      </w:r>
      <w:r>
        <w:rPr>
          <w:color w:val="000000"/>
          <w:spacing w:val="0"/>
          <w:w w:val="100"/>
          <w:position w:val="0"/>
        </w:rPr>
        <w:t>元，母公司实现的净利润为</w:t>
      </w:r>
      <w:r>
        <w:rPr>
          <w:rFonts w:ascii="Times New Roman" w:eastAsia="Times New Roman" w:hAnsi="Times New Roman" w:cs="Times New Roman"/>
          <w:color w:val="000000"/>
          <w:spacing w:val="0"/>
          <w:w w:val="100"/>
          <w:position w:val="0"/>
        </w:rPr>
        <w:t>50,850,053.10</w:t>
      </w:r>
      <w:r>
        <w:rPr>
          <w:color w:val="000000"/>
          <w:spacing w:val="0"/>
          <w:w w:val="100"/>
          <w:position w:val="0"/>
        </w:rPr>
        <w:t>元。</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根据《公司章程》的有关规定，母公司应当提取利润的</w:t>
      </w:r>
      <w:r>
        <w:rPr>
          <w:rFonts w:ascii="Times New Roman" w:eastAsia="Times New Roman" w:hAnsi="Times New Roman" w:cs="Times New Roman"/>
          <w:color w:val="000000"/>
          <w:spacing w:val="0"/>
          <w:w w:val="100"/>
          <w:position w:val="0"/>
        </w:rPr>
        <w:t>10%</w:t>
      </w:r>
      <w:r>
        <w:rPr>
          <w:color w:val="000000"/>
          <w:spacing w:val="0"/>
          <w:w w:val="100"/>
          <w:position w:val="0"/>
        </w:rPr>
        <w:t>，即</w:t>
      </w:r>
      <w:r>
        <w:rPr>
          <w:rFonts w:ascii="Times New Roman" w:eastAsia="Times New Roman" w:hAnsi="Times New Roman" w:cs="Times New Roman"/>
          <w:color w:val="000000"/>
          <w:spacing w:val="0"/>
          <w:w w:val="100"/>
          <w:position w:val="0"/>
        </w:rPr>
        <w:t>5,085,005.31</w:t>
      </w:r>
      <w:r>
        <w:rPr>
          <w:color w:val="000000"/>
          <w:spacing w:val="0"/>
          <w:w w:val="100"/>
          <w:position w:val="0"/>
        </w:rPr>
        <w:t xml:space="preserve">元作为法定公积金。截至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日，母公司可供分配的利润为</w:t>
      </w:r>
      <w:r>
        <w:rPr>
          <w:rFonts w:ascii="Times New Roman" w:eastAsia="Times New Roman" w:hAnsi="Times New Roman" w:cs="Times New Roman"/>
          <w:color w:val="000000"/>
          <w:spacing w:val="0"/>
          <w:w w:val="100"/>
          <w:position w:val="0"/>
        </w:rPr>
        <w:t>214,027,026.04</w:t>
      </w:r>
      <w:r>
        <w:rPr>
          <w:color w:val="000000"/>
          <w:spacing w:val="0"/>
          <w:w w:val="100"/>
          <w:position w:val="0"/>
        </w:rPr>
        <w:t>元，资本公积余额为</w:t>
      </w:r>
      <w:r>
        <w:rPr>
          <w:rFonts w:ascii="Times New Roman" w:eastAsia="Times New Roman" w:hAnsi="Times New Roman" w:cs="Times New Roman"/>
          <w:color w:val="000000"/>
          <w:spacing w:val="0"/>
          <w:w w:val="100"/>
          <w:position w:val="0"/>
        </w:rPr>
        <w:t>689,027,663.38</w:t>
      </w:r>
      <w:r>
        <w:rPr>
          <w:color w:val="000000"/>
          <w:spacing w:val="0"/>
          <w:w w:val="100"/>
          <w:position w:val="0"/>
        </w:rPr>
        <w:t>元。</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考虑到公司业务持续发展，且经营现金流同步增长，在符合利润分配原则、保证公司正常经营和长远 发展的前提下，为了更好的兼顾股东的即期利益和长远利益，使公司的价值能够更加公允、客观的体现， 从长远角度回报投资者，使全体股东分享公司成长的经营成果，</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年度公司利润分配预案如下：以截止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324,624,301</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.55</w:t>
      </w:r>
      <w:r>
        <w:rPr>
          <w:color w:val="000000"/>
          <w:spacing w:val="0"/>
          <w:w w:val="100"/>
          <w:position w:val="0"/>
        </w:rPr>
        <w:t>元人民币（含税）。</w:t>
      </w:r>
    </w:p>
    <w:p>
      <w:pPr>
        <w:pStyle w:val="Style36"/>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公司第四届董事会第二次会议及第四届监事会第二次会议审议通过上述预案，独立董事均发表了明确 的同意意见。</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公司近三年（包括本报告期）普通股现金分红情况表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现金分红金额（含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分红年度合并报 表中归属于上市 公司普通股股东 的净利润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占合并报表中归 属于上市公司普 通股股东的净利 润的比率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 分红的金额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 分红的比例</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17,854,336.56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84,850,220.15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15,104,745.05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60,401,993.08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14,272,000.00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37,756,702.33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0.00%</w:t>
            </w:r>
          </w:p>
        </w:tc>
      </w:tr>
    </w:tbl>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31"/>
        <w:keepNext w:val="0"/>
        <w:keepLines w:val="0"/>
        <w:widowControl w:val="0"/>
        <w:shd w:val="clear" w:color="auto" w:fill="auto"/>
        <w:bidi w:val="0"/>
        <w:spacing w:before="0" w:after="0" w:line="240" w:lineRule="auto"/>
        <w:ind w:left="0" w:right="0" w:firstLine="0"/>
        <w:jc w:val="left"/>
        <w:sectPr>
          <w:headerReference w:type="default" r:id="rId31"/>
          <w:footerReference w:type="default" r:id="rId32"/>
          <w:footnotePr>
            <w:pos w:val="pageBottom"/>
            <w:numFmt w:val="decimal"/>
            <w:numRestart w:val="continuous"/>
          </w:footnotePr>
          <w:pgSz w:w="11900" w:h="16840"/>
          <w:pgMar w:top="1316" w:right="1031" w:bottom="1455" w:left="1082"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280" w:after="320" w:line="240" w:lineRule="auto"/>
        <w:ind w:left="0" w:right="0" w:firstLine="0"/>
        <w:jc w:val="left"/>
      </w:pPr>
      <w:bookmarkStart w:id="305" w:name="bookmark305"/>
      <w:bookmarkStart w:id="306" w:name="bookmark306"/>
      <w:bookmarkStart w:id="307" w:name="bookmark307"/>
      <w:bookmarkStart w:id="308" w:name="bookmark308"/>
      <w:r>
        <w:rPr>
          <w:color w:val="000000"/>
          <w:spacing w:val="0"/>
          <w:w w:val="100"/>
          <w:position w:val="0"/>
          <w:sz w:val="24"/>
          <w:szCs w:val="24"/>
        </w:rPr>
        <w:t>二</w:t>
      </w:r>
      <w:bookmarkEnd w:id="307"/>
      <w:r>
        <w:rPr>
          <w:color w:val="000000"/>
          <w:spacing w:val="0"/>
          <w:w w:val="100"/>
          <w:position w:val="0"/>
          <w:sz w:val="24"/>
          <w:szCs w:val="24"/>
        </w:rPr>
        <w:t>、承诺事项履行情况</w:t>
      </w:r>
      <w:bookmarkEnd w:id="305"/>
      <w:bookmarkEnd w:id="306"/>
      <w:bookmarkEnd w:id="308"/>
    </w:p>
    <w:p>
      <w:pPr>
        <w:pStyle w:val="Style39"/>
        <w:keepNext/>
        <w:keepLines/>
        <w:widowControl w:val="0"/>
        <w:shd w:val="clear" w:color="auto" w:fill="auto"/>
        <w:bidi w:val="0"/>
        <w:spacing w:before="0" w:after="320" w:line="240" w:lineRule="auto"/>
        <w:ind w:left="0" w:right="0" w:firstLine="0"/>
        <w:jc w:val="left"/>
      </w:pPr>
      <w:bookmarkStart w:id="309" w:name="bookmark309"/>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1</w:t>
      </w:r>
      <w:bookmarkEnd w:id="311"/>
      <w:r>
        <w:rPr>
          <w:color w:val="000000"/>
          <w:spacing w:val="0"/>
          <w:w w:val="100"/>
          <w:position w:val="0"/>
        </w:rPr>
        <w:t>、公司实际控制人、股东、关联方、收购人以及公司等承诺相关方在报告期内履行完毕及截至报告期末尚未履行完毕的承诺事项</w:t>
      </w:r>
      <w:bookmarkEnd w:id="309"/>
      <w:bookmarkEnd w:id="310"/>
      <w:bookmarkEnd w:id="312"/>
    </w:p>
    <w:p>
      <w:pPr>
        <w:pStyle w:val="Style31"/>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848"/>
        <w:gridCol w:w="1421"/>
        <w:gridCol w:w="1133"/>
        <w:gridCol w:w="4963"/>
        <w:gridCol w:w="989"/>
        <w:gridCol w:w="1704"/>
        <w:gridCol w:w="19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公司发行股份 及支付现金购 买资产的交易 对方刘永春、丛 伟滋、李洪、熊 小洪、白海清、 黄暂度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根据本公司与发行股份及支付现金购买资产的交易对方（以 下简称</w:t>
            </w:r>
            <w:r>
              <w:rPr>
                <w:rFonts w:ascii="Times New Roman" w:eastAsia="Times New Roman" w:hAnsi="Times New Roman" w:cs="Times New Roman"/>
                <w:color w:val="000000"/>
                <w:spacing w:val="0"/>
                <w:w w:val="100"/>
                <w:position w:val="0"/>
              </w:rPr>
              <w:t>"</w:t>
            </w:r>
            <w:r>
              <w:rPr>
                <w:color w:val="000000"/>
                <w:spacing w:val="0"/>
                <w:w w:val="100"/>
                <w:position w:val="0"/>
              </w:rPr>
              <w:t>交易对方</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刘永春、丛伟滋、李洪、熊小洪、白海清、 黄暂度签订的《购买资产协议》，交易对方通过本次交易获得 的新开普新增股份自本次发行结束之日起</w:t>
            </w:r>
            <w:r>
              <w:rPr>
                <w:rFonts w:ascii="Times New Roman" w:eastAsia="Times New Roman" w:hAnsi="Times New Roman" w:cs="Times New Roman"/>
                <w:color w:val="000000"/>
                <w:spacing w:val="0"/>
                <w:w w:val="100"/>
                <w:position w:val="0"/>
              </w:rPr>
              <w:t>12</w:t>
            </w:r>
            <w:r>
              <w:rPr>
                <w:color w:val="000000"/>
                <w:spacing w:val="0"/>
                <w:w w:val="100"/>
                <w:position w:val="0"/>
              </w:rPr>
              <w:t>个月内，不得进 行转让或上市交易；自本次发行完成届满</w:t>
            </w:r>
            <w:r>
              <w:rPr>
                <w:rFonts w:ascii="Times New Roman" w:eastAsia="Times New Roman" w:hAnsi="Times New Roman" w:cs="Times New Roman"/>
                <w:color w:val="000000"/>
                <w:spacing w:val="0"/>
                <w:w w:val="100"/>
                <w:position w:val="0"/>
              </w:rPr>
              <w:t>12</w:t>
            </w:r>
            <w:r>
              <w:rPr>
                <w:color w:val="000000"/>
                <w:spacing w:val="0"/>
                <w:w w:val="100"/>
                <w:position w:val="0"/>
              </w:rPr>
              <w:t>个月之日起，在 迪科远望</w:t>
            </w:r>
            <w:r>
              <w:rPr>
                <w:rFonts w:ascii="Times New Roman" w:eastAsia="Times New Roman" w:hAnsi="Times New Roman" w:cs="Times New Roman"/>
                <w:color w:val="000000"/>
                <w:spacing w:val="0"/>
                <w:w w:val="100"/>
                <w:position w:val="0"/>
              </w:rPr>
              <w:t>2016</w:t>
            </w:r>
            <w:r>
              <w:rPr>
                <w:color w:val="000000"/>
                <w:spacing w:val="0"/>
                <w:w w:val="100"/>
                <w:position w:val="0"/>
              </w:rPr>
              <w:t>年年度审计报告和关于业绩承诺实现情况的专 项审核报告、减值测试报告出具后且交易对方已履行完毕全 部补偿义务（如有）后方可进行转让或上市交易。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截至报告期末，上述承 诺人严格信守承诺，未 发生违反承诺的情况。</w:t>
            </w:r>
          </w:p>
        </w:tc>
      </w:tr>
      <w:tr>
        <w:trPr>
          <w:trHeight w:val="227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公司配套融资 的认购对象郑 州佳辰企业管 理咨询中心（有 限合伙）、罗会 军、柳楠、吴凤 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根据本公司与配套融资的认购对象（以下简称</w:t>
            </w:r>
            <w:r>
              <w:rPr>
                <w:rFonts w:ascii="Times New Roman" w:eastAsia="Times New Roman" w:hAnsi="Times New Roman" w:cs="Times New Roman"/>
                <w:color w:val="000000"/>
                <w:spacing w:val="0"/>
                <w:w w:val="100"/>
                <w:position w:val="0"/>
              </w:rPr>
              <w:t>"</w:t>
            </w:r>
            <w:r>
              <w:rPr>
                <w:color w:val="000000"/>
                <w:spacing w:val="0"/>
                <w:w w:val="100"/>
                <w:position w:val="0"/>
              </w:rPr>
              <w:t>认购对象</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 xml:space="preserve">郑 州佳辰、罗会军、柳楠、吴凤辉签订的《股份认购协议》，向 </w:t>
            </w:r>
            <w:r>
              <w:rPr>
                <w:rFonts w:ascii="Times New Roman" w:eastAsia="Times New Roman" w:hAnsi="Times New Roman" w:cs="Times New Roman"/>
                <w:color w:val="000000"/>
                <w:spacing w:val="0"/>
                <w:w w:val="100"/>
                <w:position w:val="0"/>
              </w:rPr>
              <w:t>4</w:t>
            </w:r>
            <w:r>
              <w:rPr>
                <w:color w:val="000000"/>
                <w:spacing w:val="0"/>
                <w:w w:val="100"/>
                <w:position w:val="0"/>
              </w:rPr>
              <w:t>名认购对象发行的股份自股份发行结束之日起</w:t>
            </w:r>
            <w:r>
              <w:rPr>
                <w:rFonts w:ascii="Times New Roman" w:eastAsia="Times New Roman" w:hAnsi="Times New Roman" w:cs="Times New Roman"/>
                <w:color w:val="000000"/>
                <w:spacing w:val="0"/>
                <w:w w:val="100"/>
                <w:position w:val="0"/>
              </w:rPr>
              <w:t>36</w:t>
            </w:r>
            <w:r>
              <w:rPr>
                <w:color w:val="000000"/>
                <w:spacing w:val="0"/>
                <w:w w:val="100"/>
                <w:position w:val="0"/>
              </w:rPr>
              <w:t>个月内不 得以任何方式进行转让或上市交易；若该限售期与当时有效 的法律、法规、规章、相关证券监管部门及证券交易所的有 关规定不相符，可根据当时有效的法律、法规、规章、相关 证券监管部门及证券交易所的有关规定进行相应调整。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截至报告期末，上述承 诺人严格信守承诺，未 发生违反承诺的情况</w:t>
            </w:r>
          </w:p>
        </w:tc>
      </w:tr>
      <w:tr>
        <w:trPr>
          <w:trHeight w:val="16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公司发行股份 及支付现金购 买资产的交易 对方刘永春、丛 伟滋、李洪、熊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业绩承诺及 补偿安排</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迪科远望</w:t>
            </w:r>
            <w:r>
              <w:rPr>
                <w:rFonts w:ascii="Times New Roman" w:eastAsia="Times New Roman" w:hAnsi="Times New Roman" w:cs="Times New Roman"/>
                <w:color w:val="000000"/>
                <w:spacing w:val="0"/>
                <w:w w:val="100"/>
                <w:position w:val="0"/>
              </w:rPr>
              <w:t>2015</w:t>
            </w:r>
            <w:r>
              <w:rPr>
                <w:color w:val="000000"/>
                <w:spacing w:val="0"/>
                <w:w w:val="100"/>
                <w:position w:val="0"/>
              </w:rPr>
              <w:t>年度实现的净利润（以当年经审计的扣除非经 常性损益后归属于母公司股东的净利润为准）不低于</w:t>
            </w:r>
            <w:r>
              <w:rPr>
                <w:rFonts w:ascii="Times New Roman" w:eastAsia="Times New Roman" w:hAnsi="Times New Roman" w:cs="Times New Roman"/>
                <w:color w:val="000000"/>
                <w:spacing w:val="0"/>
                <w:w w:val="100"/>
                <w:position w:val="0"/>
              </w:rPr>
              <w:t xml:space="preserve">2,000 </w:t>
            </w:r>
            <w:r>
              <w:rPr>
                <w:color w:val="000000"/>
                <w:spacing w:val="0"/>
                <w:w w:val="100"/>
                <w:position w:val="0"/>
              </w:rPr>
              <w:t>万元，</w:t>
            </w:r>
            <w:r>
              <w:rPr>
                <w:rFonts w:ascii="Times New Roman" w:eastAsia="Times New Roman" w:hAnsi="Times New Roman" w:cs="Times New Roman"/>
                <w:color w:val="000000"/>
                <w:spacing w:val="0"/>
                <w:w w:val="100"/>
                <w:position w:val="0"/>
              </w:rPr>
              <w:t>2015</w:t>
            </w:r>
            <w:r>
              <w:rPr>
                <w:color w:val="000000"/>
                <w:spacing w:val="0"/>
                <w:w w:val="100"/>
                <w:position w:val="0"/>
              </w:rPr>
              <w:t>年度、</w:t>
            </w:r>
            <w:r>
              <w:rPr>
                <w:rFonts w:ascii="Times New Roman" w:eastAsia="Times New Roman" w:hAnsi="Times New Roman" w:cs="Times New Roman"/>
                <w:color w:val="000000"/>
                <w:spacing w:val="0"/>
                <w:w w:val="100"/>
                <w:position w:val="0"/>
              </w:rPr>
              <w:t>2016</w:t>
            </w:r>
            <w:r>
              <w:rPr>
                <w:color w:val="000000"/>
                <w:spacing w:val="0"/>
                <w:w w:val="100"/>
                <w:position w:val="0"/>
              </w:rPr>
              <w:t>年度累计实现的净利润（以当年经审 计的扣除非经常性损益后归属于母公司股东的净利润为准） 不低于</w:t>
            </w:r>
            <w:r>
              <w:rPr>
                <w:rFonts w:ascii="Times New Roman" w:eastAsia="Times New Roman" w:hAnsi="Times New Roman" w:cs="Times New Roman"/>
                <w:color w:val="000000"/>
                <w:spacing w:val="0"/>
                <w:w w:val="100"/>
                <w:position w:val="0"/>
              </w:rPr>
              <w:t>4,700</w:t>
            </w:r>
            <w:r>
              <w:rPr>
                <w:color w:val="000000"/>
                <w:spacing w:val="0"/>
                <w:w w:val="100"/>
                <w:position w:val="0"/>
              </w:rPr>
              <w:t>万元。如果实际利润低于上述承诺利润，交易对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根据立信会计师事务 所（特殊普通合伙）</w:t>
            </w:r>
          </w:p>
          <w:p>
            <w:pPr>
              <w:pStyle w:val="Style2"/>
              <w:keepNext w:val="0"/>
              <w:keepLines w:val="0"/>
              <w:widowControl w:val="0"/>
              <w:shd w:val="clear" w:color="auto" w:fill="auto"/>
              <w:bidi w:val="0"/>
              <w:spacing w:before="0" w:after="80" w:line="317"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年与</w:t>
            </w:r>
            <w:r>
              <w:rPr>
                <w:rFonts w:ascii="Times New Roman" w:eastAsia="Times New Roman" w:hAnsi="Times New Roman" w:cs="Times New Roman"/>
                <w:color w:val="000000"/>
                <w:spacing w:val="0"/>
                <w:w w:val="100"/>
                <w:position w:val="0"/>
              </w:rPr>
              <w:t>2016</w:t>
            </w:r>
            <w:r>
              <w:rPr>
                <w:color w:val="000000"/>
                <w:spacing w:val="0"/>
                <w:w w:val="100"/>
                <w:position w:val="0"/>
              </w:rPr>
              <w:t>年出具 的审计报告，迪科远望</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年度实现扣非后</w:t>
            </w:r>
          </w:p>
        </w:tc>
      </w:tr>
    </w:tbl>
    <w:p>
      <w:pPr>
        <w:spacing w:lineRule="exact" w:line="1"/>
        <w:rPr>
          <w:sz w:val="2"/>
          <w:szCs w:val="2"/>
        </w:rPr>
      </w:pPr>
      <w:r>
        <w:br w:type="page"/>
      </w:r>
    </w:p>
    <w:tbl>
      <w:tblPr>
        <w:tblOverlap w:val="never"/>
        <w:jc w:val="center"/>
        <w:tblLayout w:type="fixed"/>
      </w:tblPr>
      <w:tblGrid>
        <w:gridCol w:w="1848"/>
        <w:gridCol w:w="1421"/>
        <w:gridCol w:w="1133"/>
        <w:gridCol w:w="4963"/>
        <w:gridCol w:w="989"/>
        <w:gridCol w:w="1704"/>
        <w:gridCol w:w="1992"/>
      </w:tblGrid>
      <w:tr>
        <w:trPr>
          <w:trHeight w:val="28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小洪、白海清、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黄暂度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方将按照签署的《业绩补偿协议》的相关规定进行补偿。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净利润为</w:t>
            </w:r>
          </w:p>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 xml:space="preserve">24,054,438.79 </w:t>
            </w:r>
            <w:r>
              <w:rPr>
                <w:color w:val="000000"/>
                <w:spacing w:val="0"/>
                <w:w w:val="100"/>
                <w:position w:val="0"/>
              </w:rPr>
              <w:t>元，</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年度实现扣非后净利 润为 </w:t>
            </w:r>
            <w:r>
              <w:rPr>
                <w:rFonts w:ascii="Times New Roman" w:eastAsia="Times New Roman" w:hAnsi="Times New Roman" w:cs="Times New Roman"/>
                <w:color w:val="000000"/>
                <w:spacing w:val="0"/>
                <w:w w:val="100"/>
                <w:position w:val="0"/>
              </w:rPr>
              <w:t xml:space="preserve">23,667,283.27 </w:t>
            </w:r>
            <w:r>
              <w:rPr>
                <w:color w:val="000000"/>
                <w:spacing w:val="0"/>
                <w:w w:val="100"/>
                <w:position w:val="0"/>
              </w:rPr>
              <w:t xml:space="preserve">元，共累计实现的净利 润为 </w:t>
            </w:r>
            <w:r>
              <w:rPr>
                <w:rFonts w:ascii="Times New Roman" w:eastAsia="Times New Roman" w:hAnsi="Times New Roman" w:cs="Times New Roman"/>
                <w:color w:val="000000"/>
                <w:spacing w:val="0"/>
                <w:w w:val="100"/>
                <w:position w:val="0"/>
              </w:rPr>
              <w:t xml:space="preserve">47,721,722.06 </w:t>
            </w:r>
            <w:r>
              <w:rPr>
                <w:color w:val="000000"/>
                <w:spacing w:val="0"/>
                <w:w w:val="100"/>
                <w:position w:val="0"/>
              </w:rPr>
              <w:t>元， 高于</w:t>
            </w:r>
            <w:r>
              <w:rPr>
                <w:rFonts w:ascii="Times New Roman" w:eastAsia="Times New Roman" w:hAnsi="Times New Roman" w:cs="Times New Roman"/>
                <w:color w:val="000000"/>
                <w:spacing w:val="0"/>
                <w:w w:val="100"/>
                <w:position w:val="0"/>
              </w:rPr>
              <w:t>4,700</w:t>
            </w:r>
            <w:r>
              <w:rPr>
                <w:color w:val="000000"/>
                <w:spacing w:val="0"/>
                <w:w w:val="100"/>
                <w:position w:val="0"/>
              </w:rPr>
              <w:t>万元。承诺 人已实现承诺利润，承 诺履行完毕。</w:t>
            </w: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公司发行股份 及支付现金购 买资产的交易 对方刘永春、丛 伟滋、李洪、熊 小洪、白海清、 黄暂度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本次交易的交易对方就其持有标的公司股权无代持、无纠纷、 无转让限制等情况的承诺如下：</w:t>
            </w:r>
            <w:r>
              <w:rPr>
                <w:rFonts w:ascii="Times New Roman" w:eastAsia="Times New Roman" w:hAnsi="Times New Roman" w:cs="Times New Roman"/>
                <w:color w:val="000000"/>
                <w:spacing w:val="0"/>
                <w:w w:val="100"/>
                <w:position w:val="0"/>
              </w:rPr>
              <w:t>1</w:t>
            </w:r>
            <w:r>
              <w:rPr>
                <w:color w:val="000000"/>
                <w:spacing w:val="0"/>
                <w:w w:val="100"/>
                <w:position w:val="0"/>
              </w:rPr>
              <w:t>、本人合法持有迪科远望的 股份，并及时、足额缴纳出资，本人获得迪科远望股份的资 金来源真实合法、不存在违反法律法规的情形、不存在被有 关部门收缴、追索等法律风险；</w:t>
            </w:r>
            <w:r>
              <w:rPr>
                <w:rFonts w:ascii="Times New Roman" w:eastAsia="Times New Roman" w:hAnsi="Times New Roman" w:cs="Times New Roman"/>
                <w:color w:val="000000"/>
                <w:spacing w:val="0"/>
                <w:w w:val="100"/>
                <w:position w:val="0"/>
              </w:rPr>
              <w:t>2</w:t>
            </w:r>
            <w:r>
              <w:rPr>
                <w:color w:val="000000"/>
                <w:spacing w:val="0"/>
                <w:w w:val="100"/>
                <w:position w:val="0"/>
              </w:rPr>
              <w:t>、本人持有的迪科远望股份 不存在被质押、扣押、冻结、司法查封或拍卖、托管、设定 信托、被依法限制表决权，或其他使该等股份权利行使和</w:t>
            </w:r>
            <w:r>
              <w:rPr>
                <w:rFonts w:ascii="Times New Roman" w:eastAsia="Times New Roman" w:hAnsi="Times New Roman" w:cs="Times New Roman"/>
                <w:color w:val="000000"/>
                <w:spacing w:val="0"/>
                <w:w w:val="100"/>
                <w:position w:val="0"/>
              </w:rPr>
              <w:t>/</w:t>
            </w:r>
            <w:r>
              <w:rPr>
                <w:color w:val="000000"/>
                <w:spacing w:val="0"/>
                <w:w w:val="100"/>
                <w:position w:val="0"/>
              </w:rPr>
              <w:t>或 转让受到限制或禁止的情形；</w:t>
            </w:r>
            <w:r>
              <w:rPr>
                <w:rFonts w:ascii="Times New Roman" w:eastAsia="Times New Roman" w:hAnsi="Times New Roman" w:cs="Times New Roman"/>
                <w:color w:val="000000"/>
                <w:spacing w:val="0"/>
                <w:w w:val="100"/>
                <w:position w:val="0"/>
              </w:rPr>
              <w:t>3</w:t>
            </w:r>
            <w:r>
              <w:rPr>
                <w:color w:val="000000"/>
                <w:spacing w:val="0"/>
                <w:w w:val="100"/>
                <w:position w:val="0"/>
              </w:rPr>
              <w:t>、本人持有的迪科远望股份不 存在委托持股情形，不存在利益输送或其他权益安排，本人 基于该等股份依法行使股东权利没有任何法律障碍，该等股 份不存在纠纷或潜在纠纷。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截至报告期末，上述承 诺人严格信守承诺，未 发生违反承诺的情况。</w:t>
            </w:r>
          </w:p>
        </w:tc>
      </w:tr>
      <w:tr>
        <w:trPr>
          <w:trHeight w:val="28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公司发行股份 及支付现金购 买资产的交易 对方刘永春、丛 伟滋、李洪、熊 小洪、白海清、 黄暂度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本次交易的交易对方承诺：</w:t>
            </w:r>
            <w:r>
              <w:rPr>
                <w:rFonts w:ascii="Times New Roman" w:eastAsia="Times New Roman" w:hAnsi="Times New Roman" w:cs="Times New Roman"/>
                <w:color w:val="000000"/>
                <w:spacing w:val="0"/>
                <w:w w:val="100"/>
                <w:position w:val="0"/>
              </w:rPr>
              <w:t>1</w:t>
            </w:r>
            <w:r>
              <w:rPr>
                <w:color w:val="000000"/>
                <w:spacing w:val="0"/>
                <w:w w:val="100"/>
                <w:position w:val="0"/>
              </w:rPr>
              <w:t>、迪科远望及其下属公司的生产 经营活动符合相关法律法规的要求，截至本承诺函出具日的 经营期间，除已向新开普书面披露的情况外，不存在任何违 反所适用的法律、法规的行为，不存在任何违反工商、税收、 土地、环保、海关以及其他法律、行政法规，受到行政处罚 且情节严重的情形；迪科远望及其下属公司不存在正在进行 或可预见的重大诉讼、仲裁或行政处罚案件、刑事调查及刑 事诉讼案件或处于任何与此相关的其他法律程序，不存在因 环境保护、知识产权、产品质量、劳动安全、人身权等原因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截至报告期末，上述承 诺人严格信守承诺，未 发生违反承诺的情况。</w:t>
            </w:r>
          </w:p>
        </w:tc>
      </w:tr>
    </w:tbl>
    <w:p>
      <w:pPr>
        <w:spacing w:lineRule="exact" w:line="1"/>
        <w:rPr>
          <w:sz w:val="2"/>
          <w:szCs w:val="2"/>
        </w:rPr>
      </w:pPr>
      <w:r>
        <w:br w:type="page"/>
      </w:r>
    </w:p>
    <w:tbl>
      <w:tblPr>
        <w:tblOverlap w:val="never"/>
        <w:jc w:val="center"/>
        <w:tblLayout w:type="fixed"/>
      </w:tblPr>
      <w:tblGrid>
        <w:gridCol w:w="1848"/>
        <w:gridCol w:w="1421"/>
        <w:gridCol w:w="1133"/>
        <w:gridCol w:w="4963"/>
        <w:gridCol w:w="989"/>
        <w:gridCol w:w="1704"/>
        <w:gridCol w:w="1992"/>
      </w:tblGrid>
      <w:tr>
        <w:trPr>
          <w:trHeight w:val="938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产生的侵权之债。</w:t>
            </w:r>
            <w:r>
              <w:rPr>
                <w:rFonts w:ascii="Times New Roman" w:eastAsia="Times New Roman" w:hAnsi="Times New Roman" w:cs="Times New Roman"/>
                <w:color w:val="000000"/>
                <w:spacing w:val="0"/>
                <w:w w:val="100"/>
                <w:position w:val="0"/>
              </w:rPr>
              <w:t>2</w:t>
            </w:r>
            <w:r>
              <w:rPr>
                <w:color w:val="000000"/>
                <w:spacing w:val="0"/>
                <w:w w:val="100"/>
                <w:position w:val="0"/>
              </w:rPr>
              <w:t>、截至本承诺函出具日，迪科远望及其下 属公司资产权属清晰，迪科远望及其下属公司合法所有和</w:t>
            </w:r>
            <w:r>
              <w:rPr>
                <w:rFonts w:ascii="Times New Roman" w:eastAsia="Times New Roman" w:hAnsi="Times New Roman" w:cs="Times New Roman"/>
                <w:color w:val="000000"/>
                <w:spacing w:val="0"/>
                <w:w w:val="100"/>
                <w:position w:val="0"/>
              </w:rPr>
              <w:t>/</w:t>
            </w:r>
            <w:r>
              <w:rPr>
                <w:color w:val="000000"/>
                <w:spacing w:val="0"/>
                <w:w w:val="100"/>
                <w:position w:val="0"/>
              </w:rPr>
              <w:t>或 使用的财产（包括固定资产、无形资产等）不存在产权纠纷 或潜在纠纷，亦不存在被设定抵押、其他担保或第三方权益 或被司法查封、扣押、冻结或其他使该等所有权和</w:t>
            </w:r>
            <w:r>
              <w:rPr>
                <w:rFonts w:ascii="Times New Roman" w:eastAsia="Times New Roman" w:hAnsi="Times New Roman" w:cs="Times New Roman"/>
                <w:color w:val="000000"/>
                <w:spacing w:val="0"/>
                <w:w w:val="100"/>
                <w:position w:val="0"/>
              </w:rPr>
              <w:t>/</w:t>
            </w:r>
            <w:r>
              <w:rPr>
                <w:color w:val="000000"/>
                <w:spacing w:val="0"/>
                <w:w w:val="100"/>
                <w:position w:val="0"/>
              </w:rPr>
              <w:t>或使用权 的权利行使、转让受到限制的情形；迪科远望及其下属公司 目前不存在拟进行的资产置换、资产剥离、资产出售或收购 等重大资产变化情况。</w:t>
            </w:r>
            <w:r>
              <w:rPr>
                <w:rFonts w:ascii="Times New Roman" w:eastAsia="Times New Roman" w:hAnsi="Times New Roman" w:cs="Times New Roman"/>
                <w:color w:val="000000"/>
                <w:spacing w:val="0"/>
                <w:w w:val="100"/>
                <w:position w:val="0"/>
              </w:rPr>
              <w:t>3</w:t>
            </w:r>
            <w:r>
              <w:rPr>
                <w:color w:val="000000"/>
                <w:spacing w:val="0"/>
                <w:w w:val="100"/>
                <w:position w:val="0"/>
              </w:rPr>
              <w:t>、迪科远望及其下属公司的董事、监 事、高级管理人员在最近</w:t>
            </w:r>
            <w:r>
              <w:rPr>
                <w:rFonts w:ascii="Times New Roman" w:eastAsia="Times New Roman" w:hAnsi="Times New Roman" w:cs="Times New Roman"/>
                <w:color w:val="000000"/>
                <w:spacing w:val="0"/>
                <w:w w:val="100"/>
                <w:position w:val="0"/>
              </w:rPr>
              <w:t>5</w:t>
            </w:r>
            <w:r>
              <w:rPr>
                <w:color w:val="000000"/>
                <w:spacing w:val="0"/>
                <w:w w:val="100"/>
                <w:position w:val="0"/>
              </w:rPr>
              <w:t>年内未受过行政处罚（与证券市 场明显无关的除外）、刑事处罚，未涉及与经济纠纷有关的重 大民事诉讼或仲裁，不存在尚未了结的或可预见的重大诉讼、 仲裁或行政处罚案件，不存在任何其他根据相关法律法规或 公司章程不能担任公司董事、监事、高级管理人员的情形。</w:t>
            </w:r>
            <w:r>
              <w:rPr>
                <w:rFonts w:ascii="Times New Roman" w:eastAsia="Times New Roman" w:hAnsi="Times New Roman" w:cs="Times New Roman"/>
                <w:color w:val="000000"/>
                <w:spacing w:val="0"/>
                <w:w w:val="100"/>
                <w:position w:val="0"/>
              </w:rPr>
              <w:t>4</w:t>
            </w:r>
            <w:r>
              <w:rPr>
                <w:color w:val="000000"/>
                <w:spacing w:val="0"/>
                <w:w w:val="100"/>
                <w:position w:val="0"/>
              </w:rPr>
              <w:t>、 截至本承诺函出具日，迪科远望及其下属公司不存在任何形 式对外担保情形，不存在重大偿债风险，不存在影响持续经 营的担保、诉讼以及仲裁等重大或有事项。</w:t>
            </w:r>
            <w:r>
              <w:rPr>
                <w:rFonts w:ascii="Times New Roman" w:eastAsia="Times New Roman" w:hAnsi="Times New Roman" w:cs="Times New Roman"/>
                <w:color w:val="000000"/>
                <w:spacing w:val="0"/>
                <w:w w:val="100"/>
                <w:position w:val="0"/>
              </w:rPr>
              <w:t>5</w:t>
            </w:r>
            <w:r>
              <w:rPr>
                <w:color w:val="000000"/>
                <w:spacing w:val="0"/>
                <w:w w:val="100"/>
                <w:position w:val="0"/>
              </w:rPr>
              <w:t>、迪科远望及其 下属公司的业务独立于控股股东、实际控制人及其控制的其 他企业，与控股股东、实际控制人及其控制的其他企业间不 存在同业竞争，以及严重影响迪科远望及下属公司独立性或 显失公允的关联交易。</w:t>
            </w:r>
            <w:r>
              <w:rPr>
                <w:rFonts w:ascii="Times New Roman" w:eastAsia="Times New Roman" w:hAnsi="Times New Roman" w:cs="Times New Roman"/>
                <w:color w:val="000000"/>
                <w:spacing w:val="0"/>
                <w:w w:val="100"/>
                <w:position w:val="0"/>
              </w:rPr>
              <w:t>6</w:t>
            </w:r>
            <w:r>
              <w:rPr>
                <w:color w:val="000000"/>
                <w:spacing w:val="0"/>
                <w:w w:val="100"/>
                <w:position w:val="0"/>
              </w:rPr>
              <w:t>、截至本承诺函出具日，迪科远望及 下属公司不存在为控股股东、实际控制人、其他股东、董事、 监事、高级管理人员及其控制的其他企业进行违规担保的情 形，不存在资金或资产被控股股东、实际控制人、其他股东、 董事、监事、高级管理人员及其控制的其他企业以借款、代 偿债务、代垫款项或者其他方式占用的情形。</w:t>
            </w:r>
            <w:r>
              <w:rPr>
                <w:rFonts w:ascii="Times New Roman" w:eastAsia="Times New Roman" w:hAnsi="Times New Roman" w:cs="Times New Roman"/>
                <w:color w:val="000000"/>
                <w:spacing w:val="0"/>
                <w:w w:val="100"/>
                <w:position w:val="0"/>
              </w:rPr>
              <w:t>7</w:t>
            </w:r>
            <w:r>
              <w:rPr>
                <w:color w:val="000000"/>
                <w:spacing w:val="0"/>
                <w:w w:val="100"/>
                <w:position w:val="0"/>
              </w:rPr>
              <w:t>、承诺人做出 的上述承诺以及承诺人在与迪科远望及其他股东、新开普共 同签署的《新开普电子股份有限公司发行股份及支付现金购 买资产协议》中做出的关于迪科远望及其下属公司的相关声 明、承诺和保证真实、准确、完整，不存在重大遗漏或误导 性陈述；如前述承诺事项与实际情况不相符对新开普造成损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48"/>
        <w:gridCol w:w="1421"/>
        <w:gridCol w:w="1133"/>
        <w:gridCol w:w="4963"/>
        <w:gridCol w:w="989"/>
        <w:gridCol w:w="1704"/>
        <w:gridCol w:w="1992"/>
      </w:tblGrid>
      <w:tr>
        <w:trPr>
          <w:trHeight w:val="938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失的，本人将以除持有的迪科远望股份以外的其他合法财产 对新开普承担赔偿责任；如该等损失由迪科远望先行承担， 承诺人应在迪科远望承担该等损失之日起</w:t>
            </w:r>
            <w:r>
              <w:rPr>
                <w:rFonts w:ascii="Times New Roman" w:eastAsia="Times New Roman" w:hAnsi="Times New Roman" w:cs="Times New Roman"/>
                <w:color w:val="000000"/>
                <w:spacing w:val="0"/>
                <w:w w:val="100"/>
                <w:position w:val="0"/>
              </w:rPr>
              <w:t>30</w:t>
            </w:r>
            <w:r>
              <w:rPr>
                <w:color w:val="000000"/>
                <w:spacing w:val="0"/>
                <w:w w:val="100"/>
                <w:position w:val="0"/>
              </w:rPr>
              <w:t>日内以除迪科远 望股份以外的其他合法财产，按照本承诺函签署日承诺人各 自持有的迪科远望股份比例对迪科远望承担全部补偿责任。</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8</w:t>
            </w:r>
            <w:r>
              <w:rPr>
                <w:color w:val="000000"/>
                <w:spacing w:val="0"/>
                <w:w w:val="100"/>
                <w:position w:val="0"/>
              </w:rPr>
              <w:t>、迪科远望在整体变更设立股份有限公司时，暂未代扣代缴 相关所得税税款。如果今后国家有关税务主管部门就上述事 项要求纳税义务人补缴税款及相关滞纳金或承担法律责任， 承诺人愿意按照有关部门的要求以自有资金先行补缴并承担 相应的法律责任；如有关部门要求迪科远望先行承担法律责 任，承诺人应在迪科远望承担该等损失之日起</w:t>
            </w:r>
            <w:r>
              <w:rPr>
                <w:rFonts w:ascii="Times New Roman" w:eastAsia="Times New Roman" w:hAnsi="Times New Roman" w:cs="Times New Roman"/>
                <w:color w:val="000000"/>
                <w:spacing w:val="0"/>
                <w:w w:val="100"/>
                <w:position w:val="0"/>
              </w:rPr>
              <w:t>30</w:t>
            </w:r>
            <w:r>
              <w:rPr>
                <w:color w:val="000000"/>
                <w:spacing w:val="0"/>
                <w:w w:val="100"/>
                <w:position w:val="0"/>
              </w:rPr>
              <w:t>日内以除迪 科远望股份以外的其他合法财产，按照本承诺函签署日承诺 人各自持有的迪科远望股份比例对迪科远望承担全部补偿责 任。</w:t>
            </w:r>
            <w:r>
              <w:rPr>
                <w:rFonts w:ascii="Times New Roman" w:eastAsia="Times New Roman" w:hAnsi="Times New Roman" w:cs="Times New Roman"/>
                <w:color w:val="000000"/>
                <w:spacing w:val="0"/>
                <w:w w:val="100"/>
                <w:position w:val="0"/>
              </w:rPr>
              <w:t>9</w:t>
            </w:r>
            <w:r>
              <w:rPr>
                <w:color w:val="000000"/>
                <w:spacing w:val="0"/>
                <w:w w:val="100"/>
                <w:position w:val="0"/>
              </w:rPr>
              <w:t>、截至本承诺函出具日，迪科远望及其下属公司租赁的 部分房屋存在瑕疵，包括所租赁房屋未取得所有权证，未向 有关房地产管理部门办理房屋租赁登记备案手续等情形。根 据相关法律规定，迪科远望及其下属公司的上述房屋租赁行 为存在被相关政府主管部门予以处罚的风险。承诺人承诺， 如因前述不规范租赁行为造成罚款、产生搬迁费用以及给迪 科远望及其下属公司造成其他损失，承诺人应在迪科远望及 其下属公司承担该等损失之日起</w:t>
            </w:r>
            <w:r>
              <w:rPr>
                <w:rFonts w:ascii="Times New Roman" w:eastAsia="Times New Roman" w:hAnsi="Times New Roman" w:cs="Times New Roman"/>
                <w:color w:val="000000"/>
                <w:spacing w:val="0"/>
                <w:w w:val="100"/>
                <w:position w:val="0"/>
              </w:rPr>
              <w:t>30</w:t>
            </w:r>
            <w:r>
              <w:rPr>
                <w:color w:val="000000"/>
                <w:spacing w:val="0"/>
                <w:w w:val="100"/>
                <w:position w:val="0"/>
              </w:rPr>
              <w:t>日内以除迪科远望股份以 外的其他合法财产，按照本承诺函签署日承诺人各自持有的 迪科远望股份比例对迪科远望承担全部补偿责任。</w:t>
            </w:r>
            <w:r>
              <w:rPr>
                <w:rFonts w:ascii="Times New Roman" w:eastAsia="Times New Roman" w:hAnsi="Times New Roman" w:cs="Times New Roman"/>
                <w:color w:val="000000"/>
                <w:spacing w:val="0"/>
                <w:w w:val="100"/>
                <w:position w:val="0"/>
              </w:rPr>
              <w:t>10</w:t>
            </w:r>
            <w:r>
              <w:rPr>
                <w:color w:val="000000"/>
                <w:spacing w:val="0"/>
                <w:w w:val="100"/>
                <w:position w:val="0"/>
              </w:rPr>
              <w:t>、截至 本承诺函出具日，迪科远望及其下属公司不存在未依法缴纳 税款的情形。承诺人承诺，如因交割日（交割日为迪科远望 的股东变更为新开普，且办理完毕各项股东变更登记手续之 日，下同）前迪科远望及其下属公司未按规定缴纳任何税款 而于交割日后被要求补缴和</w:t>
            </w:r>
            <w:r>
              <w:rPr>
                <w:rFonts w:ascii="Times New Roman" w:eastAsia="Times New Roman" w:hAnsi="Times New Roman" w:cs="Times New Roman"/>
                <w:color w:val="000000"/>
                <w:spacing w:val="0"/>
                <w:w w:val="100"/>
                <w:position w:val="0"/>
              </w:rPr>
              <w:t>/</w:t>
            </w:r>
            <w:r>
              <w:rPr>
                <w:color w:val="000000"/>
                <w:spacing w:val="0"/>
                <w:w w:val="100"/>
                <w:position w:val="0"/>
              </w:rPr>
              <w:t>或承担其他法律责任，承诺人应 就迪科远望及其下属公司的该等损失承担赔偿责任；如该等 损失由迪科远望及其下属公司先行承担，承诺人应在迪科远</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48"/>
        <w:gridCol w:w="1421"/>
        <w:gridCol w:w="1133"/>
        <w:gridCol w:w="4963"/>
        <w:gridCol w:w="989"/>
        <w:gridCol w:w="1704"/>
        <w:gridCol w:w="1992"/>
      </w:tblGrid>
      <w:tr>
        <w:trPr>
          <w:trHeight w:val="938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望及其下属公司承担该等损失之日起</w:t>
            </w:r>
            <w:r>
              <w:rPr>
                <w:rFonts w:ascii="Times New Roman" w:eastAsia="Times New Roman" w:hAnsi="Times New Roman" w:cs="Times New Roman"/>
                <w:color w:val="000000"/>
                <w:spacing w:val="0"/>
                <w:w w:val="100"/>
                <w:position w:val="0"/>
              </w:rPr>
              <w:t>30</w:t>
            </w:r>
            <w:r>
              <w:rPr>
                <w:color w:val="000000"/>
                <w:spacing w:val="0"/>
                <w:w w:val="100"/>
                <w:position w:val="0"/>
              </w:rPr>
              <w:t>日内以除迪科远望股 份以外的其他合法财产，按照本承诺函签署日承诺人各自持 有的迪科远望股份比例对迪科远望承担全部补偿责任。</w:t>
            </w:r>
            <w:r>
              <w:rPr>
                <w:rFonts w:ascii="Times New Roman" w:eastAsia="Times New Roman" w:hAnsi="Times New Roman" w:cs="Times New Roman"/>
                <w:color w:val="000000"/>
                <w:spacing w:val="0"/>
                <w:w w:val="100"/>
                <w:position w:val="0"/>
              </w:rPr>
              <w:t>11</w:t>
            </w:r>
            <w:r>
              <w:rPr>
                <w:color w:val="000000"/>
                <w:spacing w:val="0"/>
                <w:w w:val="100"/>
                <w:position w:val="0"/>
              </w:rPr>
              <w:t>、 截至本承诺函出具日，迪科远望及其下属公司不存在未依法 缴纳的社会保险费，如迪科远望及其下属公司因在交割日前 未依法为员工缴纳社会保险费而在交割日后受到任何处罚、 追索、索赔或受到任何损失（包括但不限于依法需为员工补 缴的社会保险费及任何滞纳金、罚款、损害赔偿金和</w:t>
            </w:r>
            <w:r>
              <w:rPr>
                <w:rFonts w:ascii="Times New Roman" w:eastAsia="Times New Roman" w:hAnsi="Times New Roman" w:cs="Times New Roman"/>
                <w:color w:val="000000"/>
                <w:spacing w:val="0"/>
                <w:w w:val="100"/>
                <w:position w:val="0"/>
              </w:rPr>
              <w:t>/</w:t>
            </w:r>
            <w:r>
              <w:rPr>
                <w:color w:val="000000"/>
                <w:spacing w:val="0"/>
                <w:w w:val="100"/>
                <w:position w:val="0"/>
              </w:rPr>
              <w:t>或承担 其他法律责任等），承诺人应就迪科远望及其下属公司的该等 损失承担赔偿责任；如该等损失由迪科远望及其下属公司先 行承担，承诺人应在迪科远望及其下属公司承担该等损失之 日起</w:t>
            </w:r>
            <w:r>
              <w:rPr>
                <w:rFonts w:ascii="Times New Roman" w:eastAsia="Times New Roman" w:hAnsi="Times New Roman" w:cs="Times New Roman"/>
                <w:color w:val="000000"/>
                <w:spacing w:val="0"/>
                <w:w w:val="100"/>
                <w:position w:val="0"/>
              </w:rPr>
              <w:t>30</w:t>
            </w:r>
            <w:r>
              <w:rPr>
                <w:color w:val="000000"/>
                <w:spacing w:val="0"/>
                <w:w w:val="100"/>
                <w:position w:val="0"/>
              </w:rPr>
              <w:t>日内以除迪科远望股份以外的其他合法财产，按照本 承诺函签署日承诺人各自持有的迪科远望股份比例对迪科远 望及其下属公司承担全部补偿责任。</w:t>
            </w:r>
            <w:r>
              <w:rPr>
                <w:rFonts w:ascii="Times New Roman" w:eastAsia="Times New Roman" w:hAnsi="Times New Roman" w:cs="Times New Roman"/>
                <w:color w:val="000000"/>
                <w:spacing w:val="0"/>
                <w:w w:val="100"/>
                <w:position w:val="0"/>
              </w:rPr>
              <w:t>12</w:t>
            </w:r>
            <w:r>
              <w:rPr>
                <w:color w:val="000000"/>
                <w:spacing w:val="0"/>
                <w:w w:val="100"/>
                <w:position w:val="0"/>
              </w:rPr>
              <w:t>、自迪科远望及其下 属公司设立至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日，迪科远望及其下属公司存 在未依法为员工缴纳住房公积金的情形，如迪科远望及其下 属公司因在交割日前未依法为员工缴纳住房公积金而在交割 日后受到任何处罚、追索、索赔或受到任何损失（包括但不 限于依法需为员工补缴的住房公积金及任何滞纳金、罚款、 损害赔偿金和</w:t>
            </w:r>
            <w:r>
              <w:rPr>
                <w:rFonts w:ascii="Times New Roman" w:eastAsia="Times New Roman" w:hAnsi="Times New Roman" w:cs="Times New Roman"/>
                <w:color w:val="000000"/>
                <w:spacing w:val="0"/>
                <w:w w:val="100"/>
                <w:position w:val="0"/>
              </w:rPr>
              <w:t>/</w:t>
            </w:r>
            <w:r>
              <w:rPr>
                <w:color w:val="000000"/>
                <w:spacing w:val="0"/>
                <w:w w:val="100"/>
                <w:position w:val="0"/>
              </w:rPr>
              <w:t>或承担其他法律责任等），承诺人应就迪科远望 及其下属公司的该等损失承担赔偿责任；如该等损失由迪科 远望及其下属公司先行承担，承诺人应在迪科远望及其下属 公司承担该等损失之日起</w:t>
            </w:r>
            <w:r>
              <w:rPr>
                <w:rFonts w:ascii="Times New Roman" w:eastAsia="Times New Roman" w:hAnsi="Times New Roman" w:cs="Times New Roman"/>
                <w:color w:val="000000"/>
                <w:spacing w:val="0"/>
                <w:w w:val="100"/>
                <w:position w:val="0"/>
              </w:rPr>
              <w:t>30</w:t>
            </w:r>
            <w:r>
              <w:rPr>
                <w:color w:val="000000"/>
                <w:spacing w:val="0"/>
                <w:w w:val="100"/>
                <w:position w:val="0"/>
              </w:rPr>
              <w:t>日内以除迪科远望股份以外的其 他合法财产，按照本承诺函签署日承诺人各自持有的迪科远 望股份比例对迪科远望及其下属公司承担全部补偿责任。</w:t>
            </w:r>
            <w:r>
              <w:rPr>
                <w:rFonts w:ascii="Times New Roman" w:eastAsia="Times New Roman" w:hAnsi="Times New Roman" w:cs="Times New Roman"/>
                <w:color w:val="000000"/>
                <w:spacing w:val="0"/>
                <w:w w:val="100"/>
                <w:position w:val="0"/>
              </w:rPr>
              <w:t>13</w:t>
            </w:r>
            <w:r>
              <w:rPr>
                <w:color w:val="000000"/>
                <w:spacing w:val="0"/>
                <w:w w:val="100"/>
                <w:position w:val="0"/>
              </w:rPr>
              <w:t>、 承诺人承诺，除迪科远望及承诺人在交割日前已经向新开普 披露的处罚、索赔或受到的任何损失外，迪科远望及其下属 公司因交割日前发生或存在的任何行为、状态或情形而在交 割日后受到任何处罚、追索、索赔或受到任何损失，承诺人 应就迪科远望及其下属公司的该等损失承担赔偿责任；如该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48"/>
        <w:gridCol w:w="1421"/>
        <w:gridCol w:w="1133"/>
        <w:gridCol w:w="4963"/>
        <w:gridCol w:w="989"/>
        <w:gridCol w:w="1704"/>
        <w:gridCol w:w="1992"/>
      </w:tblGrid>
      <w:tr>
        <w:trPr>
          <w:trHeight w:val="16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等损失由迪科远望及其下属公司先行承担，承诺人应在迪科 远望及其下属公司承担该等损失之日起</w:t>
            </w:r>
            <w:r>
              <w:rPr>
                <w:rFonts w:ascii="Times New Roman" w:eastAsia="Times New Roman" w:hAnsi="Times New Roman" w:cs="Times New Roman"/>
                <w:color w:val="000000"/>
                <w:spacing w:val="0"/>
                <w:w w:val="100"/>
                <w:position w:val="0"/>
              </w:rPr>
              <w:t>30</w:t>
            </w:r>
            <w:r>
              <w:rPr>
                <w:color w:val="000000"/>
                <w:spacing w:val="0"/>
                <w:w w:val="100"/>
                <w:position w:val="0"/>
              </w:rPr>
              <w:t>日内以除迪科远望 股份以外的其他合法财产，按照本承诺函签署日承诺人各自 持有的迪科远望股份比例对迪科远望及其下属公司承担全部 补偿责任。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公司发行股份 及支付现金购 买资产的交易 对方刘永春、丛 伟滋、李洪、熊 小洪、白海清、 黄暂度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本次交易的交易对方承诺：除</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月被江苏省连云港质 量技术监督局行政处罚外，迪科远望已分别合法取得生产经 营活动所需的全部证照、批准、批复、同意、授权和许可， 且现有业务所需的全部证照、批准、批复、同意、授权和许 可均有效存在；迪科远望不存在任何违反或超出上述证照、 批准、批复、同意、授权和许可要求的行为或者情形；迪科 远望不存在任何尚未取得相关必备证照、批准、批复、同意、 授权和许可而违规开展业务的情况。如迪科远望及其下属公 司因在交割日（交割日为迪科远望的股东变更为新开普，且 办理完毕各项股东变更登记手续之日）前未取得生产许可证 生产、销售列入目录的产品而受到任何处罚、追索、索赔或 受到任何损失（包括但不限于依法应缴纳的任何罚款、滞纳 金、违约金、损害赔偿金和</w:t>
            </w:r>
            <w:r>
              <w:rPr>
                <w:rFonts w:ascii="Times New Roman" w:eastAsia="Times New Roman" w:hAnsi="Times New Roman" w:cs="Times New Roman"/>
                <w:color w:val="000000"/>
                <w:spacing w:val="0"/>
                <w:w w:val="100"/>
                <w:position w:val="0"/>
              </w:rPr>
              <w:t>/</w:t>
            </w:r>
            <w:r>
              <w:rPr>
                <w:color w:val="000000"/>
                <w:spacing w:val="0"/>
                <w:w w:val="100"/>
                <w:position w:val="0"/>
              </w:rPr>
              <w:t>或承担其他法律责任等），承诺人 应就迪科远望及其下属公司的该等损失承担赔偿责任；如该 等损失由迪科远望及其下属公司先行承担，承诺人应在迪科 远望及其下属公司承担该等损失之日起</w:t>
            </w:r>
            <w:r>
              <w:rPr>
                <w:rFonts w:ascii="Times New Roman" w:eastAsia="Times New Roman" w:hAnsi="Times New Roman" w:cs="Times New Roman"/>
                <w:color w:val="000000"/>
                <w:spacing w:val="0"/>
                <w:w w:val="100"/>
                <w:position w:val="0"/>
              </w:rPr>
              <w:t>30</w:t>
            </w:r>
            <w:r>
              <w:rPr>
                <w:color w:val="000000"/>
                <w:spacing w:val="0"/>
                <w:w w:val="100"/>
                <w:position w:val="0"/>
              </w:rPr>
              <w:t>日内以除迪科远望 股份以外的其他合法财产，按照本承诺函签署日承诺人各自 持有的迪科远望股份比例对迪科远望承担全部补偿责任。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截至报告期末，上述承 诺人严格信守承诺，未 发生违反承诺的情况。</w:t>
            </w:r>
          </w:p>
        </w:tc>
      </w:tr>
      <w:tr>
        <w:trPr>
          <w:trHeight w:val="19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公司发行股份 及支付现金购 买资产的交易 对方刘永春、丛 伟滋、李洪、熊 小洪、白海清、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关于同业竞 争、关联交 易、资金占 用方面的承 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本次交易的交易对方承诺：</w:t>
            </w:r>
            <w:r>
              <w:rPr>
                <w:rFonts w:ascii="Times New Roman" w:eastAsia="Times New Roman" w:hAnsi="Times New Roman" w:cs="Times New Roman"/>
                <w:color w:val="000000"/>
                <w:spacing w:val="0"/>
                <w:w w:val="100"/>
                <w:position w:val="0"/>
              </w:rPr>
              <w:t>1</w:t>
            </w:r>
            <w:r>
              <w:rPr>
                <w:color w:val="000000"/>
                <w:spacing w:val="0"/>
                <w:w w:val="100"/>
                <w:position w:val="0"/>
              </w:rPr>
              <w:t>、截至本承诺函出具日，除在迪 科远望及其下属企业任职并以迪科远望及其下属企业的名义 开展业务外，本人（包括本人直系亲属和配偶，下同）及本 人控制的其他公司、企业或其他经营实体（包括本人全资、 控股公司及本人具有实际控制权的公司、企业或其他经营实 体，下同）现有的业务、产品</w:t>
            </w:r>
            <w:r>
              <w:rPr>
                <w:rFonts w:ascii="Times New Roman" w:eastAsia="Times New Roman" w:hAnsi="Times New Roman" w:cs="Times New Roman"/>
                <w:color w:val="000000"/>
                <w:spacing w:val="0"/>
                <w:w w:val="100"/>
                <w:position w:val="0"/>
              </w:rPr>
              <w:t>/</w:t>
            </w:r>
            <w:r>
              <w:rPr>
                <w:color w:val="000000"/>
                <w:spacing w:val="0"/>
                <w:w w:val="100"/>
                <w:position w:val="0"/>
              </w:rPr>
              <w:t>服务与新开普、迪科远望及其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截至报告期末，上述承 诺人严格信守承诺，未 发生违反承诺的情况。</w:t>
            </w:r>
          </w:p>
        </w:tc>
      </w:tr>
    </w:tbl>
    <w:p>
      <w:pPr>
        <w:spacing w:lineRule="exact" w:line="1"/>
        <w:rPr>
          <w:sz w:val="2"/>
          <w:szCs w:val="2"/>
        </w:rPr>
      </w:pPr>
      <w:r>
        <w:br w:type="page"/>
      </w:r>
    </w:p>
    <w:tbl>
      <w:tblPr>
        <w:tblOverlap w:val="never"/>
        <w:jc w:val="center"/>
        <w:tblLayout w:type="fixed"/>
      </w:tblPr>
      <w:tblGrid>
        <w:gridCol w:w="1848"/>
        <w:gridCol w:w="1421"/>
        <w:gridCol w:w="1133"/>
        <w:gridCol w:w="4963"/>
        <w:gridCol w:w="989"/>
        <w:gridCol w:w="1704"/>
        <w:gridCol w:w="1992"/>
      </w:tblGrid>
      <w:tr>
        <w:trPr>
          <w:trHeight w:val="938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黄暂度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下属企业正在或将要开展的业务、产品</w:t>
            </w:r>
            <w:r>
              <w:rPr>
                <w:rFonts w:ascii="Times New Roman" w:eastAsia="Times New Roman" w:hAnsi="Times New Roman" w:cs="Times New Roman"/>
                <w:color w:val="000000"/>
                <w:spacing w:val="0"/>
                <w:w w:val="100"/>
                <w:position w:val="0"/>
              </w:rPr>
              <w:t>/</w:t>
            </w:r>
            <w:r>
              <w:rPr>
                <w:color w:val="000000"/>
                <w:spacing w:val="0"/>
                <w:w w:val="100"/>
                <w:position w:val="0"/>
              </w:rPr>
              <w:t>服务不存在竞争或潜 在竞争；本人及本人控制的其他公司、企业或其他经营实体 不存在直接或通过其他任何方式（包括但不限于独资、合资、 合作经营或者承包、租赁经营、委托管理、通过第三方经营、 担任顾问等）间接从事与新开普、迪科远望及其下属企业相 同或类似业务的情形，不存在其他任何与新开普、迪科远望 及其下属企业存在同业竞争的情形。</w:t>
            </w:r>
            <w:r>
              <w:rPr>
                <w:rFonts w:ascii="Times New Roman" w:eastAsia="Times New Roman" w:hAnsi="Times New Roman" w:cs="Times New Roman"/>
                <w:color w:val="000000"/>
                <w:spacing w:val="0"/>
                <w:w w:val="100"/>
                <w:position w:val="0"/>
              </w:rPr>
              <w:t>2</w:t>
            </w:r>
            <w:r>
              <w:rPr>
                <w:color w:val="000000"/>
                <w:spacing w:val="0"/>
                <w:w w:val="100"/>
                <w:position w:val="0"/>
              </w:rPr>
              <w:t>、本人承诺，在今后的 业务中，本人不与新开普、迪科远望及其下属企业进行同业 竞争，即：（</w:t>
            </w:r>
            <w:r>
              <w:rPr>
                <w:rFonts w:ascii="Times New Roman" w:eastAsia="Times New Roman" w:hAnsi="Times New Roman" w:cs="Times New Roman"/>
                <w:color w:val="000000"/>
                <w:spacing w:val="0"/>
                <w:w w:val="100"/>
                <w:position w:val="0"/>
              </w:rPr>
              <w:t>1</w:t>
            </w:r>
            <w:r>
              <w:rPr>
                <w:color w:val="000000"/>
                <w:spacing w:val="0"/>
                <w:w w:val="100"/>
                <w:position w:val="0"/>
              </w:rPr>
              <w:t>）本人及本人控制的其他企业不会直接或通过 其他任何方式（包括但不限于独资、合资、合作经营或者承 包、租赁经营、委托管理、通过第三方经营、担任顾问等） 间接从事与新开普、迪科远望及其下属企业业务相同或相近 似的经营活动，以避免对新开普、迪科远望及其下属企业的 生产经营构成直接或间接的业务竞争。（</w:t>
            </w:r>
            <w:r>
              <w:rPr>
                <w:rFonts w:ascii="Times New Roman" w:eastAsia="Times New Roman" w:hAnsi="Times New Roman" w:cs="Times New Roman"/>
                <w:color w:val="000000"/>
                <w:spacing w:val="0"/>
                <w:w w:val="100"/>
                <w:position w:val="0"/>
              </w:rPr>
              <w:t>2</w:t>
            </w:r>
            <w:r>
              <w:rPr>
                <w:color w:val="000000"/>
                <w:spacing w:val="0"/>
                <w:w w:val="100"/>
                <w:position w:val="0"/>
              </w:rPr>
              <w:t>）如新开普、迪科 远望及其下属企业进一步拓展其业务范围，本人及本人控制 的其他公司、企业或其他经营实体将不与新开普、迪科远望 及其下属企业拓展后的业务相竞争；若与新开普、迪科远望 及其下属企业拓展后的业务产生竞争，本人及本人控制的其 他公司、企业或其他经营实体将停止生产经营或者将相竞争 的业务转让给无关联关系第三方，但新开普、迪科远望及其 下属企业可以按照合理的价格及条件采取优先收购或委托经 营的方式将相关公司、企业或其他经营实体的竞争业务集中 到新开普或迪科远望经营，以避免同业竞争。（</w:t>
            </w:r>
            <w:r>
              <w:rPr>
                <w:rFonts w:ascii="Times New Roman" w:eastAsia="Times New Roman" w:hAnsi="Times New Roman" w:cs="Times New Roman"/>
                <w:color w:val="000000"/>
                <w:spacing w:val="0"/>
                <w:w w:val="100"/>
                <w:position w:val="0"/>
              </w:rPr>
              <w:t>3</w:t>
            </w:r>
            <w:r>
              <w:rPr>
                <w:color w:val="000000"/>
                <w:spacing w:val="0"/>
                <w:w w:val="100"/>
                <w:position w:val="0"/>
              </w:rPr>
              <w:t>）若有第三 方向本人及本人控制的其他公司、企业或其他经营实体提供 任何业务机会或本人及本人控制的其他公司、企业或其他经 营实体有任何机会需提供给第三方，且该业务直接或间接与 新开普、迪科远望及其下属企业业务有竞争或者新开普、迪 科远望有能力、有意向承揽该业务的，本人及本人控制的其 他公司、企业或其他经营实体应当立即通知新开普、迪科远 望及其下属企业该业务机会，并尽力促使该业务以合理的条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48"/>
        <w:gridCol w:w="1421"/>
        <w:gridCol w:w="1133"/>
        <w:gridCol w:w="4963"/>
        <w:gridCol w:w="989"/>
        <w:gridCol w:w="1704"/>
        <w:gridCol w:w="1992"/>
      </w:tblGrid>
      <w:tr>
        <w:trPr>
          <w:trHeight w:val="598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款和条件由新开普、迪科远望及其下属企业承接。</w:t>
            </w:r>
            <w:r>
              <w:rPr>
                <w:rFonts w:ascii="Times New Roman" w:eastAsia="Times New Roman" w:hAnsi="Times New Roman" w:cs="Times New Roman"/>
                <w:color w:val="000000"/>
                <w:spacing w:val="0"/>
                <w:w w:val="100"/>
                <w:position w:val="0"/>
              </w:rPr>
              <w:t>3</w:t>
            </w:r>
            <w:r>
              <w:rPr>
                <w:color w:val="000000"/>
                <w:spacing w:val="0"/>
                <w:w w:val="100"/>
                <w:position w:val="0"/>
              </w:rPr>
              <w:t>、如新开 普、迪科远望及其下属企业或相关监管部门认定本人及本人 控制的其他公司、企业或其他经营实体正在或将要从事的业 务与新开普、迪科远望及其下属企业存在同业竞争，本人及 本人控制的其他公司将在新开普、迪科远望及其下属企业提 出异议后及时转让或终止该项业务。如新开普、迪科远望及 其下属企业进一步提出受让请求，本人及本人控制的其他公 司将无条件按有证券从业资格的中介机构审计或评估的公允 价格将上述业务和资产优先转让给新开普、迪科远望及其下 属企业。</w:t>
            </w:r>
            <w:r>
              <w:rPr>
                <w:rFonts w:ascii="Times New Roman" w:eastAsia="Times New Roman" w:hAnsi="Times New Roman" w:cs="Times New Roman"/>
                <w:color w:val="000000"/>
                <w:spacing w:val="0"/>
                <w:w w:val="100"/>
                <w:position w:val="0"/>
              </w:rPr>
              <w:t>4</w:t>
            </w:r>
            <w:r>
              <w:rPr>
                <w:color w:val="000000"/>
                <w:spacing w:val="0"/>
                <w:w w:val="100"/>
                <w:position w:val="0"/>
              </w:rPr>
              <w:t>、本人确认本承诺函所载的每一项承诺均为可独立 执行之承诺，任何一项承诺若被视为无效或终止将不影响其 他各项承诺的有效性。以上承诺自中国证券监督管理委员会 核准新开普本次非公开发行股份并支付现金购买资产之日起 正式生效，并将在本人在新开普、迪科远望及其下属企业任 职期间以及本人自新开普、迪科远望及其下属企业离职之日 起</w:t>
            </w:r>
            <w:r>
              <w:rPr>
                <w:rFonts w:ascii="Times New Roman" w:eastAsia="Times New Roman" w:hAnsi="Times New Roman" w:cs="Times New Roman"/>
                <w:color w:val="000000"/>
                <w:spacing w:val="0"/>
                <w:w w:val="100"/>
                <w:position w:val="0"/>
              </w:rPr>
              <w:t>36</w:t>
            </w:r>
            <w:r>
              <w:rPr>
                <w:color w:val="000000"/>
                <w:spacing w:val="0"/>
                <w:w w:val="100"/>
                <w:position w:val="0"/>
              </w:rPr>
              <w:t>个月内有效。如本人或本人控制的其他公司、企业或其 他经营实体违反上述声明与承诺，本人承诺将违反该承诺所 得的收入全部归新开普、迪科远望所有，并向新开普及迪科 远望承担相应的损害赔偿责任。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公司发行股份 及支付现金购 买资产的交易 对方刘永春、丛 伟滋、李洪、熊 小洪、白海清、 黄暂度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本次交易的交易对方承诺：</w:t>
            </w:r>
            <w:r>
              <w:rPr>
                <w:rFonts w:ascii="Times New Roman" w:eastAsia="Times New Roman" w:hAnsi="Times New Roman" w:cs="Times New Roman"/>
                <w:color w:val="000000"/>
                <w:spacing w:val="0"/>
                <w:w w:val="100"/>
                <w:position w:val="0"/>
              </w:rPr>
              <w:t>1</w:t>
            </w:r>
            <w:r>
              <w:rPr>
                <w:color w:val="000000"/>
                <w:spacing w:val="0"/>
                <w:w w:val="100"/>
                <w:position w:val="0"/>
              </w:rPr>
              <w:t>、本人将诚信和善意履行作为新 开普股东的义务，尽量避免和减少与新开普（包括其控制的 企业，下同）之间的关联交易；对于无法避免或有合理原因 而发生的关联交易，本人及本人控制的公司、企业或其他经 营实体（包括本人全资、控股公司及本人具有实际控制权的 公司、企业或其他经营实体，下同）将与新开普按照公平、 公允、等价有偿等原则依法签订规范的关联交易协议，并按 照有关法律、法规、规章、其他规范性文件、证券交易所规 则和新开普公司章程的规定履行相关审批程序，在公平合理 和正常商业交易的情况下进行交易，保证关联交易价格具有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截至报告期末，上述承 诺人严格信守承诺，未 发生违反承诺的情况。</w:t>
            </w:r>
          </w:p>
        </w:tc>
      </w:tr>
    </w:tbl>
    <w:p>
      <w:pPr>
        <w:spacing w:lineRule="exact" w:line="1"/>
        <w:rPr>
          <w:sz w:val="2"/>
          <w:szCs w:val="2"/>
        </w:rPr>
      </w:pPr>
      <w:r>
        <w:br w:type="page"/>
      </w:r>
    </w:p>
    <w:tbl>
      <w:tblPr>
        <w:tblOverlap w:val="never"/>
        <w:jc w:val="center"/>
        <w:tblLayout w:type="fixed"/>
      </w:tblPr>
      <w:tblGrid>
        <w:gridCol w:w="1848"/>
        <w:gridCol w:w="1421"/>
        <w:gridCol w:w="1133"/>
        <w:gridCol w:w="4963"/>
        <w:gridCol w:w="989"/>
        <w:gridCol w:w="1704"/>
        <w:gridCol w:w="1992"/>
      </w:tblGrid>
      <w:tr>
        <w:trPr>
          <w:trHeight w:val="785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公允性，并保证按照有关法律、法规、规章、其他规范性文 件、证券交易所规则和新开普公司章程的规定履行相关信息 披露义务；保证不利用关联交易非法转移新开普的资金、利 润，不利用关联交易损害新开普及非关联股东的利益；保证 不利用股东地位谋取不当利益或谋求与新开普达成交易的优 先权利，不以任何形式损害新开普及其其他股东的合法权益。 </w:t>
            </w:r>
            <w:r>
              <w:rPr>
                <w:rFonts w:ascii="Times New Roman" w:eastAsia="Times New Roman" w:hAnsi="Times New Roman" w:cs="Times New Roman"/>
                <w:color w:val="000000"/>
                <w:spacing w:val="0"/>
                <w:w w:val="100"/>
                <w:position w:val="0"/>
              </w:rPr>
              <w:t>2</w:t>
            </w:r>
            <w:r>
              <w:rPr>
                <w:color w:val="000000"/>
                <w:spacing w:val="0"/>
                <w:w w:val="100"/>
                <w:position w:val="0"/>
              </w:rPr>
              <w:t>、本人承诺在新开普的股东大会对涉及本人及本人控制的公 司、企业或其他经营实体的有关关联交易事项进行表决时， 履行回避表决的义务。</w:t>
            </w:r>
            <w:r>
              <w:rPr>
                <w:rFonts w:ascii="Times New Roman" w:eastAsia="Times New Roman" w:hAnsi="Times New Roman" w:cs="Times New Roman"/>
                <w:color w:val="000000"/>
                <w:spacing w:val="0"/>
                <w:w w:val="100"/>
                <w:position w:val="0"/>
              </w:rPr>
              <w:t>3</w:t>
            </w:r>
            <w:r>
              <w:rPr>
                <w:color w:val="000000"/>
                <w:spacing w:val="0"/>
                <w:w w:val="100"/>
                <w:position w:val="0"/>
              </w:rPr>
              <w:t>、本人承诺将不会要求和接受新开普 给予的与其在任何一项市场公平交易中给予独立第三方的条 件相比更为优惠的条件。</w:t>
            </w:r>
            <w:r>
              <w:rPr>
                <w:rFonts w:ascii="Times New Roman" w:eastAsia="Times New Roman" w:hAnsi="Times New Roman" w:cs="Times New Roman"/>
                <w:color w:val="000000"/>
                <w:spacing w:val="0"/>
                <w:w w:val="100"/>
                <w:position w:val="0"/>
              </w:rPr>
              <w:t>4</w:t>
            </w:r>
            <w:r>
              <w:rPr>
                <w:color w:val="000000"/>
                <w:spacing w:val="0"/>
                <w:w w:val="100"/>
                <w:position w:val="0"/>
              </w:rPr>
              <w:t>、杜绝本人及本人控制的公司、企 业或其他经营实体以借款、代偿债务、代垫款项或其他方式 占用新开普的资金、资产的行为。</w:t>
            </w:r>
            <w:r>
              <w:rPr>
                <w:rFonts w:ascii="Times New Roman" w:eastAsia="Times New Roman" w:hAnsi="Times New Roman" w:cs="Times New Roman"/>
                <w:color w:val="000000"/>
                <w:spacing w:val="0"/>
                <w:w w:val="100"/>
                <w:position w:val="0"/>
              </w:rPr>
              <w:t>5</w:t>
            </w:r>
            <w:r>
              <w:rPr>
                <w:color w:val="000000"/>
                <w:spacing w:val="0"/>
                <w:w w:val="100"/>
                <w:position w:val="0"/>
              </w:rPr>
              <w:t>、任何情况下，不要求 新开普向本人及本人的其他关联方提供任何形式的担保。</w:t>
            </w:r>
            <w:r>
              <w:rPr>
                <w:rFonts w:ascii="Times New Roman" w:eastAsia="Times New Roman" w:hAnsi="Times New Roman" w:cs="Times New Roman"/>
                <w:color w:val="000000"/>
                <w:spacing w:val="0"/>
                <w:w w:val="100"/>
                <w:position w:val="0"/>
              </w:rPr>
              <w:t>6</w:t>
            </w:r>
            <w:r>
              <w:rPr>
                <w:color w:val="000000"/>
                <w:spacing w:val="0"/>
                <w:w w:val="100"/>
                <w:position w:val="0"/>
              </w:rPr>
              <w:t>、 本人保证将依照新开普公司章程的规定参加股东大会，平等 地行使股东权利并承担股东义务，不谋取不正当利益，不损 害新开普及其他股东的合法权益。</w:t>
            </w:r>
            <w:r>
              <w:rPr>
                <w:rFonts w:ascii="Times New Roman" w:eastAsia="Times New Roman" w:hAnsi="Times New Roman" w:cs="Times New Roman"/>
                <w:color w:val="000000"/>
                <w:spacing w:val="0"/>
                <w:w w:val="100"/>
                <w:position w:val="0"/>
              </w:rPr>
              <w:t>7</w:t>
            </w:r>
            <w:r>
              <w:rPr>
                <w:color w:val="000000"/>
                <w:spacing w:val="0"/>
                <w:w w:val="100"/>
                <w:position w:val="0"/>
              </w:rPr>
              <w:t>、本人确认本承诺函所载 的每一项承诺均为可独立执行之承诺，任何一项承诺若被视 为无效或终止将不影响其他各项承诺的有效性。以上承诺与 保证自中国证券监督管理委员会核准新开普本次非公开发行 股份及支付现金购买资产之日起正式生效，并将在本人持有 新开普股票期间长期有效。如因本人或本人控制的公司、企 业或其他经营实体违反上述承诺与保证而导致新开普及其他 股东的权益受到损害的，则本人同意承担因此给新开普造成 的一切损失。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公司配套融资 的认购对象郑 州佳辰企业管 理咨询中心（有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、本合伙企业财产份额</w:t>
            </w:r>
            <w:r>
              <w:rPr>
                <w:rFonts w:ascii="Times New Roman" w:eastAsia="Times New Roman" w:hAnsi="Times New Roman" w:cs="Times New Roman"/>
                <w:color w:val="000000"/>
                <w:spacing w:val="0"/>
                <w:w w:val="100"/>
                <w:position w:val="0"/>
              </w:rPr>
              <w:t>/</w:t>
            </w:r>
            <w:r>
              <w:rPr>
                <w:color w:val="000000"/>
                <w:spacing w:val="0"/>
                <w:w w:val="100"/>
                <w:position w:val="0"/>
              </w:rPr>
              <w:t>各合伙人的出资不存在被质押、冻结、 司法查封或拍卖、托管、设定委托、信托、第三方权利、被 依法限制表决权的情形，不存在利益输送或其他权益安排， 本合伙企业财产份额</w:t>
            </w:r>
            <w:r>
              <w:rPr>
                <w:rFonts w:ascii="Times New Roman" w:eastAsia="Times New Roman" w:hAnsi="Times New Roman" w:cs="Times New Roman"/>
                <w:color w:val="000000"/>
                <w:spacing w:val="0"/>
                <w:w w:val="100"/>
                <w:position w:val="0"/>
              </w:rPr>
              <w:t>/</w:t>
            </w:r>
            <w:r>
              <w:rPr>
                <w:color w:val="000000"/>
                <w:spacing w:val="0"/>
                <w:w w:val="100"/>
                <w:position w:val="0"/>
              </w:rPr>
              <w:t>各合伙人的出资不存在纠纷或潜在纠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鉴于公司</w:t>
            </w:r>
            <w:r>
              <w:rPr>
                <w:rFonts w:ascii="Times New Roman" w:eastAsia="Times New Roman" w:hAnsi="Times New Roman" w:cs="Times New Roman"/>
                <w:color w:val="000000"/>
                <w:spacing w:val="0"/>
                <w:w w:val="100"/>
                <w:position w:val="0"/>
              </w:rPr>
              <w:t>2015</w:t>
            </w:r>
            <w:r>
              <w:rPr>
                <w:color w:val="000000"/>
                <w:spacing w:val="0"/>
                <w:w w:val="100"/>
                <w:position w:val="0"/>
              </w:rPr>
              <w:t>年发行 股份及支付现金购买 资产并募集配套资金 及关联交易已经实施</w:t>
            </w:r>
          </w:p>
        </w:tc>
      </w:tr>
    </w:tbl>
    <w:p>
      <w:pPr>
        <w:spacing w:lineRule="exact" w:line="1"/>
        <w:rPr>
          <w:sz w:val="2"/>
          <w:szCs w:val="2"/>
        </w:rPr>
      </w:pPr>
      <w:r>
        <w:br w:type="page"/>
      </w:r>
    </w:p>
    <w:tbl>
      <w:tblPr>
        <w:tblOverlap w:val="never"/>
        <w:jc w:val="center"/>
        <w:tblLayout w:type="fixed"/>
      </w:tblPr>
      <w:tblGrid>
        <w:gridCol w:w="1848"/>
        <w:gridCol w:w="1421"/>
        <w:gridCol w:w="1133"/>
        <w:gridCol w:w="4963"/>
        <w:gridCol w:w="989"/>
        <w:gridCol w:w="1704"/>
        <w:gridCol w:w="1992"/>
      </w:tblGrid>
      <w:tr>
        <w:trPr>
          <w:trHeight w:val="938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限合伙）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纷；</w:t>
            </w:r>
            <w:r>
              <w:rPr>
                <w:rFonts w:ascii="Times New Roman" w:eastAsia="Times New Roman" w:hAnsi="Times New Roman" w:cs="Times New Roman"/>
                <w:color w:val="000000"/>
                <w:spacing w:val="0"/>
                <w:w w:val="100"/>
                <w:position w:val="0"/>
              </w:rPr>
              <w:t>2</w:t>
            </w:r>
            <w:r>
              <w:rPr>
                <w:color w:val="000000"/>
                <w:spacing w:val="0"/>
                <w:w w:val="100"/>
                <w:position w:val="0"/>
              </w:rPr>
              <w:t>、本次重大资产重组完成后，本合伙企业将持有新开普 的股份，本合伙企业未就该等股份设置任何质押、托管、委 托、信托、第三方权利、被依法限制表决权等情形，不存在 代其他方持有的情形，不存在利益输送或其他权益安排，不 存在纠纷或潜在纠纷；</w:t>
            </w:r>
            <w:r>
              <w:rPr>
                <w:rFonts w:ascii="Times New Roman" w:eastAsia="Times New Roman" w:hAnsi="Times New Roman" w:cs="Times New Roman"/>
                <w:color w:val="000000"/>
                <w:spacing w:val="0"/>
                <w:w w:val="100"/>
                <w:position w:val="0"/>
              </w:rPr>
              <w:t>3</w:t>
            </w:r>
            <w:r>
              <w:rPr>
                <w:color w:val="000000"/>
                <w:spacing w:val="0"/>
                <w:w w:val="100"/>
                <w:position w:val="0"/>
              </w:rPr>
              <w:t>、本次重大资产重组完成后，本合伙 企业认购新开普为募集配套资金非公开发行股份的锁定期届 满前，本合伙企业的合伙人不退伙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完毕，原承诺内容“</w:t>
            </w:r>
            <w:r>
              <w:rPr>
                <w:rFonts w:ascii="Times New Roman" w:eastAsia="Times New Roman" w:hAnsi="Times New Roman" w:cs="Times New Roman"/>
                <w:color w:val="000000"/>
                <w:spacing w:val="0"/>
                <w:w w:val="100"/>
                <w:position w:val="0"/>
              </w:rPr>
              <w:t>1</w:t>
            </w:r>
            <w:r>
              <w:rPr>
                <w:color w:val="000000"/>
                <w:spacing w:val="0"/>
                <w:w w:val="100"/>
                <w:position w:val="0"/>
              </w:rPr>
              <w:t>、 本合伙企业为依法设 立并有效存续的有限 合伙企业，本合伙企业 具有独立的主体资格、 独立对外承担法律责 任。截至本承诺函出具 日，本合伙企业不存在 根据有关法律、法规、 规范性文件及合伙协 议的规定需要终止或 解散之情形，不存在因 环境保护、知识产权、 产品质量、劳动安全、 人身权等原因产生的 侵权之债；</w:t>
            </w:r>
            <w:r>
              <w:rPr>
                <w:rFonts w:ascii="Times New Roman" w:eastAsia="Times New Roman" w:hAnsi="Times New Roman" w:cs="Times New Roman"/>
                <w:color w:val="000000"/>
                <w:spacing w:val="0"/>
                <w:w w:val="100"/>
                <w:position w:val="0"/>
              </w:rPr>
              <w:t>2</w:t>
            </w:r>
            <w:r>
              <w:rPr>
                <w:color w:val="000000"/>
                <w:spacing w:val="0"/>
                <w:w w:val="100"/>
                <w:position w:val="0"/>
              </w:rPr>
              <w:t>、本合伙 企业的合伙人均为新 开普员工，其中杨维国 为新开普董事长兼总 经理，付秋生为新开普 董事兼常务副总经理， 尚卫国、赵利宾为新开 普董事兼副总经理，刘 恩臣为新开普监事会 主席，华梦阳为新开普 副总经理兼董事会秘 书、杜建平、傅常顺为 新开普副总经理，郎金 文、葛晓阁为新开普核 心人员；</w:t>
            </w:r>
            <w:r>
              <w:rPr>
                <w:rFonts w:ascii="Times New Roman" w:eastAsia="Times New Roman" w:hAnsi="Times New Roman" w:cs="Times New Roman"/>
                <w:color w:val="000000"/>
                <w:spacing w:val="0"/>
                <w:w w:val="100"/>
                <w:position w:val="0"/>
              </w:rPr>
              <w:t>3</w:t>
            </w:r>
            <w:r>
              <w:rPr>
                <w:color w:val="000000"/>
                <w:spacing w:val="0"/>
                <w:w w:val="100"/>
                <w:position w:val="0"/>
              </w:rPr>
              <w:t>、本合伙企</w:t>
            </w:r>
          </w:p>
        </w:tc>
      </w:tr>
    </w:tbl>
    <w:p>
      <w:pPr>
        <w:spacing w:lineRule="exact" w:line="1"/>
        <w:rPr>
          <w:sz w:val="2"/>
          <w:szCs w:val="2"/>
        </w:rPr>
      </w:pPr>
      <w:r>
        <w:br w:type="page"/>
      </w:r>
    </w:p>
    <w:tbl>
      <w:tblPr>
        <w:tblOverlap w:val="never"/>
        <w:jc w:val="center"/>
        <w:tblLayout w:type="fixed"/>
      </w:tblPr>
      <w:tblGrid>
        <w:gridCol w:w="1848"/>
        <w:gridCol w:w="1421"/>
        <w:gridCol w:w="1133"/>
        <w:gridCol w:w="4963"/>
        <w:gridCol w:w="989"/>
        <w:gridCol w:w="1704"/>
        <w:gridCol w:w="1992"/>
      </w:tblGrid>
      <w:tr>
        <w:trPr>
          <w:trHeight w:val="938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业未负有数额较大的 到期未清偿债务；</w:t>
            </w:r>
            <w:r>
              <w:rPr>
                <w:rFonts w:ascii="Times New Roman" w:eastAsia="Times New Roman" w:hAnsi="Times New Roman" w:cs="Times New Roman"/>
                <w:color w:val="000000"/>
                <w:spacing w:val="0"/>
                <w:w w:val="100"/>
                <w:position w:val="0"/>
              </w:rPr>
              <w:t>4</w:t>
            </w:r>
            <w:r>
              <w:rPr>
                <w:color w:val="000000"/>
                <w:spacing w:val="0"/>
                <w:w w:val="100"/>
                <w:position w:val="0"/>
              </w:rPr>
              <w:t>、 本合伙企业及各合伙 人、执行事务合伙人委 派代表、主要管理人员 最近五年未受过重大 行政处罚、刑事处罚， 亦未涉及与经济纠纷 有关的重大诉讼或仲 裁，不存在尚未了结或 可以预见的重大诉讼、 仲裁及行政处罚案件， 不存在被中国证监会 或证券交易所采取监 管措施的情形；</w:t>
            </w:r>
            <w:r>
              <w:rPr>
                <w:rFonts w:ascii="Times New Roman" w:eastAsia="Times New Roman" w:hAnsi="Times New Roman" w:cs="Times New Roman"/>
                <w:color w:val="000000"/>
                <w:spacing w:val="0"/>
                <w:w w:val="100"/>
                <w:position w:val="0"/>
              </w:rPr>
              <w:t>5</w:t>
            </w:r>
            <w:r>
              <w:rPr>
                <w:color w:val="000000"/>
                <w:spacing w:val="0"/>
                <w:w w:val="100"/>
                <w:position w:val="0"/>
              </w:rPr>
              <w:t>、本 合伙企业认购新开普 股份的资金来源真实 合法、均为各合伙人以 自有资金出资，不存在 向第三方募集的情况， 不存在违法违规的情 形、不存在被有关部门 收缴、追索等法律风 险；本合伙企业各合伙 人认缴的出资将于本 次重大资产重组经中 国证券监督管理委员 会核准后，向中国证券 监督管理委员会报送 募集配套资金部分的</w:t>
            </w:r>
          </w:p>
        </w:tc>
      </w:tr>
    </w:tbl>
    <w:p>
      <w:pPr>
        <w:spacing w:lineRule="exact" w:line="1"/>
        <w:rPr>
          <w:sz w:val="2"/>
          <w:szCs w:val="2"/>
        </w:rPr>
      </w:pPr>
      <w:r>
        <w:br w:type="page"/>
      </w:r>
    </w:p>
    <w:tbl>
      <w:tblPr>
        <w:tblOverlap w:val="never"/>
        <w:jc w:val="center"/>
        <w:tblLayout w:type="fixed"/>
      </w:tblPr>
      <w:tblGrid>
        <w:gridCol w:w="1848"/>
        <w:gridCol w:w="1421"/>
        <w:gridCol w:w="1133"/>
        <w:gridCol w:w="4963"/>
        <w:gridCol w:w="989"/>
        <w:gridCol w:w="1704"/>
        <w:gridCol w:w="1992"/>
      </w:tblGrid>
      <w:tr>
        <w:trPr>
          <w:trHeight w:val="56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非公开发行方案前足 额缴纳；</w:t>
            </w:r>
            <w:r>
              <w:rPr>
                <w:rFonts w:ascii="Times New Roman" w:eastAsia="Times New Roman" w:hAnsi="Times New Roman" w:cs="Times New Roman"/>
                <w:color w:val="000000"/>
                <w:spacing w:val="0"/>
                <w:w w:val="100"/>
                <w:position w:val="0"/>
              </w:rPr>
              <w:t>9</w:t>
            </w:r>
            <w:r>
              <w:rPr>
                <w:color w:val="000000"/>
                <w:spacing w:val="0"/>
                <w:w w:val="100"/>
                <w:position w:val="0"/>
              </w:rPr>
              <w:t>、本合伙企 业认购新开普为募集 配套资金非公开发行 的股份，不存在通过结 构化资产管理产品参 与认购的情形；</w:t>
            </w:r>
            <w:r>
              <w:rPr>
                <w:rFonts w:ascii="Times New Roman" w:eastAsia="Times New Roman" w:hAnsi="Times New Roman" w:cs="Times New Roman"/>
                <w:color w:val="000000"/>
                <w:spacing w:val="0"/>
                <w:w w:val="100"/>
                <w:position w:val="0"/>
              </w:rPr>
              <w:t>10</w:t>
            </w:r>
            <w:r>
              <w:rPr>
                <w:color w:val="000000"/>
                <w:spacing w:val="0"/>
                <w:w w:val="100"/>
                <w:position w:val="0"/>
              </w:rPr>
              <w:t>、本 合伙企业不存在法律 法规规定的不得认购 上市公司非公开发行 股份的情形。</w:t>
            </w:r>
            <w:r>
              <w:rPr>
                <w:rFonts w:ascii="Times New Roman" w:eastAsia="Times New Roman" w:hAnsi="Times New Roman" w:cs="Times New Roman"/>
                <w:color w:val="000000"/>
                <w:spacing w:val="0"/>
                <w:w w:val="100"/>
                <w:position w:val="0"/>
              </w:rPr>
              <w:t>11</w:t>
            </w:r>
            <w:r>
              <w:rPr>
                <w:color w:val="000000"/>
                <w:spacing w:val="0"/>
                <w:w w:val="100"/>
                <w:position w:val="0"/>
              </w:rPr>
              <w:t>、本合 伙企业设立的目的系 为了认购新开普本次 募集配套资金发行的 股份等内容已经履 行完毕，其余承诺内容 由承诺方继续履行承 诺。</w:t>
            </w:r>
          </w:p>
        </w:tc>
      </w:tr>
      <w:tr>
        <w:trPr>
          <w:trHeight w:val="34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公司配套融资 的认购对象罗 会军、柳楠、吴 凤辉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、本人用于认购新开普本次募集配套资金非公开发行股份的 金来源为自有资金；本人前述认购资金将按照与新开普签署 的《股份认购协议》约定的时间及时、足额缴纳，否则本人 将向新开普支付股份认购款总金额</w:t>
            </w:r>
            <w:r>
              <w:rPr>
                <w:rFonts w:ascii="Times New Roman" w:eastAsia="Times New Roman" w:hAnsi="Times New Roman" w:cs="Times New Roman"/>
                <w:color w:val="000000"/>
                <w:spacing w:val="0"/>
                <w:w w:val="100"/>
                <w:position w:val="0"/>
              </w:rPr>
              <w:t>5%</w:t>
            </w:r>
            <w:r>
              <w:rPr>
                <w:color w:val="000000"/>
                <w:spacing w:val="0"/>
                <w:w w:val="100"/>
                <w:position w:val="0"/>
              </w:rPr>
              <w:t>的违约金；本人资产状 况良好，用于认购新开普本次募集配套资金非公开发行股份 的资金来源真实合法、不存在违法违规的情形、不存在被有 关部门收缴、追索等法律风险；</w:t>
            </w:r>
            <w:r>
              <w:rPr>
                <w:rFonts w:ascii="Times New Roman" w:eastAsia="Times New Roman" w:hAnsi="Times New Roman" w:cs="Times New Roman"/>
                <w:color w:val="000000"/>
                <w:spacing w:val="0"/>
                <w:w w:val="100"/>
                <w:position w:val="0"/>
              </w:rPr>
              <w:t>2</w:t>
            </w:r>
            <w:r>
              <w:rPr>
                <w:color w:val="000000"/>
                <w:spacing w:val="0"/>
                <w:w w:val="100"/>
                <w:position w:val="0"/>
              </w:rPr>
              <w:t>、本次重大资产重组完成后， 本人将直接持有新开普的股份，本人未就该等股份设置任何 质押、托管、委托、信托、第三方权利、被依法限制表决权 等情形，不存在代其他方持有的情形，不存在利益输送或其 他权益安排；</w:t>
            </w:r>
            <w:r>
              <w:rPr>
                <w:rFonts w:ascii="Times New Roman" w:eastAsia="Times New Roman" w:hAnsi="Times New Roman" w:cs="Times New Roman"/>
                <w:color w:val="000000"/>
                <w:spacing w:val="0"/>
                <w:w w:val="100"/>
                <w:position w:val="0"/>
              </w:rPr>
              <w:t>3</w:t>
            </w:r>
            <w:r>
              <w:rPr>
                <w:color w:val="000000"/>
                <w:spacing w:val="0"/>
                <w:w w:val="100"/>
                <w:position w:val="0"/>
              </w:rPr>
              <w:t>、本人承诺遵守相关法律法规及监管部门规定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鉴于公司</w:t>
            </w:r>
            <w:r>
              <w:rPr>
                <w:rFonts w:ascii="Times New Roman" w:eastAsia="Times New Roman" w:hAnsi="Times New Roman" w:cs="Times New Roman"/>
                <w:color w:val="000000"/>
                <w:spacing w:val="0"/>
                <w:w w:val="100"/>
                <w:position w:val="0"/>
              </w:rPr>
              <w:t>2015</w:t>
            </w:r>
            <w:r>
              <w:rPr>
                <w:color w:val="000000"/>
                <w:spacing w:val="0"/>
                <w:w w:val="100"/>
                <w:position w:val="0"/>
              </w:rPr>
              <w:t>年发行 股份及支付现金购买 资产并募集配套资金 及关联交易已经实施 完毕，原承诺内容“</w:t>
            </w:r>
            <w:r>
              <w:rPr>
                <w:rFonts w:ascii="Times New Roman" w:eastAsia="Times New Roman" w:hAnsi="Times New Roman" w:cs="Times New Roman"/>
                <w:color w:val="000000"/>
                <w:spacing w:val="0"/>
                <w:w w:val="100"/>
                <w:position w:val="0"/>
              </w:rPr>
              <w:t>1</w:t>
            </w:r>
            <w:r>
              <w:rPr>
                <w:color w:val="000000"/>
                <w:spacing w:val="0"/>
                <w:w w:val="100"/>
                <w:position w:val="0"/>
              </w:rPr>
              <w:t>、 本人未负有数额较大 的到期未清偿债务；</w:t>
            </w:r>
            <w:r>
              <w:rPr>
                <w:rFonts w:ascii="Times New Roman" w:eastAsia="Times New Roman" w:hAnsi="Times New Roman" w:cs="Times New Roman"/>
                <w:color w:val="000000"/>
                <w:spacing w:val="0"/>
                <w:w w:val="100"/>
                <w:position w:val="0"/>
              </w:rPr>
              <w:t>2</w:t>
            </w:r>
            <w:r>
              <w:rPr>
                <w:color w:val="000000"/>
                <w:spacing w:val="0"/>
                <w:w w:val="100"/>
                <w:position w:val="0"/>
              </w:rPr>
              <w:t>、 本人未受过行政处罚 （与证券市场明显无 关的除外）、刑事处罚， 未涉及与经济纠纷有</w:t>
            </w:r>
          </w:p>
        </w:tc>
      </w:tr>
    </w:tbl>
    <w:p>
      <w:pPr>
        <w:spacing w:lineRule="exact" w:line="1"/>
        <w:rPr>
          <w:sz w:val="2"/>
          <w:szCs w:val="2"/>
        </w:rPr>
      </w:pPr>
      <w:r>
        <w:br w:type="page"/>
      </w:r>
    </w:p>
    <w:tbl>
      <w:tblPr>
        <w:tblOverlap w:val="never"/>
        <w:jc w:val="center"/>
        <w:tblLayout w:type="fixed"/>
      </w:tblPr>
      <w:tblGrid>
        <w:gridCol w:w="1848"/>
        <w:gridCol w:w="1421"/>
        <w:gridCol w:w="1133"/>
        <w:gridCol w:w="4963"/>
        <w:gridCol w:w="989"/>
        <w:gridCol w:w="1704"/>
        <w:gridCol w:w="1992"/>
      </w:tblGrid>
      <w:tr>
        <w:trPr>
          <w:trHeight w:val="442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的关于短线交易、内幕交易和高级管理人员持股变动管理规 则等的相关义务。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关的重大民事诉讼或 仲裁，不存在尚未了结 的或可预见的重大诉 讼、仲裁或行政处罚案 件，不存在被中国证监 会或证券交易所采取 监管措施的情形；</w:t>
            </w:r>
            <w:r>
              <w:rPr>
                <w:rFonts w:ascii="Times New Roman" w:eastAsia="Times New Roman" w:hAnsi="Times New Roman" w:cs="Times New Roman"/>
                <w:color w:val="000000"/>
                <w:spacing w:val="0"/>
                <w:w w:val="100"/>
                <w:position w:val="0"/>
              </w:rPr>
              <w:t>6</w:t>
            </w:r>
            <w:r>
              <w:rPr>
                <w:color w:val="000000"/>
                <w:spacing w:val="0"/>
                <w:w w:val="100"/>
                <w:position w:val="0"/>
              </w:rPr>
              <w:t>、 本人不存在法律法规 规定的不得认购上市 公司非公开发行股份 的情形等内容已经 履行完毕，其余承诺内 容由承诺方继续履行 承诺。</w:t>
            </w:r>
          </w:p>
        </w:tc>
      </w:tr>
      <w:tr>
        <w:trPr>
          <w:trHeight w:val="258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杨维国、付秋 生、尚卫国、赵 利宾、华梦阳、 郎金文、杜建 平、傅常顺、葛 晓阁、刘恩臣等 十名一致行动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杨维国及其一致行动人于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月出具《承诺函》，承诺： </w:t>
            </w:r>
            <w:r>
              <w:rPr>
                <w:rFonts w:ascii="Times New Roman" w:eastAsia="Times New Roman" w:hAnsi="Times New Roman" w:cs="Times New Roman"/>
                <w:color w:val="000000"/>
                <w:spacing w:val="0"/>
                <w:w w:val="100"/>
                <w:position w:val="0"/>
              </w:rPr>
              <w:t>"</w:t>
            </w:r>
            <w:r>
              <w:rPr>
                <w:color w:val="000000"/>
                <w:spacing w:val="0"/>
                <w:w w:val="100"/>
                <w:position w:val="0"/>
              </w:rPr>
              <w:t>自新开普本次重大资产重组募集配套资金发行股份完成之 日（即在中国证券登记结算有限责任公司深圳分公司完成登 记之日）起</w:t>
            </w:r>
            <w:r>
              <w:rPr>
                <w:rFonts w:ascii="Times New Roman" w:eastAsia="Times New Roman" w:hAnsi="Times New Roman" w:cs="Times New Roman"/>
                <w:color w:val="000000"/>
                <w:spacing w:val="0"/>
                <w:w w:val="100"/>
                <w:position w:val="0"/>
              </w:rPr>
              <w:t>12</w:t>
            </w:r>
            <w:r>
              <w:rPr>
                <w:color w:val="000000"/>
                <w:spacing w:val="0"/>
                <w:w w:val="100"/>
                <w:position w:val="0"/>
              </w:rPr>
              <w:t>个月内，本人在本次重大资产重组前持有的新 开普股份将不以任何方式进行转让或上市交易，也不由新开 普回购该等股份。如前述股份由于新开普送股、转增股本等 事项增持的，增持的股份亦遵守上述承诺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已履行完毕，承诺期间 上述承诺人严格信守 承诺，未发生违反承诺 的情况。</w:t>
            </w:r>
          </w:p>
        </w:tc>
      </w:tr>
      <w:tr>
        <w:trPr>
          <w:trHeight w:val="224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现金购买资产 的交易对方何 伟、乔志刚、杨 宏生、周华、王 建成、吴琼、上 海君略投资管 理合伙企业（有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业绩承诺及 补偿安排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本次交易的交易对方承诺：上海树维</w:t>
            </w:r>
            <w:r>
              <w:rPr>
                <w:rFonts w:ascii="Times New Roman" w:eastAsia="Times New Roman" w:hAnsi="Times New Roman" w:cs="Times New Roman"/>
                <w:color w:val="000000"/>
                <w:spacing w:val="0"/>
                <w:w w:val="100"/>
                <w:position w:val="0"/>
              </w:rPr>
              <w:t>2015</w:t>
            </w:r>
            <w:r>
              <w:rPr>
                <w:color w:val="000000"/>
                <w:spacing w:val="0"/>
                <w:w w:val="100"/>
                <w:position w:val="0"/>
              </w:rPr>
              <w:t>年度、</w:t>
            </w:r>
            <w:r>
              <w:rPr>
                <w:rFonts w:ascii="Times New Roman" w:eastAsia="Times New Roman" w:hAnsi="Times New Roman" w:cs="Times New Roman"/>
                <w:color w:val="000000"/>
                <w:spacing w:val="0"/>
                <w:w w:val="100"/>
                <w:position w:val="0"/>
              </w:rPr>
              <w:t>2016</w:t>
            </w:r>
            <w:r>
              <w:rPr>
                <w:color w:val="000000"/>
                <w:spacing w:val="0"/>
                <w:w w:val="100"/>
                <w:position w:val="0"/>
              </w:rPr>
              <w:t>年度实 现的净利润（以当年经审计的扣除非经常性损益后归属于母 公司股东的净利润为准）分别不低于</w:t>
            </w:r>
            <w:r>
              <w:rPr>
                <w:rFonts w:ascii="Times New Roman" w:eastAsia="Times New Roman" w:hAnsi="Times New Roman" w:cs="Times New Roman"/>
                <w:color w:val="000000"/>
                <w:spacing w:val="0"/>
                <w:w w:val="100"/>
                <w:position w:val="0"/>
              </w:rPr>
              <w:t>1,000</w:t>
            </w:r>
            <w:r>
              <w:rPr>
                <w:color w:val="000000"/>
                <w:spacing w:val="0"/>
                <w:w w:val="100"/>
                <w:position w:val="0"/>
              </w:rPr>
              <w:t>万元和</w:t>
            </w:r>
            <w:r>
              <w:rPr>
                <w:rFonts w:ascii="Times New Roman" w:eastAsia="Times New Roman" w:hAnsi="Times New Roman" w:cs="Times New Roman"/>
                <w:color w:val="000000"/>
                <w:spacing w:val="0"/>
                <w:w w:val="100"/>
                <w:position w:val="0"/>
              </w:rPr>
              <w:t>1,600</w:t>
            </w:r>
            <w:r>
              <w:rPr>
                <w:color w:val="000000"/>
                <w:spacing w:val="0"/>
                <w:w w:val="100"/>
                <w:position w:val="0"/>
              </w:rPr>
              <w:t>万元。 如果实际净利润低于上述承诺净利润，交易对方将按照签署 的《现金购买资产协议》的相关规定进行补偿。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80" w:line="312" w:lineRule="exact"/>
              <w:ind w:left="0" w:right="0" w:firstLine="0"/>
              <w:jc w:val="left"/>
            </w:pPr>
            <w:r>
              <w:rPr>
                <w:color w:val="000000"/>
                <w:spacing w:val="0"/>
                <w:w w:val="100"/>
                <w:position w:val="0"/>
              </w:rPr>
              <w:t xml:space="preserve">根据立信会计师事务 所（特殊普通合伙） </w:t>
            </w:r>
            <w:r>
              <w:rPr>
                <w:rFonts w:ascii="Times New Roman" w:eastAsia="Times New Roman" w:hAnsi="Times New Roman" w:cs="Times New Roman"/>
                <w:color w:val="000000"/>
                <w:spacing w:val="0"/>
                <w:w w:val="100"/>
                <w:position w:val="0"/>
              </w:rPr>
              <w:t>2015</w:t>
            </w:r>
            <w:r>
              <w:rPr>
                <w:color w:val="000000"/>
                <w:spacing w:val="0"/>
                <w:w w:val="100"/>
                <w:position w:val="0"/>
              </w:rPr>
              <w:t>年与</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年出具 的审计报告，上海数维 </w:t>
            </w:r>
            <w:r>
              <w:rPr>
                <w:rFonts w:ascii="Times New Roman" w:eastAsia="Times New Roman" w:hAnsi="Times New Roman" w:cs="Times New Roman"/>
                <w:color w:val="000000"/>
                <w:spacing w:val="0"/>
                <w:w w:val="100"/>
                <w:position w:val="0"/>
              </w:rPr>
              <w:t>2015</w:t>
            </w:r>
            <w:r>
              <w:rPr>
                <w:color w:val="000000"/>
                <w:spacing w:val="0"/>
                <w:w w:val="100"/>
                <w:position w:val="0"/>
              </w:rPr>
              <w:t>年度实现扣非后 净利润为</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 xml:space="preserve">10,276,760.11 </w:t>
            </w:r>
            <w:r>
              <w:rPr>
                <w:color w:val="000000"/>
                <w:spacing w:val="0"/>
                <w:w w:val="100"/>
                <w:position w:val="0"/>
              </w:rPr>
              <w:t>元，</w:t>
            </w:r>
            <w:r>
              <w:rPr>
                <w:rFonts w:ascii="Times New Roman" w:eastAsia="Times New Roman" w:hAnsi="Times New Roman" w:cs="Times New Roman"/>
                <w:color w:val="000000"/>
                <w:spacing w:val="0"/>
                <w:w w:val="100"/>
                <w:position w:val="0"/>
              </w:rPr>
              <w:t>2016</w:t>
            </w:r>
          </w:p>
        </w:tc>
      </w:tr>
    </w:tbl>
    <w:p>
      <w:pPr>
        <w:spacing w:lineRule="exact" w:line="1"/>
        <w:rPr>
          <w:sz w:val="2"/>
          <w:szCs w:val="2"/>
        </w:rPr>
      </w:pPr>
      <w:r>
        <w:br w:type="page"/>
      </w:r>
    </w:p>
    <w:tbl>
      <w:tblPr>
        <w:tblOverlap w:val="never"/>
        <w:jc w:val="center"/>
        <w:tblLayout w:type="fixed"/>
      </w:tblPr>
      <w:tblGrid>
        <w:gridCol w:w="1848"/>
        <w:gridCol w:w="1421"/>
        <w:gridCol w:w="1133"/>
        <w:gridCol w:w="4963"/>
        <w:gridCol w:w="989"/>
        <w:gridCol w:w="1704"/>
        <w:gridCol w:w="1992"/>
      </w:tblGrid>
      <w:tr>
        <w:trPr>
          <w:trHeight w:val="16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年实现扣非后净利润 为 </w:t>
            </w:r>
            <w:r>
              <w:rPr>
                <w:rFonts w:ascii="Times New Roman" w:eastAsia="Times New Roman" w:hAnsi="Times New Roman" w:cs="Times New Roman"/>
                <w:color w:val="000000"/>
                <w:spacing w:val="0"/>
                <w:w w:val="100"/>
                <w:position w:val="0"/>
              </w:rPr>
              <w:t xml:space="preserve">17,322,274.72 </w:t>
            </w:r>
            <w:r>
              <w:rPr>
                <w:color w:val="000000"/>
                <w:spacing w:val="0"/>
                <w:w w:val="100"/>
                <w:position w:val="0"/>
              </w:rPr>
              <w:t>元，相关承诺人已实 现业绩承诺，承诺履行 完毕。</w:t>
            </w:r>
          </w:p>
        </w:tc>
      </w:tr>
      <w:tr>
        <w:trPr>
          <w:trHeight w:val="726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现金购买资产 的交易对方何 伟、乔志刚、杨 宏生、周华、王 建成、吴琼、上 海君略投资管 理合伙企业（有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本次交易的交易对方承诺：</w:t>
            </w:r>
            <w:r>
              <w:rPr>
                <w:rFonts w:ascii="Times New Roman" w:eastAsia="Times New Roman" w:hAnsi="Times New Roman" w:cs="Times New Roman"/>
                <w:color w:val="000000"/>
                <w:spacing w:val="0"/>
                <w:w w:val="100"/>
                <w:position w:val="0"/>
              </w:rPr>
              <w:t>1</w:t>
            </w:r>
            <w:r>
              <w:rPr>
                <w:color w:val="000000"/>
                <w:spacing w:val="0"/>
                <w:w w:val="100"/>
                <w:position w:val="0"/>
              </w:rPr>
              <w:t>、于本协议签订之日，交易对方 对标的资产具有合法、完整的所有权，有权签署本协议并转 让标的资产，该等标的资产或与其相关的任何权利和利益， 不存在司法冻结或为任何其他第三方设定质押、抵押或其他 承诺致使交易对方无法将本协议所述标的资产转让给新开普 的限制情形；新开普于标的资产交割日将享有作为标的资产 的所有者依法应享有的一切权利（包括但不限于依法占有、 使用、收益和处分标的资产的权利）；标的资产并不会因中国 法律或第三人的权利主张而被没收或扣押，或被施加以质押、 抵押或其他任何形式的负担。</w:t>
            </w:r>
            <w:r>
              <w:rPr>
                <w:rFonts w:ascii="Times New Roman" w:eastAsia="Times New Roman" w:hAnsi="Times New Roman" w:cs="Times New Roman"/>
                <w:color w:val="000000"/>
                <w:spacing w:val="0"/>
                <w:w w:val="100"/>
                <w:position w:val="0"/>
              </w:rPr>
              <w:t>2</w:t>
            </w:r>
            <w:r>
              <w:rPr>
                <w:color w:val="000000"/>
                <w:spacing w:val="0"/>
                <w:w w:val="100"/>
                <w:position w:val="0"/>
              </w:rPr>
              <w:t>、截至本协议签署日，交易对 方对标的资产的权利的行使没有侵犯任何第三方的在先权 利，并无任何第三方提出关于标的资产侵犯其合法权益的任 何相关权利主张或要求。</w:t>
            </w:r>
            <w:r>
              <w:rPr>
                <w:rFonts w:ascii="Times New Roman" w:eastAsia="Times New Roman" w:hAnsi="Times New Roman" w:cs="Times New Roman"/>
                <w:color w:val="000000"/>
                <w:spacing w:val="0"/>
                <w:w w:val="100"/>
                <w:position w:val="0"/>
              </w:rPr>
              <w:t>3</w:t>
            </w:r>
            <w:r>
              <w:rPr>
                <w:color w:val="000000"/>
                <w:spacing w:val="0"/>
                <w:w w:val="100"/>
                <w:position w:val="0"/>
              </w:rPr>
              <w:t>、截至本协议签署日，无任何第三 人就标的资产或其任何部分行使或声称将行使任何对标的资 产有不利影响的权利；亦无任何直接或间接与标的资产有关 的争议、行政处罚、诉讼或仲裁。</w:t>
            </w:r>
            <w:r>
              <w:rPr>
                <w:rFonts w:ascii="Times New Roman" w:eastAsia="Times New Roman" w:hAnsi="Times New Roman" w:cs="Times New Roman"/>
                <w:color w:val="000000"/>
                <w:spacing w:val="0"/>
                <w:w w:val="100"/>
                <w:position w:val="0"/>
              </w:rPr>
              <w:t>4</w:t>
            </w:r>
            <w:r>
              <w:rPr>
                <w:color w:val="000000"/>
                <w:spacing w:val="0"/>
                <w:w w:val="100"/>
                <w:position w:val="0"/>
              </w:rPr>
              <w:t>、自本协议签署之日起， 交易对方保证不会对标的资产进行再次出售、抵押、质押、 托管或设置任何形式的权利负担或第三方权利（包括优先购 买权或购股权等），亦不就标的资产的转让、抵押、质押、托 管或设置任何形式的权利负担或第三方权利等事宜与其它任 何第三方进行交易性接触，签订备忘录、合同书、谅解备忘 录，或与标的资产转让相冲突、或包含禁止或限制标的资产 转让条款的各种形式的法律文件。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截至报告期末，上述承 诺人严格信守承诺，未 发生违反承诺的情况。</w:t>
            </w: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现金购买资产</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本次交易的交易对方承诺：</w:t>
            </w:r>
            <w:r>
              <w:rPr>
                <w:rFonts w:ascii="Times New Roman" w:eastAsia="Times New Roman" w:hAnsi="Times New Roman" w:cs="Times New Roman"/>
                <w:color w:val="000000"/>
                <w:spacing w:val="0"/>
                <w:w w:val="100"/>
                <w:position w:val="0"/>
              </w:rPr>
              <w:t>1</w:t>
            </w:r>
            <w:r>
              <w:rPr>
                <w:color w:val="000000"/>
                <w:spacing w:val="0"/>
                <w:w w:val="100"/>
                <w:position w:val="0"/>
              </w:rPr>
              <w:t>、上海树维及其分公司依法设立，</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截至报告期末，上述承</w:t>
            </w:r>
          </w:p>
        </w:tc>
      </w:tr>
    </w:tbl>
    <w:p>
      <w:pPr>
        <w:spacing w:lineRule="exact" w:line="1"/>
        <w:rPr>
          <w:sz w:val="2"/>
          <w:szCs w:val="2"/>
        </w:rPr>
      </w:pPr>
      <w:r>
        <w:br w:type="page"/>
      </w:r>
    </w:p>
    <w:tbl>
      <w:tblPr>
        <w:tblOverlap w:val="never"/>
        <w:jc w:val="center"/>
        <w:tblLayout w:type="fixed"/>
      </w:tblPr>
      <w:tblGrid>
        <w:gridCol w:w="1848"/>
        <w:gridCol w:w="1421"/>
        <w:gridCol w:w="1133"/>
        <w:gridCol w:w="4963"/>
        <w:gridCol w:w="989"/>
        <w:gridCol w:w="1704"/>
        <w:gridCol w:w="1992"/>
      </w:tblGrid>
      <w:tr>
        <w:trPr>
          <w:trHeight w:val="938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的交易对方何 伟、乔志刚、杨 宏生、周华、王 建成、吴琼、上 海君略投资管 理合伙企业（有 限合伙）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且自设立以来持续合法经营；上海树维及其分公司的注册资 本均已由股东全额缴纳，上海树维及其分公司不存在出资不 实或影响其合法存续的情形；上海树维及其分公司的历次出 资、股权转让及其他公司变更均已取得主管部门的批准和内 部决策机构的授权，并已完成法律、法规、其他规范性文件 或监管规则所要求的程序，合法有效，有关出资款或股权</w:t>
            </w:r>
            <w:r>
              <w:rPr>
                <w:rFonts w:ascii="Times New Roman" w:eastAsia="Times New Roman" w:hAnsi="Times New Roman" w:cs="Times New Roman"/>
                <w:color w:val="000000"/>
                <w:spacing w:val="0"/>
                <w:w w:val="100"/>
                <w:position w:val="0"/>
              </w:rPr>
              <w:t>/</w:t>
            </w:r>
            <w:r>
              <w:rPr>
                <w:color w:val="000000"/>
                <w:spacing w:val="0"/>
                <w:w w:val="100"/>
                <w:position w:val="0"/>
              </w:rPr>
              <w:t>股 份转让款均按时、足额支付，资金来源合法，并依法办理了 必要的批准、登记或备案程序，不存在任何虚假出资、抽逃 出资等违反股东所应当承担的义务及责任的行为，不存在虚 假转让、以合法形式掩盖非法目的等违法情况；上海树维及 其分公司不存在依据有关法律规定及其章程需要终止的情 形；提供的关于上海树维及其分公司合法存续以及设立以来 股权变动的相关资料及说明是真实、准确、完整的，没有任 何隐瞒或重大误导。</w:t>
            </w:r>
            <w:r>
              <w:rPr>
                <w:rFonts w:ascii="Times New Roman" w:eastAsia="Times New Roman" w:hAnsi="Times New Roman" w:cs="Times New Roman"/>
                <w:color w:val="000000"/>
                <w:spacing w:val="0"/>
                <w:w w:val="100"/>
                <w:position w:val="0"/>
              </w:rPr>
              <w:t>2</w:t>
            </w:r>
            <w:r>
              <w:rPr>
                <w:color w:val="000000"/>
                <w:spacing w:val="0"/>
                <w:w w:val="100"/>
                <w:position w:val="0"/>
              </w:rPr>
              <w:t>、上海树维及其分公司不存在任何尚未 审批（如需）或备案登记的股东或第三人向上海树维及其分 公司投资（包括但不限于增资、股权转让）的合同、协议、 相关文件或相关安排；除了法律法规明文赋予的权利且已向 新开普披露的情形外，不存在任何约定上海树维及其分公司 与其股东之间权利义务（包括但不限于优先购买、优先认购、 股权回售和赎回、优先清算、股权调整以及其他任何形式的 股权或现金补偿等）的合同、协议、相关文件或相关安排； 上海树维及其分公司不存在其他任何如果实施、履行将导致 股东股权清晰、稳定受到影响或存在重大不确定性的合同、 协议、相关文件或相关安排。</w:t>
            </w:r>
            <w:r>
              <w:rPr>
                <w:rFonts w:ascii="Times New Roman" w:eastAsia="Times New Roman" w:hAnsi="Times New Roman" w:cs="Times New Roman"/>
                <w:color w:val="000000"/>
                <w:spacing w:val="0"/>
                <w:w w:val="100"/>
                <w:position w:val="0"/>
              </w:rPr>
              <w:t>3</w:t>
            </w:r>
            <w:r>
              <w:rPr>
                <w:color w:val="000000"/>
                <w:spacing w:val="0"/>
                <w:w w:val="100"/>
                <w:position w:val="0"/>
              </w:rPr>
              <w:t>、上海树维及其分公司已分别 合法取得生产经营活动所需的全部证照、批准、批复、同意、 授权和许可，且现有业务所需的全部证照、批准、批复、同 意、授权和许可均有效存在；上海树维及其分公司不存在任 何违反或超出上述证照、批准、批复、同意、授权和许可要 求的行为或者情形；上海树维及其分公司不存在任何尚未取 得相关必备证照、批准、批复、同意、授权和许可而违规开</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诺人严格信守承诺，未 发生违反承诺的情况。</w:t>
            </w:r>
          </w:p>
        </w:tc>
      </w:tr>
    </w:tbl>
    <w:p>
      <w:pPr>
        <w:spacing w:lineRule="exact" w:line="1"/>
        <w:rPr>
          <w:sz w:val="2"/>
          <w:szCs w:val="2"/>
        </w:rPr>
      </w:pPr>
      <w:r>
        <w:br w:type="page"/>
      </w:r>
    </w:p>
    <w:tbl>
      <w:tblPr>
        <w:tblOverlap w:val="never"/>
        <w:jc w:val="center"/>
        <w:tblLayout w:type="fixed"/>
      </w:tblPr>
      <w:tblGrid>
        <w:gridCol w:w="1848"/>
        <w:gridCol w:w="1421"/>
        <w:gridCol w:w="1133"/>
        <w:gridCol w:w="4963"/>
        <w:gridCol w:w="989"/>
        <w:gridCol w:w="1704"/>
        <w:gridCol w:w="1992"/>
      </w:tblGrid>
      <w:tr>
        <w:trPr>
          <w:trHeight w:val="938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展业务的情况。</w:t>
            </w:r>
            <w:r>
              <w:rPr>
                <w:rFonts w:ascii="Times New Roman" w:eastAsia="Times New Roman" w:hAnsi="Times New Roman" w:cs="Times New Roman"/>
                <w:color w:val="000000"/>
                <w:spacing w:val="0"/>
                <w:w w:val="100"/>
                <w:position w:val="0"/>
              </w:rPr>
              <w:t>4</w:t>
            </w:r>
            <w:r>
              <w:rPr>
                <w:color w:val="000000"/>
                <w:spacing w:val="0"/>
                <w:w w:val="100"/>
                <w:position w:val="0"/>
              </w:rPr>
              <w:t>、对新开普披露的上海树维及其分公司的对 外投资情况是真实、准确、完整的，上海树维及其分公司没 有在任何其他公司、企业及实体中持有股权、股份、股票、 可转换公司债券等资本性权益。</w:t>
            </w:r>
            <w:r>
              <w:rPr>
                <w:rFonts w:ascii="Times New Roman" w:eastAsia="Times New Roman" w:hAnsi="Times New Roman" w:cs="Times New Roman"/>
                <w:color w:val="000000"/>
                <w:spacing w:val="0"/>
                <w:w w:val="100"/>
                <w:position w:val="0"/>
              </w:rPr>
              <w:t>5</w:t>
            </w:r>
            <w:r>
              <w:rPr>
                <w:color w:val="000000"/>
                <w:spacing w:val="0"/>
                <w:w w:val="100"/>
                <w:position w:val="0"/>
              </w:rPr>
              <w:t>、上海树维及其分公司拥有 其正常经营所需要的全部资产，包括但不限于固定资产、流 动资金、知识产权等，该等资产均处于良好状态，具备正常 的功能或适用性，不存在可能危及上海树维及其分公司正常 经营的情形，且在可预见的将来不需要发生不合理的重大支 出。</w:t>
            </w:r>
            <w:r>
              <w:rPr>
                <w:rFonts w:ascii="Times New Roman" w:eastAsia="Times New Roman" w:hAnsi="Times New Roman" w:cs="Times New Roman"/>
                <w:color w:val="000000"/>
                <w:spacing w:val="0"/>
                <w:w w:val="100"/>
                <w:position w:val="0"/>
              </w:rPr>
              <w:t>6</w:t>
            </w:r>
            <w:r>
              <w:rPr>
                <w:color w:val="000000"/>
                <w:spacing w:val="0"/>
                <w:w w:val="100"/>
                <w:position w:val="0"/>
              </w:rPr>
              <w:t>、对于向新开普披露的属于上海树维及其分公司的任何 资产，完全为上海树维及其分公司所合法拥有、管理、控制 和经营，不存在任何权属瑕疵，不附带任何负债或其他潜在 责任，不存在侵犯任何第三方合法权益的情形，亦不存在任 何针对上述资产的诉讼、仲裁或争议等；上述资产所需之批 准文件、注册、登记和其他手续已全部取得或完成，并仍然 有效；该等资产上不存在任何抵押、质押或其它担保权利； 该等资产不存在下列任何情况：（</w:t>
            </w:r>
            <w:r>
              <w:rPr>
                <w:rFonts w:ascii="Times New Roman" w:eastAsia="Times New Roman" w:hAnsi="Times New Roman" w:cs="Times New Roman"/>
                <w:color w:val="000000"/>
                <w:spacing w:val="0"/>
                <w:w w:val="100"/>
                <w:position w:val="0"/>
              </w:rPr>
              <w:t>1</w:t>
            </w:r>
            <w:r>
              <w:rPr>
                <w:color w:val="000000"/>
                <w:spacing w:val="0"/>
                <w:w w:val="100"/>
                <w:position w:val="0"/>
              </w:rPr>
              <w:t>）任何对该等资产的信托 或类似的安排，或（</w:t>
            </w:r>
            <w:r>
              <w:rPr>
                <w:rFonts w:ascii="Times New Roman" w:eastAsia="Times New Roman" w:hAnsi="Times New Roman" w:cs="Times New Roman"/>
                <w:color w:val="000000"/>
                <w:spacing w:val="0"/>
                <w:w w:val="100"/>
                <w:position w:val="0"/>
              </w:rPr>
              <w:t>2</w:t>
            </w:r>
            <w:r>
              <w:rPr>
                <w:color w:val="000000"/>
                <w:spacing w:val="0"/>
                <w:w w:val="100"/>
                <w:position w:val="0"/>
              </w:rPr>
              <w:t>）任何司法或行政部门对该等资产实施 的查封、扣留、冻结或强制转让措施，或（</w:t>
            </w:r>
            <w:r>
              <w:rPr>
                <w:rFonts w:ascii="Times New Roman" w:eastAsia="Times New Roman" w:hAnsi="Times New Roman" w:cs="Times New Roman"/>
                <w:color w:val="000000"/>
                <w:spacing w:val="0"/>
                <w:w w:val="100"/>
                <w:position w:val="0"/>
              </w:rPr>
              <w:t>3</w:t>
            </w:r>
            <w:r>
              <w:rPr>
                <w:color w:val="000000"/>
                <w:spacing w:val="0"/>
                <w:w w:val="100"/>
                <w:position w:val="0"/>
              </w:rPr>
              <w:t>）任何可能影响 到对该等资产享有权利和权益的情况，或可能致使任何第三 人直接或者间接获取任何该等资产的权利和权益的情况。</w:t>
            </w:r>
            <w:r>
              <w:rPr>
                <w:rFonts w:ascii="Times New Roman" w:eastAsia="Times New Roman" w:hAnsi="Times New Roman" w:cs="Times New Roman"/>
                <w:color w:val="000000"/>
                <w:spacing w:val="0"/>
                <w:w w:val="100"/>
                <w:position w:val="0"/>
              </w:rPr>
              <w:t>7</w:t>
            </w:r>
            <w:r>
              <w:rPr>
                <w:color w:val="000000"/>
                <w:spacing w:val="0"/>
                <w:w w:val="100"/>
                <w:position w:val="0"/>
              </w:rPr>
              <w:t>、 上海树维及其分公司租赁的不动产属于依法可用于该项租赁 之目的的不动产，且租赁合同合法有效，上海树维及其分公 司有权按照租赁用途占有、使用该等租赁不动产。</w:t>
            </w:r>
            <w:r>
              <w:rPr>
                <w:rFonts w:ascii="Times New Roman" w:eastAsia="Times New Roman" w:hAnsi="Times New Roman" w:cs="Times New Roman"/>
                <w:color w:val="000000"/>
                <w:spacing w:val="0"/>
                <w:w w:val="100"/>
                <w:position w:val="0"/>
              </w:rPr>
              <w:t>8</w:t>
            </w:r>
            <w:r>
              <w:rPr>
                <w:color w:val="000000"/>
                <w:spacing w:val="0"/>
                <w:w w:val="100"/>
                <w:position w:val="0"/>
              </w:rPr>
              <w:t>、上海树 维及其分公司对与其主营业务相关的知识产权合法取得、有 效拥有，未侵犯任何第三人合法权益的行为。</w:t>
            </w:r>
            <w:r>
              <w:rPr>
                <w:rFonts w:ascii="Times New Roman" w:eastAsia="Times New Roman" w:hAnsi="Times New Roman" w:cs="Times New Roman"/>
                <w:color w:val="000000"/>
                <w:spacing w:val="0"/>
                <w:w w:val="100"/>
                <w:position w:val="0"/>
              </w:rPr>
              <w:t>9</w:t>
            </w:r>
            <w:r>
              <w:rPr>
                <w:color w:val="000000"/>
                <w:spacing w:val="0"/>
                <w:w w:val="100"/>
                <w:position w:val="0"/>
              </w:rPr>
              <w:t>、上海树维及 其分公司完全是依照《公司法》及有关法律法规经营、运作 和管理的，不存在违反《公司法》及其他法律、法规的情况， 也不存在因违反《公司法》及其他法律法规而导致的行政责 任、民事责任或其他责任。</w:t>
            </w:r>
            <w:r>
              <w:rPr>
                <w:rFonts w:ascii="Times New Roman" w:eastAsia="Times New Roman" w:hAnsi="Times New Roman" w:cs="Times New Roman"/>
                <w:color w:val="000000"/>
                <w:spacing w:val="0"/>
                <w:w w:val="100"/>
                <w:position w:val="0"/>
              </w:rPr>
              <w:t>10</w:t>
            </w:r>
            <w:r>
              <w:rPr>
                <w:color w:val="000000"/>
                <w:spacing w:val="0"/>
                <w:w w:val="100"/>
                <w:position w:val="0"/>
              </w:rPr>
              <w:t>、上海树维及其分公司向新开 普提供的各项财务报表及账目反映了上海树维及其分公司在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48"/>
        <w:gridCol w:w="1421"/>
        <w:gridCol w:w="1133"/>
        <w:gridCol w:w="4963"/>
        <w:gridCol w:w="989"/>
        <w:gridCol w:w="1704"/>
        <w:gridCol w:w="1992"/>
      </w:tblGrid>
      <w:tr>
        <w:trPr>
          <w:trHeight w:val="938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相关报表日的真实的业务状况，并且包括了应当予以记录之 全部信息的完整、准确且无误导的记录内容；除上海树维及 其分公司向新开普提供的各项财务报表及账目反映的情况 夕卜，上海树维及其分公司没有任何其他的未偿还贷款、应付 帐款、其他应付款或其他形式的负债（包括对实际控制人的 负债），没有无对价支出、非公允性支出等，没有任何其他的 对外担保或任何其他形式的保证责任</w:t>
            </w:r>
            <w:r>
              <w:rPr>
                <w:rFonts w:ascii="Times New Roman" w:eastAsia="Times New Roman" w:hAnsi="Times New Roman" w:cs="Times New Roman"/>
                <w:color w:val="000000"/>
                <w:spacing w:val="0"/>
                <w:w w:val="100"/>
                <w:position w:val="0"/>
              </w:rPr>
              <w:t>（</w:t>
            </w:r>
            <w:r>
              <w:rPr>
                <w:color w:val="000000"/>
                <w:spacing w:val="0"/>
                <w:w w:val="100"/>
                <w:position w:val="0"/>
              </w:rPr>
              <w:t>但日常经营中与客户签 订的合同、协议、备忘等类似文件中的相关保证除夕</w:t>
            </w:r>
            <w:r>
              <w:rPr>
                <w:rFonts w:ascii="Times New Roman" w:eastAsia="Times New Roman" w:hAnsi="Times New Roman" w:cs="Times New Roman"/>
                <w:color w:val="000000"/>
                <w:spacing w:val="0"/>
                <w:w w:val="100"/>
                <w:position w:val="0"/>
              </w:rPr>
              <w:t>）</w:t>
            </w:r>
            <w:r>
              <w:rPr>
                <w:color w:val="000000"/>
                <w:spacing w:val="0"/>
                <w:w w:val="100"/>
                <w:position w:val="0"/>
              </w:rPr>
              <w:t>；自评 估基准日至本协议签署日，上海树维及其分公司的财务或经 营状况或前景均未曾发生任何重大不利变化，并且未曾发生 可能引起任何该等变化的事件、事实或情况。</w:t>
            </w:r>
            <w:r>
              <w:rPr>
                <w:rFonts w:ascii="Times New Roman" w:eastAsia="Times New Roman" w:hAnsi="Times New Roman" w:cs="Times New Roman"/>
                <w:color w:val="000000"/>
                <w:spacing w:val="0"/>
                <w:w w:val="100"/>
                <w:position w:val="0"/>
              </w:rPr>
              <w:t>11</w:t>
            </w:r>
            <w:r>
              <w:rPr>
                <w:color w:val="000000"/>
                <w:spacing w:val="0"/>
                <w:w w:val="100"/>
                <w:position w:val="0"/>
              </w:rPr>
              <w:t>、上海树维 及其分公司主要财务制度、账册管理、凭证和发票使用以及 税务申报、代扣代缴均符合中国财务会计和税务法律法规的 规定，不存在因拖欠税款、退缴税款、逃税、骗税、漏税、 未完全或适时履行代扣代缴义务或其他违反税收法律法规的 行为而被公开调查或处罚或可能被公开调查或处罚的情形； 上海树维及其分公司亦不存在依据依国家及地方法律法规应 交纳但尚未交纳或拖欠的各项费用、规费等，不存在可能被 收回的政府补助；上海树维及其分公司不存在未依法缴纳的 税款，如上海树维及其分公司因在交割日前未按规定缴纳任 何税款而于交割日后被要求补缴和</w:t>
            </w:r>
            <w:r>
              <w:rPr>
                <w:rFonts w:ascii="Times New Roman" w:eastAsia="Times New Roman" w:hAnsi="Times New Roman" w:cs="Times New Roman"/>
                <w:color w:val="000000"/>
                <w:spacing w:val="0"/>
                <w:w w:val="100"/>
                <w:position w:val="0"/>
              </w:rPr>
              <w:t>/</w:t>
            </w:r>
            <w:r>
              <w:rPr>
                <w:color w:val="000000"/>
                <w:spacing w:val="0"/>
                <w:w w:val="100"/>
                <w:position w:val="0"/>
              </w:rPr>
              <w:t>或承担其他法律责任，交 易对方应就上海树维及其分公司的该等损失承担赔偿责任； 如该等损失由上海树维及其分公司先行承担，交易对方应在 上海树维及其分公司承担该等损失之日起</w:t>
            </w:r>
            <w:r>
              <w:rPr>
                <w:rFonts w:ascii="Times New Roman" w:eastAsia="Times New Roman" w:hAnsi="Times New Roman" w:cs="Times New Roman"/>
                <w:color w:val="000000"/>
                <w:spacing w:val="0"/>
                <w:w w:val="100"/>
                <w:position w:val="0"/>
              </w:rPr>
              <w:t>30</w:t>
            </w:r>
            <w:r>
              <w:rPr>
                <w:color w:val="000000"/>
                <w:spacing w:val="0"/>
                <w:w w:val="100"/>
                <w:position w:val="0"/>
              </w:rPr>
              <w:t>日内以除上海树 维股权以外的其他合法财产对上海树维及其分公司承担全部 补偿责任。</w:t>
            </w:r>
            <w:r>
              <w:rPr>
                <w:rFonts w:ascii="Times New Roman" w:eastAsia="Times New Roman" w:hAnsi="Times New Roman" w:cs="Times New Roman"/>
                <w:color w:val="000000"/>
                <w:spacing w:val="0"/>
                <w:w w:val="100"/>
                <w:position w:val="0"/>
              </w:rPr>
              <w:t>12</w:t>
            </w:r>
            <w:r>
              <w:rPr>
                <w:color w:val="000000"/>
                <w:spacing w:val="0"/>
                <w:w w:val="100"/>
                <w:position w:val="0"/>
              </w:rPr>
              <w:t>、截至本协议签署日，除了正常的业务合作之 夕卜，上海树维及其分公司没有与任何第三方开展任何合资、 合作及其他资本性交易等，或者通过口头或书面形式向第三 方作出的准备合资、合作或类似行动的实质性承诺；上海树 维及其分公司目前不存在拟进行的资产置换、资产剥离、资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48"/>
        <w:gridCol w:w="1421"/>
        <w:gridCol w:w="1133"/>
        <w:gridCol w:w="4963"/>
        <w:gridCol w:w="989"/>
        <w:gridCol w:w="1704"/>
        <w:gridCol w:w="1992"/>
      </w:tblGrid>
      <w:tr>
        <w:trPr>
          <w:trHeight w:val="938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产出售或收购等重大资产变化情况。</w:t>
            </w:r>
            <w:r>
              <w:rPr>
                <w:rFonts w:ascii="Times New Roman" w:eastAsia="Times New Roman" w:hAnsi="Times New Roman" w:cs="Times New Roman"/>
                <w:color w:val="000000"/>
                <w:spacing w:val="0"/>
                <w:w w:val="100"/>
                <w:position w:val="0"/>
              </w:rPr>
              <w:t>13</w:t>
            </w:r>
            <w:r>
              <w:rPr>
                <w:color w:val="000000"/>
                <w:spacing w:val="0"/>
                <w:w w:val="100"/>
                <w:position w:val="0"/>
              </w:rPr>
              <w:t>上海树维及其分公司 已向新开普提交了所有重要的正在履行的业务合同、合作合 同，重要的正在履行的知识产权开发、许可或转让合同，所 有的正在履行的借款、担保、抵押合同；该等合同均是真实、 合法、有效的，并能得到有效执行。</w:t>
            </w:r>
            <w:r>
              <w:rPr>
                <w:rFonts w:ascii="Times New Roman" w:eastAsia="Times New Roman" w:hAnsi="Times New Roman" w:cs="Times New Roman"/>
                <w:color w:val="000000"/>
                <w:spacing w:val="0"/>
                <w:w w:val="100"/>
                <w:position w:val="0"/>
              </w:rPr>
              <w:t>14</w:t>
            </w:r>
            <w:r>
              <w:rPr>
                <w:color w:val="000000"/>
                <w:spacing w:val="0"/>
                <w:w w:val="100"/>
                <w:position w:val="0"/>
              </w:rPr>
              <w:t>、交易对方与上海树 维及其分公司及其任何关联方（包括但不限于上海树维及其 分公司董事、监事、管理人员、股东及上述人士以任何方式 控制的其他自然人或实体）之间不存在任何损害上海树维及 其分公司利益的关联交易。除向新开普已披露的或新开普已 知悉的外，交易对方及其关联方（包括但不限于关联方的董 事、监事、管理人员、股东及上述人士以任何方式控制的其 他自然人或实体）不存在以任何形式在任何地区从事或参与 任何与上海树维及其分公司目前所实际经营业务相同、相似、 构成或可能构成直接或间接竞争关系的业务或活动。</w:t>
            </w:r>
            <w:r>
              <w:rPr>
                <w:rFonts w:ascii="Times New Roman" w:eastAsia="Times New Roman" w:hAnsi="Times New Roman" w:cs="Times New Roman"/>
                <w:color w:val="000000"/>
                <w:spacing w:val="0"/>
                <w:w w:val="100"/>
                <w:position w:val="0"/>
              </w:rPr>
              <w:t>15</w:t>
            </w:r>
            <w:r>
              <w:rPr>
                <w:color w:val="000000"/>
                <w:spacing w:val="0"/>
                <w:w w:val="100"/>
                <w:position w:val="0"/>
              </w:rPr>
              <w:t>、截 至本协议签署日，上海树维及其分公司不存在任何可能对上 海树维及其分公司业务及经营情况产生重大不利影响的情 形。</w:t>
            </w:r>
            <w:r>
              <w:rPr>
                <w:rFonts w:ascii="Times New Roman" w:eastAsia="Times New Roman" w:hAnsi="Times New Roman" w:cs="Times New Roman"/>
                <w:color w:val="000000"/>
                <w:spacing w:val="0"/>
                <w:w w:val="100"/>
                <w:position w:val="0"/>
              </w:rPr>
              <w:t>16</w:t>
            </w:r>
            <w:r>
              <w:rPr>
                <w:color w:val="000000"/>
                <w:spacing w:val="0"/>
                <w:w w:val="100"/>
                <w:position w:val="0"/>
              </w:rPr>
              <w:t>、上海树维及其分公司已及时与其在职员工依法签署 了劳动合同；除上海树维及其分公司在本协议签署日前实际 一直持续实施的常规性奖励方案或制度或已向新开普披露的 或新开普已知悉的外，上海树维及其分公司不存在（或拟采 取）为其所有或任何董事、高级管理人员或其他雇员的任何 股权激励方案、股权期权方案或利润分享、佣金或其他该等 奖励方案，经新开普书面同意的除外；如上海树维及其分公 司因在交割日前未依法为员工缴纳社会保险费或住房公积金 而在交割日后受到任何处罚、追索、索赔或受到任何损失（包 括但不限于依法需为员工补缴的社会保险费、住房公积金及 任何滞纳金、罚款、损害赔偿金和</w:t>
            </w:r>
            <w:r>
              <w:rPr>
                <w:rFonts w:ascii="Times New Roman" w:eastAsia="Times New Roman" w:hAnsi="Times New Roman" w:cs="Times New Roman"/>
                <w:color w:val="000000"/>
                <w:spacing w:val="0"/>
                <w:w w:val="100"/>
                <w:position w:val="0"/>
              </w:rPr>
              <w:t>/</w:t>
            </w:r>
            <w:r>
              <w:rPr>
                <w:color w:val="000000"/>
                <w:spacing w:val="0"/>
                <w:w w:val="100"/>
                <w:position w:val="0"/>
              </w:rPr>
              <w:t>或承担其他法律责任等）， 交易对方应就上海树维及其分公司的该等损失承担赔偿责 任；如该等损失由上海树维及其分公司先行承担，交易对方 应在上海树维及其分公司承担该等损失之日起</w:t>
            </w:r>
            <w:r>
              <w:rPr>
                <w:rFonts w:ascii="Times New Roman" w:eastAsia="Times New Roman" w:hAnsi="Times New Roman" w:cs="Times New Roman"/>
                <w:color w:val="000000"/>
                <w:spacing w:val="0"/>
                <w:w w:val="100"/>
                <w:position w:val="0"/>
              </w:rPr>
              <w:t>30</w:t>
            </w:r>
            <w:r>
              <w:rPr>
                <w:color w:val="000000"/>
                <w:spacing w:val="0"/>
                <w:w w:val="100"/>
                <w:position w:val="0"/>
              </w:rPr>
              <w:t>日内以除上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48"/>
        <w:gridCol w:w="1421"/>
        <w:gridCol w:w="1133"/>
        <w:gridCol w:w="4963"/>
        <w:gridCol w:w="989"/>
        <w:gridCol w:w="1704"/>
        <w:gridCol w:w="1992"/>
      </w:tblGrid>
      <w:tr>
        <w:trPr>
          <w:trHeight w:val="938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海树维股权以外的其他合法财产对上海树维及其分公司承担 全部补偿责任。</w:t>
            </w:r>
            <w:r>
              <w:rPr>
                <w:rFonts w:ascii="Times New Roman" w:eastAsia="Times New Roman" w:hAnsi="Times New Roman" w:cs="Times New Roman"/>
                <w:color w:val="000000"/>
                <w:spacing w:val="0"/>
                <w:w w:val="100"/>
                <w:position w:val="0"/>
              </w:rPr>
              <w:t>17</w:t>
            </w:r>
            <w:r>
              <w:rPr>
                <w:color w:val="000000"/>
                <w:spacing w:val="0"/>
                <w:w w:val="100"/>
                <w:position w:val="0"/>
              </w:rPr>
              <w:t>、上海树维及其分公司的经营活动符合相 关法律法规的规定；上海树维及其分公司不存在严重违反工 商、税务、海关、外汇、房产、土地使用和管理、环保、劳 动及社会保障等方面法律法规和规范性文件的情形（前述所 称''严重违反''是指依据前述相关法律法规或被主管部门认定 为''重大违法</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或违反前述法律法规和规范性文件的规定足以 对上海树维及其分公司造成重大不利影响的情形）；除已向新 开普书面披露的情形外，上海树维及其分公司不存在其他任 何政府机关的行政处罚（包括但不限于工商、税务、海关、 外汇、房产、土地使用和管理、环保、劳动及社会保障等方 面的行政处罚），不存在任何正在进行的或将要发生的为一方 （或以其财产或资产为标的）诉讼、仲裁、争议及索赔；自 交割日起，若因上海树维及其分公司在交割日前的经营过程 中存在违法违规情形、侵权行为或未能及时获得相关资质或 许可的等原因而导致的一切民事、行政或刑事责任而直接或 间接致使新开普遭受损失，交易对方将对新开普承担连带赔 偿责任。</w:t>
            </w:r>
            <w:r>
              <w:rPr>
                <w:rFonts w:ascii="Times New Roman" w:eastAsia="Times New Roman" w:hAnsi="Times New Roman" w:cs="Times New Roman"/>
                <w:color w:val="000000"/>
                <w:spacing w:val="0"/>
                <w:w w:val="100"/>
                <w:position w:val="0"/>
              </w:rPr>
              <w:t>18</w:t>
            </w:r>
            <w:r>
              <w:rPr>
                <w:color w:val="000000"/>
                <w:spacing w:val="0"/>
                <w:w w:val="100"/>
                <w:position w:val="0"/>
              </w:rPr>
              <w:t>、上海树维及其分公司不存在由于违反任何劳动 和社会保障方面的法律法规而受到任何政府机关的处罚的情 形。</w:t>
            </w:r>
            <w:r>
              <w:rPr>
                <w:rFonts w:ascii="Times New Roman" w:eastAsia="Times New Roman" w:hAnsi="Times New Roman" w:cs="Times New Roman"/>
                <w:color w:val="000000"/>
                <w:spacing w:val="0"/>
                <w:w w:val="100"/>
                <w:position w:val="0"/>
              </w:rPr>
              <w:t>19</w:t>
            </w:r>
            <w:r>
              <w:rPr>
                <w:color w:val="000000"/>
                <w:spacing w:val="0"/>
                <w:w w:val="100"/>
                <w:position w:val="0"/>
              </w:rPr>
              <w:t>、上海树维及其分公司不存在尚未了结的其所提起的、 或以上海树维及其分公司作为相对方的或与之相关的任何进 行中的诉讼、仲裁、行政处罚、行政复议、申诉等法律程序， 且上海树维及其分公司不存在依照法院、仲裁机构或其他司 法、行政部门作出的判决、裁决或决定应承担法律责任或义 务但尚未履行完毕的情况。</w:t>
            </w:r>
            <w:r>
              <w:rPr>
                <w:rFonts w:ascii="Times New Roman" w:eastAsia="Times New Roman" w:hAnsi="Times New Roman" w:cs="Times New Roman"/>
                <w:color w:val="000000"/>
                <w:spacing w:val="0"/>
                <w:w w:val="100"/>
                <w:position w:val="0"/>
              </w:rPr>
              <w:t>20</w:t>
            </w:r>
            <w:r>
              <w:rPr>
                <w:color w:val="000000"/>
                <w:spacing w:val="0"/>
                <w:w w:val="100"/>
                <w:position w:val="0"/>
              </w:rPr>
              <w:t>、交易对方已向新开普完全及 正确披露了上海树维及其分公司截至本协议签署日的所有正 在履行期限内的债务；交易对方及上海树维及其分公司不存 在可能严重影响到按本协议项下条款和条件进行本次交易的 未清偿债务和法律责任；并且，在未获得新开普事先书面同 意之前，交易对方及上海树维及其分公司将不会发生该等未</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48"/>
        <w:gridCol w:w="1421"/>
        <w:gridCol w:w="1133"/>
        <w:gridCol w:w="4963"/>
        <w:gridCol w:w="989"/>
        <w:gridCol w:w="1704"/>
        <w:gridCol w:w="1992"/>
      </w:tblGrid>
      <w:tr>
        <w:trPr>
          <w:trHeight w:val="629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清偿债务和法律责任。</w:t>
            </w:r>
            <w:r>
              <w:rPr>
                <w:rFonts w:ascii="Times New Roman" w:eastAsia="Times New Roman" w:hAnsi="Times New Roman" w:cs="Times New Roman"/>
                <w:color w:val="000000"/>
                <w:spacing w:val="0"/>
                <w:w w:val="100"/>
                <w:position w:val="0"/>
              </w:rPr>
              <w:t>21</w:t>
            </w:r>
            <w:r>
              <w:rPr>
                <w:color w:val="000000"/>
                <w:spacing w:val="0"/>
                <w:w w:val="100"/>
                <w:position w:val="0"/>
              </w:rPr>
              <w:t>、截至本协议签署日，上海树维及 其分公司业务独立于控股股东、实际控制人及其控制的其他 企业，与控股股东、实际控制人及其控制的其他企业间不存 在同业竞争，以及严重影响上海树维及其分公司独立性或显 失公允的关联交易。</w:t>
            </w:r>
            <w:r>
              <w:rPr>
                <w:rFonts w:ascii="Times New Roman" w:eastAsia="Times New Roman" w:hAnsi="Times New Roman" w:cs="Times New Roman"/>
                <w:color w:val="000000"/>
                <w:spacing w:val="0"/>
                <w:w w:val="100"/>
                <w:position w:val="0"/>
              </w:rPr>
              <w:t>22</w:t>
            </w:r>
            <w:r>
              <w:rPr>
                <w:color w:val="000000"/>
                <w:spacing w:val="0"/>
                <w:w w:val="100"/>
                <w:position w:val="0"/>
              </w:rPr>
              <w:t>、自本协议签署日起至交割日，上海 树维及其分公司的财务、业务、生产和其他经营状况将不会 发生实质性不利变化。</w:t>
            </w:r>
            <w:r>
              <w:rPr>
                <w:rFonts w:ascii="Times New Roman" w:eastAsia="Times New Roman" w:hAnsi="Times New Roman" w:cs="Times New Roman"/>
                <w:color w:val="000000"/>
                <w:spacing w:val="0"/>
                <w:w w:val="100"/>
                <w:position w:val="0"/>
              </w:rPr>
              <w:t>23</w:t>
            </w:r>
            <w:r>
              <w:rPr>
                <w:color w:val="000000"/>
                <w:spacing w:val="0"/>
                <w:w w:val="100"/>
                <w:position w:val="0"/>
              </w:rPr>
              <w:t>、上海树维及其分公司作为协议一 方的任何重大协议、合同和法律文件均合法有效并对相关方 具有约束力；上海树维及其分公司不存在会导致重大不利影 响的违约行为，并且不存在可能导致任何此类违约的情形。</w:t>
            </w:r>
          </w:p>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24</w:t>
            </w:r>
            <w:r>
              <w:rPr>
                <w:color w:val="000000"/>
                <w:spacing w:val="0"/>
                <w:w w:val="100"/>
                <w:position w:val="0"/>
              </w:rPr>
              <w:t>、上海树维及其分公司之董事、监事、高级管理人员不存 在任何违反法律、法规或规范性文件的行为，不存在任何影 响上海树维及其分公司正常运营以及本协议项下交易的重大 索赔、诉讼、仲裁、司法调查程序、行政调查或处罚。</w:t>
            </w:r>
            <w:r>
              <w:rPr>
                <w:rFonts w:ascii="Times New Roman" w:eastAsia="Times New Roman" w:hAnsi="Times New Roman" w:cs="Times New Roman"/>
                <w:color w:val="000000"/>
                <w:spacing w:val="0"/>
                <w:w w:val="100"/>
                <w:position w:val="0"/>
              </w:rPr>
              <w:t>25</w:t>
            </w:r>
            <w:r>
              <w:rPr>
                <w:color w:val="000000"/>
                <w:spacing w:val="0"/>
                <w:w w:val="100"/>
                <w:position w:val="0"/>
              </w:rPr>
              <w:t>、 交易对方承诺并促使上海树维及其分公司自本协议签署之日 起将不会从事任何对上海树维及其分公司的正常生产经营或 本次交易具有实质性不利影响的行为。</w:t>
            </w:r>
            <w:r>
              <w:rPr>
                <w:rFonts w:ascii="Times New Roman" w:eastAsia="Times New Roman" w:hAnsi="Times New Roman" w:cs="Times New Roman"/>
                <w:color w:val="000000"/>
                <w:spacing w:val="0"/>
                <w:w w:val="100"/>
                <w:position w:val="0"/>
              </w:rPr>
              <w:t>26</w:t>
            </w:r>
            <w:r>
              <w:rPr>
                <w:color w:val="000000"/>
                <w:spacing w:val="0"/>
                <w:w w:val="100"/>
                <w:position w:val="0"/>
              </w:rPr>
              <w:t>、上海树维及其分 公司不存在任何未向新开普披露的或有负债，且上海树维及 其分公司没有为任何实体和自然人作出任何形式的担保或保 证（日常交易中的保证除外）。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现金购买资产 的交易对方何 伟、乔志刚、杨 宏生、周华、王 建成、吴琼、上 海君略投资管 理合伙企业（有 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本次交易的交易对方承诺：</w:t>
            </w:r>
            <w:r>
              <w:rPr>
                <w:rFonts w:ascii="Times New Roman" w:eastAsia="Times New Roman" w:hAnsi="Times New Roman" w:cs="Times New Roman"/>
                <w:color w:val="000000"/>
                <w:spacing w:val="0"/>
                <w:w w:val="100"/>
                <w:position w:val="0"/>
              </w:rPr>
              <w:t>1</w:t>
            </w:r>
            <w:r>
              <w:rPr>
                <w:color w:val="000000"/>
                <w:spacing w:val="0"/>
                <w:w w:val="100"/>
                <w:position w:val="0"/>
              </w:rPr>
              <w:t>、本协议约定的内容并不违反上 海树维及其分公司的章程或其他形式的文件或应适用于上海 树维及其分公司及其股东的法律、法规和政府机关的行政命 令，或其他任何上海树维及其分公司及其股东为其中一方订 立的合同或法律文件。本协议约定的内容并不会解除任何第 三方的义务或者授予其行使任何权利（包括任何终止权、优 先取得权或其他选择权</w:t>
            </w:r>
            <w:r>
              <w:rPr>
                <w:rFonts w:ascii="Times New Roman" w:eastAsia="Times New Roman" w:hAnsi="Times New Roman" w:cs="Times New Roman"/>
                <w:color w:val="000000"/>
                <w:spacing w:val="0"/>
                <w:w w:val="100"/>
                <w:position w:val="0"/>
              </w:rPr>
              <w:t>2</w:t>
            </w:r>
            <w:r>
              <w:rPr>
                <w:color w:val="000000"/>
                <w:spacing w:val="0"/>
                <w:w w:val="100"/>
                <w:position w:val="0"/>
              </w:rPr>
              <w:t>、交易对方及上海树维及其分公 司未从事或达成任何可能严重影响到依本协议项下条款和条 件所达成预期交易之合同、协议、文件或安排；如存在前述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截至报告期末，上述承 诺人严格信守承诺，未 发生违反承诺的情况。</w:t>
            </w:r>
          </w:p>
        </w:tc>
      </w:tr>
    </w:tbl>
    <w:p>
      <w:pPr>
        <w:spacing w:lineRule="exact" w:line="1"/>
        <w:rPr>
          <w:sz w:val="2"/>
          <w:szCs w:val="2"/>
        </w:rPr>
      </w:pPr>
      <w:r>
        <w:br w:type="page"/>
      </w:r>
    </w:p>
    <w:tbl>
      <w:tblPr>
        <w:tblOverlap w:val="never"/>
        <w:jc w:val="center"/>
        <w:tblLayout w:type="fixed"/>
      </w:tblPr>
      <w:tblGrid>
        <w:gridCol w:w="1848"/>
        <w:gridCol w:w="1421"/>
        <w:gridCol w:w="1133"/>
        <w:gridCol w:w="4963"/>
        <w:gridCol w:w="989"/>
        <w:gridCol w:w="1704"/>
        <w:gridCol w:w="1992"/>
      </w:tblGrid>
      <w:tr>
        <w:trPr>
          <w:trHeight w:val="722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合同、协议、文件或安排，交易对方承诺并保证相关合同、 协议、文件或安排已经被依法终止、解除或已经采取其他有 效措施以避免前述合同、协议、文件或安排影响本协议项下 条款和条件的达成。</w:t>
            </w:r>
            <w:r>
              <w:rPr>
                <w:rFonts w:ascii="Times New Roman" w:eastAsia="Times New Roman" w:hAnsi="Times New Roman" w:cs="Times New Roman"/>
                <w:color w:val="000000"/>
                <w:spacing w:val="0"/>
                <w:w w:val="100"/>
                <w:position w:val="0"/>
              </w:rPr>
              <w:t>3</w:t>
            </w:r>
            <w:r>
              <w:rPr>
                <w:color w:val="000000"/>
                <w:spacing w:val="0"/>
                <w:w w:val="100"/>
                <w:position w:val="0"/>
              </w:rPr>
              <w:t>、交易对方及上海树维及其分公司向新 开普及其聘请的中介机构提供的与本协议所述交易有关的所 有文件、资料和信息是真实、准确、完整和有效的，不存在 任何重大遗漏或误导，并已经向新开普披露了新开普于交割 日后正常行使标的资产所有权所需的关于标的资产及上海树 维及其分公司的信息，并未保留任何一经披露便会影响本协 议签署、履行或新开普决策的信息；所有提交文件的复印件 与其原件均是一致的；所有文件均由相关当事方合法授权、 签署和递交且文件上的签字、印章均是真实的；交易对方及 上海树维及其分公司对新开普做出的有关事实的阐述、声明、 保证均为真实、准确、完整和可靠的。</w:t>
            </w:r>
            <w:r>
              <w:rPr>
                <w:rFonts w:ascii="Times New Roman" w:eastAsia="Times New Roman" w:hAnsi="Times New Roman" w:cs="Times New Roman"/>
                <w:color w:val="000000"/>
                <w:spacing w:val="0"/>
                <w:w w:val="100"/>
                <w:position w:val="0"/>
              </w:rPr>
              <w:t>4</w:t>
            </w:r>
            <w:r>
              <w:rPr>
                <w:color w:val="000000"/>
                <w:spacing w:val="0"/>
                <w:w w:val="100"/>
                <w:position w:val="0"/>
              </w:rPr>
              <w:t>、交易对方保证将切 实履行本协议约定的其在过渡期内的各项义务和责任，并承 担应当由其承担的相关税项和费用；</w:t>
            </w:r>
            <w:r>
              <w:rPr>
                <w:rFonts w:ascii="Times New Roman" w:eastAsia="Times New Roman" w:hAnsi="Times New Roman" w:cs="Times New Roman"/>
                <w:color w:val="000000"/>
                <w:spacing w:val="0"/>
                <w:w w:val="100"/>
                <w:position w:val="0"/>
              </w:rPr>
              <w:t>5</w:t>
            </w:r>
            <w:r>
              <w:rPr>
                <w:color w:val="000000"/>
                <w:spacing w:val="0"/>
                <w:w w:val="100"/>
                <w:position w:val="0"/>
              </w:rPr>
              <w:t>、交易对方保证承担并 促使上海树维及其分公司承担本协议约定的相关义务和责 任，并在新开普提出与本协议所述交易事项有关的其他合理 要求时给予必要的协助。</w:t>
            </w:r>
            <w:r>
              <w:rPr>
                <w:rFonts w:ascii="Times New Roman" w:eastAsia="Times New Roman" w:hAnsi="Times New Roman" w:cs="Times New Roman"/>
                <w:color w:val="000000"/>
                <w:spacing w:val="0"/>
                <w:w w:val="100"/>
                <w:position w:val="0"/>
              </w:rPr>
              <w:t>6</w:t>
            </w:r>
            <w:r>
              <w:rPr>
                <w:color w:val="000000"/>
                <w:spacing w:val="0"/>
                <w:w w:val="100"/>
                <w:position w:val="0"/>
              </w:rPr>
              <w:t>、交易对方保证不存在假借订立本 协议进行恶意磋商或其他违背诚实信用原则的情形。</w:t>
            </w:r>
            <w:r>
              <w:rPr>
                <w:rFonts w:ascii="Times New Roman" w:eastAsia="Times New Roman" w:hAnsi="Times New Roman" w:cs="Times New Roman"/>
                <w:color w:val="000000"/>
                <w:spacing w:val="0"/>
                <w:w w:val="100"/>
                <w:position w:val="0"/>
              </w:rPr>
              <w:t>7</w:t>
            </w:r>
            <w:r>
              <w:rPr>
                <w:color w:val="000000"/>
                <w:spacing w:val="0"/>
                <w:w w:val="100"/>
                <w:position w:val="0"/>
              </w:rPr>
              <w:t>、截至 本协议签署日，除已向各方披露的情形外，交易对方均不存 在针对其自身任何可能影响其签署或履行本协议及本协议项 下交易能力的诉讼、仲裁或行政处罚。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现金购买资产 的交易对方何 伟、杨宏生、王 建成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关于同业竞 争、关联交 易、资金占 用方面的承 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、为保证上海树维持续发展和持续竞争优势，本人承诺，自 本承诺函签署之日起至本次交易完成期间在上海树维或其下 属公司任职，自本次交易完成之日起至少在上海树维或其下 属公司任职</w:t>
            </w:r>
            <w:r>
              <w:rPr>
                <w:rFonts w:ascii="Times New Roman" w:eastAsia="Times New Roman" w:hAnsi="Times New Roman" w:cs="Times New Roman"/>
                <w:color w:val="000000"/>
                <w:spacing w:val="0"/>
                <w:w w:val="100"/>
                <w:position w:val="0"/>
              </w:rPr>
              <w:t>48</w:t>
            </w:r>
            <w:r>
              <w:rPr>
                <w:color w:val="000000"/>
                <w:spacing w:val="0"/>
                <w:w w:val="100"/>
                <w:position w:val="0"/>
              </w:rPr>
              <w:t>个月，且在上海树维或其下属公司任职期限内 未经新开普同意，不得在新开普及其关联公司、上海树维及 其下属公司以外的单位任职或担任任何形式的顾问（不包括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截至报告期末，上述承 诺人严格信守承诺，未 发生违反承诺的情况。</w:t>
            </w:r>
          </w:p>
        </w:tc>
      </w:tr>
    </w:tbl>
    <w:p>
      <w:pPr>
        <w:spacing w:lineRule="exact" w:line="1"/>
        <w:rPr>
          <w:sz w:val="2"/>
          <w:szCs w:val="2"/>
        </w:rPr>
      </w:pPr>
      <w:r>
        <w:br w:type="page"/>
      </w:r>
    </w:p>
    <w:tbl>
      <w:tblPr>
        <w:tblOverlap w:val="never"/>
        <w:jc w:val="center"/>
        <w:tblLayout w:type="fixed"/>
      </w:tblPr>
      <w:tblGrid>
        <w:gridCol w:w="1848"/>
        <w:gridCol w:w="1421"/>
        <w:gridCol w:w="1133"/>
        <w:gridCol w:w="4963"/>
        <w:gridCol w:w="989"/>
        <w:gridCol w:w="1704"/>
        <w:gridCol w:w="1992"/>
      </w:tblGrid>
      <w:tr>
        <w:trPr>
          <w:trHeight w:val="938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担任董事职务），或从事与新开普及其关联公司、上海树维及 其下属公司相同或类似的业务或通过直接或间接控制的其他 经营主体从事该等业务，不得在其他与新开普及其关联公司、 上海树维及其下属公司有竞争关系的公司任职或担任任何形 式的顾问（不包括担任董事职务），违反前述承诺将承担因此 给新开普和上海树维造成的一切损失，但是，本人有权对与 新开普无竞争关系的相关公司进行投资，且不构成对本承诺 的违反。</w:t>
            </w:r>
            <w:r>
              <w:rPr>
                <w:rFonts w:ascii="Times New Roman" w:eastAsia="Times New Roman" w:hAnsi="Times New Roman" w:cs="Times New Roman"/>
                <w:color w:val="000000"/>
                <w:spacing w:val="0"/>
                <w:w w:val="100"/>
                <w:position w:val="0"/>
              </w:rPr>
              <w:t>2</w:t>
            </w:r>
            <w:r>
              <w:rPr>
                <w:color w:val="000000"/>
                <w:spacing w:val="0"/>
                <w:w w:val="100"/>
                <w:position w:val="0"/>
              </w:rPr>
              <w:t>、本人承诺，自上海树维或其子公司离职后</w:t>
            </w:r>
            <w:r>
              <w:rPr>
                <w:rFonts w:ascii="Times New Roman" w:eastAsia="Times New Roman" w:hAnsi="Times New Roman" w:cs="Times New Roman"/>
                <w:color w:val="000000"/>
                <w:spacing w:val="0"/>
                <w:w w:val="100"/>
                <w:position w:val="0"/>
              </w:rPr>
              <w:t>36</w:t>
            </w:r>
            <w:r>
              <w:rPr>
                <w:color w:val="000000"/>
                <w:spacing w:val="0"/>
                <w:w w:val="100"/>
                <w:position w:val="0"/>
              </w:rPr>
              <w:t>个 月内不得在新开普及其关联公司以及、上海树维及其下属公 司以外，从事主营业务与新开普及其关联公司、上海树维及 其下属公司于离职时相同或类似的经营业务或通过直接或间 接控制的其他经营主体从事该等业务；不在主营业务同新开 普及其关联公司、上海树维及其下属公司于离职时存在相同 或类似的经营业务的单位任职或者担任任何形式的顾问（不 包括担任董事职务）；不以上海树维及其下属公司以外的名义 为上海树维及其下属公司现有及潜在客户提供与于离职时上 海树维及其下属公司所从事的相同或类似的经营业务，违反 前述承诺将承担因此给新开普和上海树维造成的一切损失。</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、本人承诺，严格遵守劳动合同的约定，尽责为上海树维提 供相应的服务，并严格遵守新开普及上海树维的相关规章制 度。</w:t>
            </w:r>
            <w:r>
              <w:rPr>
                <w:rFonts w:ascii="Times New Roman" w:eastAsia="Times New Roman" w:hAnsi="Times New Roman" w:cs="Times New Roman"/>
                <w:color w:val="000000"/>
                <w:spacing w:val="0"/>
                <w:w w:val="100"/>
                <w:position w:val="0"/>
              </w:rPr>
              <w:t>4</w:t>
            </w:r>
            <w:r>
              <w:rPr>
                <w:color w:val="000000"/>
                <w:spacing w:val="0"/>
                <w:w w:val="100"/>
                <w:position w:val="0"/>
              </w:rPr>
              <w:t>、存在以下情形的，不视为本人违反本承诺函：（</w:t>
            </w:r>
            <w:r>
              <w:rPr>
                <w:rFonts w:ascii="Times New Roman" w:eastAsia="Times New Roman" w:hAnsi="Times New Roman" w:cs="Times New Roman"/>
                <w:color w:val="000000"/>
                <w:spacing w:val="0"/>
                <w:w w:val="100"/>
                <w:position w:val="0"/>
              </w:rPr>
              <w:t>1</w:t>
            </w:r>
            <w:r>
              <w:rPr>
                <w:color w:val="000000"/>
                <w:spacing w:val="0"/>
                <w:w w:val="100"/>
                <w:position w:val="0"/>
              </w:rPr>
              <w:t>）本 人丧失或部分丧失民事行为能力、被宣告失踪、死亡或被宣 告死亡而当然与新开普或上海树维及其下属公司终止劳动关 系的；（</w:t>
            </w:r>
            <w:r>
              <w:rPr>
                <w:rFonts w:ascii="Times New Roman" w:eastAsia="Times New Roman" w:hAnsi="Times New Roman" w:cs="Times New Roman"/>
                <w:color w:val="000000"/>
                <w:spacing w:val="0"/>
                <w:w w:val="100"/>
                <w:position w:val="0"/>
              </w:rPr>
              <w:t>2</w:t>
            </w:r>
            <w:r>
              <w:rPr>
                <w:color w:val="000000"/>
                <w:spacing w:val="0"/>
                <w:w w:val="100"/>
                <w:position w:val="0"/>
              </w:rPr>
              <w:t>）因新开普或上海树维及其下属公司自身原因主动 解聘本人或者批准本人离职的，或因新开普或上海树维调动 本人的工作城市、减少薪酬导致劳动关系终止的，不视为本 人违反本承诺函约定的任职期限承诺；（</w:t>
            </w:r>
            <w:r>
              <w:rPr>
                <w:rFonts w:ascii="Times New Roman" w:eastAsia="Times New Roman" w:hAnsi="Times New Roman" w:cs="Times New Roman"/>
                <w:color w:val="000000"/>
                <w:spacing w:val="0"/>
                <w:w w:val="100"/>
                <w:position w:val="0"/>
              </w:rPr>
              <w:t>3</w:t>
            </w:r>
            <w:r>
              <w:rPr>
                <w:color w:val="000000"/>
                <w:spacing w:val="0"/>
                <w:w w:val="100"/>
                <w:position w:val="0"/>
              </w:rPr>
              <w:t>）新开普书面同意 修改本承诺函约定的任职期限及竞业禁止承诺的。</w:t>
            </w:r>
            <w:r>
              <w:rPr>
                <w:rFonts w:ascii="Times New Roman" w:eastAsia="Times New Roman" w:hAnsi="Times New Roman" w:cs="Times New Roman"/>
                <w:color w:val="000000"/>
                <w:spacing w:val="0"/>
                <w:w w:val="100"/>
                <w:position w:val="0"/>
              </w:rPr>
              <w:t>5</w:t>
            </w:r>
            <w:r>
              <w:rPr>
                <w:color w:val="000000"/>
                <w:spacing w:val="0"/>
                <w:w w:val="100"/>
                <w:position w:val="0"/>
              </w:rPr>
              <w:t>、本人承 诺，截至本承诺函签署日，在上海树维及其子公司任职不存 在违反上海树维的任何规章制度、不存在与其他单位签署的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48"/>
        <w:gridCol w:w="1421"/>
        <w:gridCol w:w="1133"/>
        <w:gridCol w:w="4963"/>
        <w:gridCol w:w="989"/>
        <w:gridCol w:w="1704"/>
        <w:gridCol w:w="1992"/>
      </w:tblGrid>
      <w:tr>
        <w:trPr>
          <w:trHeight w:val="31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任何劳动合同的情形。</w:t>
            </w:r>
            <w:r>
              <w:rPr>
                <w:rFonts w:ascii="Times New Roman" w:eastAsia="Times New Roman" w:hAnsi="Times New Roman" w:cs="Times New Roman"/>
                <w:color w:val="000000"/>
                <w:spacing w:val="0"/>
                <w:w w:val="100"/>
                <w:position w:val="0"/>
              </w:rPr>
              <w:t>6</w:t>
            </w:r>
            <w:r>
              <w:rPr>
                <w:color w:val="000000"/>
                <w:spacing w:val="0"/>
                <w:w w:val="100"/>
                <w:position w:val="0"/>
              </w:rPr>
              <w:t>、自本承诺函签署之日起，如本人自 上海树维或其下属企业单方离职的，本人应当向新开普支付 违约金，应支付的违约金为：本人任职未满承诺任职期限（自 本承诺函签署之日起至本次交易完成届满四十八个月的期间 的差额）月度数量</w:t>
            </w:r>
            <w:r>
              <w:rPr>
                <w:color w:val="000000"/>
                <w:spacing w:val="0"/>
                <w:w w:val="100"/>
                <w:position w:val="0"/>
                <w:sz w:val="18"/>
                <w:szCs w:val="18"/>
              </w:rPr>
              <w:t>X</w:t>
            </w:r>
            <w:r>
              <w:rPr>
                <w:color w:val="000000"/>
                <w:spacing w:val="0"/>
                <w:w w:val="100"/>
                <w:position w:val="0"/>
              </w:rPr>
              <w:t>本人离职前一年从上海树维或其下属公 司取得的平均年收入（包括但不限工资、奖金、绩效等全部 收入）+</w:t>
            </w:r>
            <w:r>
              <w:rPr>
                <w:rFonts w:ascii="Times New Roman" w:eastAsia="Times New Roman" w:hAnsi="Times New Roman" w:cs="Times New Roman"/>
                <w:color w:val="000000"/>
                <w:spacing w:val="0"/>
                <w:w w:val="100"/>
                <w:position w:val="0"/>
              </w:rPr>
              <w:t xml:space="preserve">12 </w:t>
            </w:r>
            <w:r>
              <w:rPr>
                <w:color w:val="000000"/>
                <w:spacing w:val="0"/>
                <w:w w:val="100"/>
                <w:position w:val="0"/>
              </w:rPr>
              <w:t>；同时，本人承诺本人或本人控制的其他公司、 企业或其他经营实体因违反上述声明与承诺所得的收入全部 归新开普、上海树维所有，并赔偿新开普及上海树维因此遭 受的全部损失。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现金购买资产 的交易对方乔 志刚、吴琼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关于同业竞 争、关联交 易、资金占 用方面的承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、自本承诺函签署日起五年内，本人不再从事主营业务（包 括直接和间接）与上海树维在本协议签署日所从事业务（上 海树维在本协议签署日所从事的业务为：高校一卡通、高校 数字化校园与教务管理系统软件及服务）相竞争的业务。</w:t>
            </w:r>
            <w:r>
              <w:rPr>
                <w:rFonts w:ascii="Times New Roman" w:eastAsia="Times New Roman" w:hAnsi="Times New Roman" w:cs="Times New Roman"/>
                <w:color w:val="000000"/>
                <w:spacing w:val="0"/>
                <w:w w:val="100"/>
                <w:position w:val="0"/>
              </w:rPr>
              <w:t>2</w:t>
            </w:r>
            <w:r>
              <w:rPr>
                <w:color w:val="000000"/>
                <w:spacing w:val="0"/>
                <w:w w:val="100"/>
                <w:position w:val="0"/>
              </w:rPr>
              <w:t>、 自本承诺函签署日起五年内，本人不得投资主营业务与竞争 业务相同的企业、公司或其他组织（不包括二级市场购买股 票）。以上承诺均有效期</w:t>
            </w:r>
            <w:r>
              <w:rPr>
                <w:rFonts w:ascii="Times New Roman" w:eastAsia="Times New Roman" w:hAnsi="Times New Roman" w:cs="Times New Roman"/>
                <w:color w:val="000000"/>
                <w:spacing w:val="0"/>
                <w:w w:val="100"/>
                <w:position w:val="0"/>
              </w:rPr>
              <w:t>5</w:t>
            </w:r>
            <w:r>
              <w:rPr>
                <w:color w:val="000000"/>
                <w:spacing w:val="0"/>
                <w:w w:val="100"/>
                <w:position w:val="0"/>
              </w:rPr>
              <w:t>年，如违反上述承诺，本人愿意赔 偿新开普及其关联公司、上海树维及其下属企业所遭受的一 切经济损失及因此而支出的额外费用并承担相应的法律责 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截至报告期末，上述承 诺人严格信守承诺，未 发生违反承诺的情况。</w:t>
            </w:r>
          </w:p>
        </w:tc>
      </w:tr>
      <w:tr>
        <w:trPr>
          <w:trHeight w:val="227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首次公开发行或再融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新开普电子股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募集资金使 用承诺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公司的所有募集资金将存放于专户管理，并用于公司主营业 务。对于尚没有具体使用项目的</w:t>
            </w:r>
            <w:r>
              <w:rPr>
                <w:rFonts w:ascii="Times New Roman" w:eastAsia="Times New Roman" w:hAnsi="Times New Roman" w:cs="Times New Roman"/>
                <w:color w:val="000000"/>
                <w:spacing w:val="0"/>
                <w:w w:val="100"/>
                <w:position w:val="0"/>
              </w:rPr>
              <w:t>"</w:t>
            </w:r>
            <w:r>
              <w:rPr>
                <w:color w:val="000000"/>
                <w:spacing w:val="0"/>
                <w:w w:val="100"/>
                <w:position w:val="0"/>
              </w:rPr>
              <w:t>其他与主营业务相关的营运 资金</w:t>
            </w:r>
            <w:r>
              <w:rPr>
                <w:rFonts w:ascii="Times New Roman" w:eastAsia="Times New Roman" w:hAnsi="Times New Roman" w:cs="Times New Roman"/>
                <w:color w:val="000000"/>
                <w:spacing w:val="0"/>
                <w:w w:val="100"/>
                <w:position w:val="0"/>
              </w:rPr>
              <w:t>"</w:t>
            </w:r>
            <w:r>
              <w:rPr>
                <w:color w:val="000000"/>
                <w:spacing w:val="0"/>
                <w:w w:val="100"/>
                <w:position w:val="0"/>
              </w:rPr>
              <w:t>，本公司最晚于募集资金到帐后</w:t>
            </w:r>
            <w:r>
              <w:rPr>
                <w:rFonts w:ascii="Times New Roman" w:eastAsia="Times New Roman" w:hAnsi="Times New Roman" w:cs="Times New Roman"/>
                <w:color w:val="000000"/>
                <w:spacing w:val="0"/>
                <w:w w:val="100"/>
                <w:position w:val="0"/>
              </w:rPr>
              <w:t>6</w:t>
            </w:r>
            <w:r>
              <w:rPr>
                <w:color w:val="000000"/>
                <w:spacing w:val="0"/>
                <w:w w:val="100"/>
                <w:position w:val="0"/>
              </w:rPr>
              <w:t>个月内，根据公司的 发展规划及实际生产经营需求，妥善安排该部分资金的使用 计划，提交董事会审议通过后及时披露。公司实际使用该部 分资金前，将履行相应的董事会或股东大会审议程序，并及 时披露。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r>
              <w:rPr>
                <w:rFonts w:ascii="Times New Roman" w:eastAsia="Times New Roman" w:hAnsi="Times New Roman" w:cs="Times New Roman"/>
                <w:color w:val="000000"/>
                <w:spacing w:val="0"/>
                <w:w w:val="100"/>
                <w:position w:val="0"/>
              </w:rPr>
              <w:t xml:space="preserve">- </w:t>
            </w: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截至报告期末，公司首 次公开发行募集资金 已经使用完毕，未发生 违反承诺的情况。</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杨维国、尚卫 国、付秋生、赵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严格遵守《公司法》和深圳证券交易所关于上市公司董事、 监事与高级管理人员买卖本公司股份行为的相关规定，在任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sz w:val="18"/>
                <w:szCs w:val="18"/>
              </w:rPr>
              <w:t xml:space="preserve">0 </w:t>
            </w:r>
            <w:r>
              <w:rPr>
                <w:rFonts w:ascii="Times New Roman" w:eastAsia="Times New Roman" w:hAnsi="Times New Roman" w:cs="Times New Roman"/>
                <w:color w:val="000000"/>
                <w:spacing w:val="0"/>
                <w:w w:val="100"/>
                <w:position w:val="0"/>
              </w:rPr>
              <w:t xml:space="preserve">- </w:t>
            </w: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截至报告期末，上述承 诺人严格信守承诺，未</w:t>
            </w:r>
          </w:p>
        </w:tc>
      </w:tr>
    </w:tbl>
    <w:p>
      <w:pPr>
        <w:spacing w:lineRule="exact" w:line="1"/>
        <w:rPr>
          <w:sz w:val="2"/>
          <w:szCs w:val="2"/>
        </w:rPr>
      </w:pPr>
      <w:r>
        <w:br w:type="page"/>
      </w:r>
    </w:p>
    <w:tbl>
      <w:tblPr>
        <w:tblOverlap w:val="never"/>
        <w:jc w:val="center"/>
        <w:tblLayout w:type="fixed"/>
      </w:tblPr>
      <w:tblGrid>
        <w:gridCol w:w="1848"/>
        <w:gridCol w:w="1421"/>
        <w:gridCol w:w="1133"/>
        <w:gridCol w:w="4963"/>
        <w:gridCol w:w="989"/>
        <w:gridCol w:w="1704"/>
        <w:gridCol w:w="1992"/>
      </w:tblGrid>
      <w:tr>
        <w:trPr>
          <w:trHeight w:val="25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利宾、华梦阳、 刘恩臣、王葆玲 等</w:t>
            </w:r>
            <w:r>
              <w:rPr>
                <w:rFonts w:ascii="Times New Roman" w:eastAsia="Times New Roman" w:hAnsi="Times New Roman" w:cs="Times New Roman"/>
                <w:color w:val="000000"/>
                <w:spacing w:val="0"/>
                <w:w w:val="100"/>
                <w:position w:val="0"/>
              </w:rPr>
              <w:t>7</w:t>
            </w:r>
            <w:r>
              <w:rPr>
                <w:color w:val="000000"/>
                <w:spacing w:val="0"/>
                <w:w w:val="100"/>
                <w:position w:val="0"/>
              </w:rPr>
              <w:t>名自然人 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职期间每年转让的股份不超过本人所持有发行人股份总数的 百分之二十五；所持发行人股份自发行人股票上市交易之日 起十二个月内不得转让；在公司首次公开发行股票上市之日 起六个月内申报离职的，自申报离职之日起十八个月内不转 让本人直接持有的发行人股份；在公司首次公开发行股票上 市之日起第七个月至第十二个月之间申报离职的，自申报离 职之日起十二个月内不转让本人直接持有的发行人股份；在 离职后六个月内，不转让本人所持有的发行人股份。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发生违反承诺的情况。</w:t>
            </w:r>
          </w:p>
        </w:tc>
      </w:tr>
      <w:tr>
        <w:trPr>
          <w:trHeight w:val="633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公司控股股东</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暨实际控制人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杨维国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关于同业竞 争、关联交 易、资金占 用方面的承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、截至本承诺函出具日，本人未控制任何与新开普存在有相 同或类似业务的公司、企业或其他经营实体，未经营也没有 为他人经营与新开普相同或类似的产品或业务；本人与新开 普不存在同业竞争。</w:t>
            </w:r>
            <w:r>
              <w:rPr>
                <w:rFonts w:ascii="Times New Roman" w:eastAsia="Times New Roman" w:hAnsi="Times New Roman" w:cs="Times New Roman"/>
                <w:color w:val="000000"/>
                <w:spacing w:val="0"/>
                <w:w w:val="100"/>
                <w:position w:val="0"/>
              </w:rPr>
              <w:t>2</w:t>
            </w:r>
            <w:r>
              <w:rPr>
                <w:color w:val="000000"/>
                <w:spacing w:val="0"/>
                <w:w w:val="100"/>
                <w:position w:val="0"/>
              </w:rPr>
              <w:t>、本人保证自本承诺函出具日起，将不 在中国境内外投资、收购、兼并、经营与新开普生产、经营 存在有相同或类似业务的公司、企业或其他经营实体，不在 中国境内外从事任何与新开普业务直接竞争或可能竞争的任 何活动，以避免对新开普的生产经营构成直接或间接的业务 竞争。</w:t>
            </w:r>
            <w:r>
              <w:rPr>
                <w:rFonts w:ascii="Times New Roman" w:eastAsia="Times New Roman" w:hAnsi="Times New Roman" w:cs="Times New Roman"/>
                <w:color w:val="000000"/>
                <w:spacing w:val="0"/>
                <w:w w:val="100"/>
                <w:position w:val="0"/>
              </w:rPr>
              <w:t>3</w:t>
            </w:r>
            <w:r>
              <w:rPr>
                <w:color w:val="000000"/>
                <w:spacing w:val="0"/>
                <w:w w:val="100"/>
                <w:position w:val="0"/>
              </w:rPr>
              <w:t>、本人承诺不会利用新开普的控股股东和实际控制人 地位损害新开普及新开普其他股东的合法权益。</w:t>
            </w:r>
            <w:r>
              <w:rPr>
                <w:rFonts w:ascii="Times New Roman" w:eastAsia="Times New Roman" w:hAnsi="Times New Roman" w:cs="Times New Roman"/>
                <w:color w:val="000000"/>
                <w:spacing w:val="0"/>
                <w:w w:val="100"/>
                <w:position w:val="0"/>
              </w:rPr>
              <w:t>4</w:t>
            </w:r>
            <w:r>
              <w:rPr>
                <w:color w:val="000000"/>
                <w:spacing w:val="0"/>
                <w:w w:val="100"/>
                <w:position w:val="0"/>
              </w:rPr>
              <w:t>、本人保证 自本承诺函出具日起，若本人控制的公司、企业或其他经营 实体出现与新开普业务有竞争的经营业务情况时，新开普可 以采取优先收购或委托经营的方式将相关公司、企业或其他 经营实体的竞争业务集中到新开普经营。</w:t>
            </w:r>
            <w:r>
              <w:rPr>
                <w:rFonts w:ascii="Times New Roman" w:eastAsia="Times New Roman" w:hAnsi="Times New Roman" w:cs="Times New Roman"/>
                <w:color w:val="000000"/>
                <w:spacing w:val="0"/>
                <w:w w:val="100"/>
                <w:position w:val="0"/>
              </w:rPr>
              <w:t>5</w:t>
            </w:r>
            <w:r>
              <w:rPr>
                <w:color w:val="000000"/>
                <w:spacing w:val="0"/>
                <w:w w:val="100"/>
                <w:position w:val="0"/>
              </w:rPr>
              <w:t>、本人保证自本承 诺函出具日起，若本人控制的公司、企业或其他经营实体在 出售或转让与新开普主营业务相关的资产、业务或权益时， 在同等条件下给予新开普优先购买的权利。</w:t>
            </w:r>
            <w:r>
              <w:rPr>
                <w:rFonts w:ascii="Times New Roman" w:eastAsia="Times New Roman" w:hAnsi="Times New Roman" w:cs="Times New Roman"/>
                <w:color w:val="000000"/>
                <w:spacing w:val="0"/>
                <w:w w:val="100"/>
                <w:position w:val="0"/>
              </w:rPr>
              <w:t>6</w:t>
            </w:r>
            <w:r>
              <w:rPr>
                <w:color w:val="000000"/>
                <w:spacing w:val="0"/>
                <w:w w:val="100"/>
                <w:position w:val="0"/>
              </w:rPr>
              <w:t>、如本人及其控 制的公司、企业或其他经营实体有任何违反上述承诺的事项 发生，本人将承担因此给新开普造成的一切损失（含直接损 失和间接损失）。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r>
              <w:rPr>
                <w:rFonts w:ascii="Times New Roman" w:eastAsia="Times New Roman" w:hAnsi="Times New Roman" w:cs="Times New Roman"/>
                <w:color w:val="000000"/>
                <w:spacing w:val="0"/>
                <w:w w:val="100"/>
                <w:position w:val="0"/>
              </w:rPr>
              <w:t xml:space="preserve">- </w:t>
            </w: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截至报告期末，上述承 诺人严格信守承诺，未 发生违反承诺的情况。</w:t>
            </w: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杨维国、尚卫</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月，郑州新开普电子技术有限公司注册资本由</w:t>
            </w: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截至报告期末，上述承</w:t>
            </w:r>
          </w:p>
        </w:tc>
      </w:tr>
    </w:tbl>
    <w:p>
      <w:pPr>
        <w:spacing w:lineRule="exact" w:line="1"/>
        <w:rPr>
          <w:sz w:val="2"/>
          <w:szCs w:val="2"/>
        </w:rPr>
      </w:pPr>
      <w:r>
        <w:br w:type="page"/>
      </w:r>
    </w:p>
    <w:tbl>
      <w:tblPr>
        <w:tblOverlap w:val="never"/>
        <w:jc w:val="center"/>
        <w:tblLayout w:type="fixed"/>
      </w:tblPr>
      <w:tblGrid>
        <w:gridCol w:w="1848"/>
        <w:gridCol w:w="1421"/>
        <w:gridCol w:w="1133"/>
        <w:gridCol w:w="4963"/>
        <w:gridCol w:w="989"/>
        <w:gridCol w:w="1704"/>
        <w:gridCol w:w="1992"/>
      </w:tblGrid>
      <w:tr>
        <w:trPr>
          <w:trHeight w:val="536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国、赵利宾、华 梦阳、郎金文、 杜建平、傅常 顺、葛晓阁和刘 恩臣等</w:t>
            </w:r>
            <w:r>
              <w:rPr>
                <w:rFonts w:ascii="Times New Roman" w:eastAsia="Times New Roman" w:hAnsi="Times New Roman" w:cs="Times New Roman"/>
                <w:color w:val="000000"/>
                <w:spacing w:val="0"/>
                <w:w w:val="100"/>
                <w:position w:val="0"/>
              </w:rPr>
              <w:t>9</w:t>
            </w:r>
            <w:r>
              <w:rPr>
                <w:color w:val="000000"/>
                <w:spacing w:val="0"/>
                <w:w w:val="100"/>
                <w:position w:val="0"/>
              </w:rPr>
              <w:t xml:space="preserve">名 </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月郑 州新开普电子 技术有限公司 增资股东。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万元增加至</w:t>
            </w:r>
            <w:r>
              <w:rPr>
                <w:rFonts w:ascii="Times New Roman" w:eastAsia="Times New Roman" w:hAnsi="Times New Roman" w:cs="Times New Roman"/>
                <w:color w:val="000000"/>
                <w:spacing w:val="0"/>
                <w:w w:val="100"/>
                <w:position w:val="0"/>
              </w:rPr>
              <w:t>500</w:t>
            </w:r>
            <w:r>
              <w:rPr>
                <w:color w:val="000000"/>
                <w:spacing w:val="0"/>
                <w:w w:val="100"/>
                <w:position w:val="0"/>
              </w:rPr>
              <w:t>万元，但该次增资并未及时到位，而是于</w:t>
            </w:r>
            <w:r>
              <w:rPr>
                <w:rFonts w:ascii="Times New Roman" w:eastAsia="Times New Roman" w:hAnsi="Times New Roman" w:cs="Times New Roman"/>
                <w:color w:val="000000"/>
                <w:spacing w:val="0"/>
                <w:w w:val="100"/>
                <w:position w:val="0"/>
              </w:rPr>
              <w:t xml:space="preserve">2002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月前陆续到位。为此，杨维国、尚卫国、赵利宾、华梦 阳、郎金文、杜建平、傅常顺、葛晓阁和刘恩臣等</w:t>
            </w:r>
            <w:r>
              <w:rPr>
                <w:rFonts w:ascii="Times New Roman" w:eastAsia="Times New Roman" w:hAnsi="Times New Roman" w:cs="Times New Roman"/>
                <w:color w:val="000000"/>
                <w:spacing w:val="0"/>
                <w:w w:val="100"/>
                <w:position w:val="0"/>
              </w:rPr>
              <w:t>9</w:t>
            </w:r>
            <w:r>
              <w:rPr>
                <w:color w:val="000000"/>
                <w:spacing w:val="0"/>
                <w:w w:val="100"/>
                <w:position w:val="0"/>
              </w:rPr>
              <w:t>名增资 股东于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日共同作出书面承诺：</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）有限公 司</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月增资时，增资股东用于出资的资金和实物资产 均系增资股东自筹资金或自有实物资产，前述资金和实物资 产来源真实合法，不存在违法违规的情形，不存在被有关部 门收缴、追索等法律风险；如因前述资金和实物资产来源而 引起的一切法律责任由杨维国、尚卫国、赵利宾、华梦阳、 郎金文、杜建平、傅常顺、葛晓阁和刘恩臣等</w:t>
            </w:r>
            <w:r>
              <w:rPr>
                <w:rFonts w:ascii="Times New Roman" w:eastAsia="Times New Roman" w:hAnsi="Times New Roman" w:cs="Times New Roman"/>
                <w:color w:val="000000"/>
                <w:spacing w:val="0"/>
                <w:w w:val="100"/>
                <w:position w:val="0"/>
              </w:rPr>
              <w:t>9</w:t>
            </w:r>
            <w:r>
              <w:rPr>
                <w:color w:val="000000"/>
                <w:spacing w:val="0"/>
                <w:w w:val="100"/>
                <w:position w:val="0"/>
              </w:rPr>
              <w:t>人承担。（</w:t>
            </w:r>
            <w:r>
              <w:rPr>
                <w:rFonts w:ascii="Times New Roman" w:eastAsia="Times New Roman" w:hAnsi="Times New Roman" w:cs="Times New Roman"/>
                <w:color w:val="000000"/>
                <w:spacing w:val="0"/>
                <w:w w:val="100"/>
                <w:position w:val="0"/>
              </w:rPr>
              <w:t>2</w:t>
            </w:r>
            <w:r>
              <w:rPr>
                <w:color w:val="000000"/>
                <w:spacing w:val="0"/>
                <w:w w:val="100"/>
                <w:position w:val="0"/>
              </w:rPr>
              <w:t>） 各增资股东对前述有限公司</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月增资时其他增资股东 的出资方式和出资金额均无任何争议，也不存在任何纠纷或 潜在纠纷；（</w:t>
            </w:r>
            <w:r>
              <w:rPr>
                <w:rFonts w:ascii="Times New Roman" w:eastAsia="Times New Roman" w:hAnsi="Times New Roman" w:cs="Times New Roman"/>
                <w:color w:val="000000"/>
                <w:spacing w:val="0"/>
                <w:w w:val="100"/>
                <w:position w:val="0"/>
              </w:rPr>
              <w:t>3</w:t>
            </w:r>
            <w:r>
              <w:rPr>
                <w:color w:val="000000"/>
                <w:spacing w:val="0"/>
                <w:w w:val="100"/>
                <w:position w:val="0"/>
              </w:rPr>
              <w:t>）若因前述有限公司</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月增资时股东出 资没有及时全额到位的问题，致使郑州新开普电子股份有限 公司遭受任何处罚，杨维国、尚卫国、赵利宾、华梦阳、郎 金文、杜建平、傅常顺、葛晓阁和刘恩臣等</w:t>
            </w:r>
            <w:r>
              <w:rPr>
                <w:rFonts w:ascii="Times New Roman" w:eastAsia="Times New Roman" w:hAnsi="Times New Roman" w:cs="Times New Roman"/>
                <w:color w:val="000000"/>
                <w:spacing w:val="0"/>
                <w:w w:val="100"/>
                <w:position w:val="0"/>
              </w:rPr>
              <w:t>9</w:t>
            </w:r>
            <w:r>
              <w:rPr>
                <w:color w:val="000000"/>
                <w:spacing w:val="0"/>
                <w:w w:val="100"/>
                <w:position w:val="0"/>
              </w:rPr>
              <w:t>人将无条件全 额承担因此而产生的任何费用支出、经济赔偿或其他损失。</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诺人严格信守承诺，未 发生违反承诺的情况。</w:t>
            </w:r>
          </w:p>
        </w:tc>
      </w:tr>
      <w:tr>
        <w:trPr>
          <w:trHeight w:val="2582"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公司控股股东</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暨实际控制人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杨维国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若根据有权部门的要求或决定，郑州新开普电子股份有限公 司及其控股子公司需要为员工补缴社会保险金或住房公积 金，或因未足额缴纳社会保险金或住房公积金需承担任何罚 款或损失，本人将足额补偿郑州新开普电子股份有限公司及 其控股子公司因此发生的支出或所受损失，且在承担后不向 郑州新开普电子股份有限公司或其控股子公司追偿，确保郑 州新开普电子股份有限公司及其控股子公司不会因此遭受任 何损失。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r>
              <w:rPr>
                <w:rFonts w:ascii="Times New Roman" w:eastAsia="Times New Roman" w:hAnsi="Times New Roman" w:cs="Times New Roman"/>
                <w:color w:val="000000"/>
                <w:spacing w:val="0"/>
                <w:w w:val="100"/>
                <w:position w:val="0"/>
              </w:rPr>
              <w:t xml:space="preserve">- </w:t>
            </w: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截至报告期末，上述承 诺人严格信守承诺，未 发生违反承诺的情况。</w:t>
            </w:r>
          </w:p>
        </w:tc>
      </w:tr>
      <w:tr>
        <w:trPr>
          <w:trHeight w:val="131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傅常顺、杜建平 等</w:t>
            </w:r>
            <w:r>
              <w:rPr>
                <w:rFonts w:ascii="Times New Roman" w:eastAsia="Times New Roman" w:hAnsi="Times New Roman" w:cs="Times New Roman"/>
                <w:color w:val="000000"/>
                <w:spacing w:val="0"/>
                <w:w w:val="100"/>
                <w:position w:val="0"/>
              </w:rPr>
              <w:t>2</w:t>
            </w:r>
            <w:r>
              <w:rPr>
                <w:color w:val="000000"/>
                <w:spacing w:val="0"/>
                <w:w w:val="100"/>
                <w:position w:val="0"/>
              </w:rPr>
              <w:t>名自然人 股东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严格遵守《公司法》和深圳证券交易所关于上市公司董事、 监事与高级管理人员买卖本公司股份行为的相关规定，在任 职期间每年转让的股份不超过本人所持有发行人股份总数的 百分之二十五；所持发行人股份自发行人股票上市交易之日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r>
              <w:rPr>
                <w:rFonts w:ascii="Times New Roman" w:eastAsia="Times New Roman" w:hAnsi="Times New Roman" w:cs="Times New Roman"/>
                <w:color w:val="000000"/>
                <w:spacing w:val="0"/>
                <w:w w:val="100"/>
                <w:position w:val="0"/>
              </w:rPr>
              <w:t xml:space="preserve">- </w:t>
            </w: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截至报告期末，上述承 诺人严格信守承诺，未 发生违反承诺的情况。</w:t>
            </w:r>
          </w:p>
        </w:tc>
      </w:tr>
    </w:tbl>
    <w:p>
      <w:pPr>
        <w:spacing w:lineRule="exact" w:line="1"/>
        <w:rPr>
          <w:sz w:val="2"/>
          <w:szCs w:val="2"/>
        </w:rPr>
      </w:pPr>
      <w:r>
        <w:br w:type="page"/>
      </w:r>
    </w:p>
    <w:tbl>
      <w:tblPr>
        <w:tblOverlap w:val="never"/>
        <w:jc w:val="center"/>
        <w:tblLayout w:type="fixed"/>
      </w:tblPr>
      <w:tblGrid>
        <w:gridCol w:w="1848"/>
        <w:gridCol w:w="1421"/>
        <w:gridCol w:w="1133"/>
        <w:gridCol w:w="4963"/>
        <w:gridCol w:w="989"/>
        <w:gridCol w:w="1704"/>
        <w:gridCol w:w="1992"/>
      </w:tblGrid>
      <w:tr>
        <w:trPr>
          <w:trHeight w:val="193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起十二个月内不得转让；在公司首次公开发行股票上市之日 起六个月内申报离职的，自申报离职之日起十八个月内不转 让本人直接持有的发行人股份；在公司首次公开发行股票上 市之日起第七个月至第十二个月之间申报离职的，自申报离 职之日起十二个月内不转让本人直接持有的发行人股份；在 离职后六个月内，不转让本人所持有的发行人股份。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公司控股股东</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暨实际控制人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杨维国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根据中国证监会《关于首发及再融资、重大资产重组摊薄即 期回报有关事项的指导意见》（证监会公告</w:t>
            </w:r>
            <w:r>
              <w:rPr>
                <w:rFonts w:ascii="Times New Roman" w:eastAsia="Times New Roman" w:hAnsi="Times New Roman" w:cs="Times New Roman"/>
                <w:color w:val="000000"/>
                <w:spacing w:val="0"/>
                <w:w w:val="100"/>
                <w:position w:val="0"/>
              </w:rPr>
              <w:t>[2015]31</w:t>
            </w:r>
            <w:r>
              <w:rPr>
                <w:color w:val="000000"/>
                <w:spacing w:val="0"/>
                <w:w w:val="100"/>
                <w:position w:val="0"/>
              </w:rPr>
              <w:t>号）等文 件的有关规定，公司就</w:t>
            </w:r>
            <w:r>
              <w:rPr>
                <w:rFonts w:ascii="Times New Roman" w:eastAsia="Times New Roman" w:hAnsi="Times New Roman" w:cs="Times New Roman"/>
                <w:color w:val="000000"/>
                <w:spacing w:val="0"/>
                <w:w w:val="100"/>
                <w:position w:val="0"/>
              </w:rPr>
              <w:t>2015</w:t>
            </w:r>
            <w:r>
              <w:rPr>
                <w:color w:val="000000"/>
                <w:spacing w:val="0"/>
                <w:w w:val="100"/>
                <w:position w:val="0"/>
              </w:rPr>
              <w:t>年度非公开发行股票事宜对即期 回报摊薄的影响进行了认真分析，并提出了具体的填补回报 措施，作为相关责任主体，公司控股股东、实际控制人对公 司填补回报措施能够得到切实履行作出了承诺，承诺不越权 干预公司经营管理活动，不侵占公司利益。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上述承诺人严格信守 承诺，未发生违反承诺 的情况。</w:t>
            </w:r>
          </w:p>
        </w:tc>
      </w:tr>
      <w:tr>
        <w:trPr>
          <w:trHeight w:val="414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杨维国</w:t>
            </w:r>
            <w:r>
              <w:rPr>
                <w:rFonts w:ascii="Times New Roman" w:eastAsia="Times New Roman" w:hAnsi="Times New Roman" w:cs="Times New Roman"/>
                <w:color w:val="000000"/>
                <w:spacing w:val="0"/>
                <w:w w:val="100"/>
                <w:position w:val="0"/>
              </w:rPr>
              <w:t>;</w:t>
            </w:r>
            <w:r>
              <w:rPr>
                <w:color w:val="000000"/>
                <w:spacing w:val="0"/>
                <w:w w:val="100"/>
                <w:position w:val="0"/>
              </w:rPr>
              <w:t>付秋生</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尚卫国</w:t>
            </w:r>
            <w:r>
              <w:rPr>
                <w:rFonts w:ascii="Times New Roman" w:eastAsia="Times New Roman" w:hAnsi="Times New Roman" w:cs="Times New Roman"/>
                <w:color w:val="000000"/>
                <w:spacing w:val="0"/>
                <w:w w:val="100"/>
                <w:position w:val="0"/>
              </w:rPr>
              <w:t>;</w:t>
            </w:r>
            <w:r>
              <w:rPr>
                <w:color w:val="000000"/>
                <w:spacing w:val="0"/>
                <w:w w:val="100"/>
                <w:position w:val="0"/>
              </w:rPr>
              <w:t>罗会军</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甘勇</w:t>
            </w:r>
            <w:r>
              <w:rPr>
                <w:rFonts w:ascii="Times New Roman" w:eastAsia="Times New Roman" w:hAnsi="Times New Roman" w:cs="Times New Roman"/>
                <w:color w:val="000000"/>
                <w:spacing w:val="0"/>
                <w:w w:val="100"/>
                <w:position w:val="0"/>
              </w:rPr>
              <w:t>;</w:t>
            </w:r>
            <w:r>
              <w:rPr>
                <w:color w:val="000000"/>
                <w:spacing w:val="0"/>
                <w:w w:val="100"/>
                <w:position w:val="0"/>
              </w:rPr>
              <w:t>王世卿</w:t>
            </w:r>
            <w:r>
              <w:rPr>
                <w:rFonts w:ascii="Times New Roman" w:eastAsia="Times New Roman" w:hAnsi="Times New Roman" w:cs="Times New Roman"/>
                <w:color w:val="000000"/>
                <w:spacing w:val="0"/>
                <w:w w:val="100"/>
                <w:position w:val="0"/>
              </w:rPr>
              <w:t>;</w:t>
            </w:r>
            <w:r>
              <w:rPr>
                <w:color w:val="000000"/>
                <w:spacing w:val="0"/>
                <w:w w:val="100"/>
                <w:position w:val="0"/>
              </w:rPr>
              <w:t>赵 利宾</w:t>
            </w:r>
            <w:r>
              <w:rPr>
                <w:rFonts w:ascii="Times New Roman" w:eastAsia="Times New Roman" w:hAnsi="Times New Roman" w:cs="Times New Roman"/>
                <w:color w:val="000000"/>
                <w:spacing w:val="0"/>
                <w:w w:val="100"/>
                <w:position w:val="0"/>
              </w:rPr>
              <w:t>;</w:t>
            </w:r>
            <w:r>
              <w:rPr>
                <w:color w:val="000000"/>
                <w:spacing w:val="0"/>
                <w:w w:val="100"/>
                <w:position w:val="0"/>
              </w:rPr>
              <w:t>祝田山</w:t>
            </w:r>
            <w:r>
              <w:rPr>
                <w:rFonts w:ascii="Times New Roman" w:eastAsia="Times New Roman" w:hAnsi="Times New Roman" w:cs="Times New Roman"/>
                <w:color w:val="000000"/>
                <w:spacing w:val="0"/>
                <w:w w:val="100"/>
                <w:position w:val="0"/>
              </w:rPr>
              <w:t>;</w:t>
            </w:r>
            <w:r>
              <w:rPr>
                <w:color w:val="000000"/>
                <w:spacing w:val="0"/>
                <w:w w:val="100"/>
                <w:position w:val="0"/>
              </w:rPr>
              <w:t>华 梦阳</w:t>
            </w:r>
            <w:r>
              <w:rPr>
                <w:rFonts w:ascii="Times New Roman" w:eastAsia="Times New Roman" w:hAnsi="Times New Roman" w:cs="Times New Roman"/>
                <w:color w:val="000000"/>
                <w:spacing w:val="0"/>
                <w:w w:val="100"/>
                <w:position w:val="0"/>
              </w:rPr>
              <w:t>;</w:t>
            </w:r>
            <w:r>
              <w:rPr>
                <w:color w:val="000000"/>
                <w:spacing w:val="0"/>
                <w:w w:val="100"/>
                <w:position w:val="0"/>
              </w:rPr>
              <w:t>李玉玲</w:t>
            </w:r>
            <w:r>
              <w:rPr>
                <w:rFonts w:ascii="Times New Roman" w:eastAsia="Times New Roman" w:hAnsi="Times New Roman" w:cs="Times New Roman"/>
                <w:color w:val="000000"/>
                <w:spacing w:val="0"/>
                <w:w w:val="100"/>
                <w:position w:val="0"/>
              </w:rPr>
              <w:t>;</w:t>
            </w:r>
            <w:r>
              <w:rPr>
                <w:color w:val="000000"/>
                <w:spacing w:val="0"/>
                <w:w w:val="100"/>
                <w:position w:val="0"/>
              </w:rPr>
              <w:t>傅 常顺</w:t>
            </w:r>
            <w:r>
              <w:rPr>
                <w:rFonts w:ascii="Times New Roman" w:eastAsia="Times New Roman" w:hAnsi="Times New Roman" w:cs="Times New Roman"/>
                <w:color w:val="000000"/>
                <w:spacing w:val="0"/>
                <w:w w:val="100"/>
                <w:position w:val="0"/>
              </w:rPr>
              <w:t>;</w:t>
            </w:r>
            <w:r>
              <w:rPr>
                <w:color w:val="000000"/>
                <w:spacing w:val="0"/>
                <w:w w:val="100"/>
                <w:position w:val="0"/>
              </w:rPr>
              <w:t>杜建平</w:t>
            </w:r>
            <w:r>
              <w:rPr>
                <w:rFonts w:ascii="Times New Roman" w:eastAsia="Times New Roman" w:hAnsi="Times New Roman" w:cs="Times New Roman"/>
                <w:color w:val="000000"/>
                <w:spacing w:val="0"/>
                <w:w w:val="100"/>
                <w:position w:val="0"/>
              </w:rPr>
              <w:t>;</w:t>
            </w:r>
            <w:r>
              <w:rPr>
                <w:color w:val="000000"/>
                <w:spacing w:val="0"/>
                <w:w w:val="100"/>
                <w:position w:val="0"/>
              </w:rPr>
              <w:t>刘 永春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根据中国证监会《关于首发及再融资、重大资产重组摊薄即 期回报有关事项的指导意见》（证监会公告</w:t>
            </w:r>
            <w:r>
              <w:rPr>
                <w:rFonts w:ascii="Times New Roman" w:eastAsia="Times New Roman" w:hAnsi="Times New Roman" w:cs="Times New Roman"/>
                <w:color w:val="000000"/>
                <w:spacing w:val="0"/>
                <w:w w:val="100"/>
                <w:position w:val="0"/>
              </w:rPr>
              <w:t>[2015]31</w:t>
            </w:r>
            <w:r>
              <w:rPr>
                <w:color w:val="000000"/>
                <w:spacing w:val="0"/>
                <w:w w:val="100"/>
                <w:position w:val="0"/>
              </w:rPr>
              <w:t>号）等文 件的有关规定，公司就</w:t>
            </w:r>
            <w:r>
              <w:rPr>
                <w:rFonts w:ascii="Times New Roman" w:eastAsia="Times New Roman" w:hAnsi="Times New Roman" w:cs="Times New Roman"/>
                <w:color w:val="000000"/>
                <w:spacing w:val="0"/>
                <w:w w:val="100"/>
                <w:position w:val="0"/>
              </w:rPr>
              <w:t>2015</w:t>
            </w:r>
            <w:r>
              <w:rPr>
                <w:color w:val="000000"/>
                <w:spacing w:val="0"/>
                <w:w w:val="100"/>
                <w:position w:val="0"/>
              </w:rPr>
              <w:t>年度非公开发行股票事宜对即期 回报摊薄的影响进行了认真分析，并提出了具体的填补回报 措施，作为相关责任主体，公司全体董事、高级管理人员对 公司填补回报措施能够得到切实履行作出了承诺，具体承诺 如下：（一）承诺不无偿或以不公平条件向其他单位或者个人 输送利益，也不采用其他方式损害公司利益。（二）承诺对董 事和高级管理人员的职务消费行为进行约束。（三）承诺不动 用公司资产从事与其履行职责无关的投资、消费活动。（四） 承诺由董事会或薪酬委员会制定的薪酬制度与公司填补回报 措施的执行情况相挂钩。（五）承诺拟公布的公司股权激励的 行权条件与公司填补回报措施的执行情况相挂钩。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上述承诺人严格信守 承诺，未发生违反承诺 的情况。</w:t>
            </w:r>
          </w:p>
        </w:tc>
      </w:tr>
      <w:tr>
        <w:trPr>
          <w:trHeight w:val="103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王玉辉</w:t>
            </w:r>
            <w:r>
              <w:rPr>
                <w:rFonts w:ascii="Times New Roman" w:eastAsia="Times New Roman" w:hAnsi="Times New Roman" w:cs="Times New Roman"/>
                <w:color w:val="000000"/>
                <w:spacing w:val="0"/>
                <w:w w:val="100"/>
                <w:position w:val="0"/>
              </w:rPr>
              <w:t>;</w:t>
            </w:r>
            <w:r>
              <w:rPr>
                <w:color w:val="000000"/>
                <w:spacing w:val="0"/>
                <w:w w:val="100"/>
                <w:position w:val="0"/>
              </w:rPr>
              <w:t>张英瑶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根据中国证监会《关于首发及再融资、重大资产重组摊薄即 期回报有关事项的指导意见》（证监会公告</w:t>
            </w:r>
            <w:r>
              <w:rPr>
                <w:rFonts w:ascii="Times New Roman" w:eastAsia="Times New Roman" w:hAnsi="Times New Roman" w:cs="Times New Roman"/>
                <w:color w:val="000000"/>
                <w:spacing w:val="0"/>
                <w:w w:val="100"/>
                <w:position w:val="0"/>
              </w:rPr>
              <w:t>[2015]31</w:t>
            </w:r>
            <w:r>
              <w:rPr>
                <w:color w:val="000000"/>
                <w:spacing w:val="0"/>
                <w:w w:val="100"/>
                <w:position w:val="0"/>
              </w:rPr>
              <w:t>号）等文 件的有关规定，公司就</w:t>
            </w:r>
            <w:r>
              <w:rPr>
                <w:rFonts w:ascii="Times New Roman" w:eastAsia="Times New Roman" w:hAnsi="Times New Roman" w:cs="Times New Roman"/>
                <w:color w:val="000000"/>
                <w:spacing w:val="0"/>
                <w:w w:val="100"/>
                <w:position w:val="0"/>
              </w:rPr>
              <w:t>2015</w:t>
            </w:r>
            <w:r>
              <w:rPr>
                <w:color w:val="000000"/>
                <w:spacing w:val="0"/>
                <w:w w:val="100"/>
                <w:position w:val="0"/>
              </w:rPr>
              <w:t>年度非公开发行股票事宜对即期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上述承诺人严格信守 承诺，未发生违反承诺 的情况。</w:t>
            </w:r>
          </w:p>
        </w:tc>
      </w:tr>
    </w:tbl>
    <w:p>
      <w:pPr>
        <w:spacing w:lineRule="exact" w:line="1"/>
        <w:rPr>
          <w:sz w:val="2"/>
          <w:szCs w:val="2"/>
        </w:rPr>
      </w:pPr>
      <w:r>
        <w:br w:type="page"/>
      </w:r>
    </w:p>
    <w:tbl>
      <w:tblPr>
        <w:tblOverlap w:val="never"/>
        <w:jc w:val="center"/>
        <w:tblLayout w:type="fixed"/>
      </w:tblPr>
      <w:tblGrid>
        <w:gridCol w:w="1848"/>
        <w:gridCol w:w="1421"/>
        <w:gridCol w:w="1133"/>
        <w:gridCol w:w="4963"/>
        <w:gridCol w:w="989"/>
        <w:gridCol w:w="1704"/>
        <w:gridCol w:w="1992"/>
      </w:tblGrid>
      <w:tr>
        <w:trPr>
          <w:trHeight w:val="31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回报摊薄的影响进行了认真分析，并提出了具体的填补回报 措施，作为相关责任主体，公司全体董事、高级管理人员对 公司填补回报措施能够得到切实履行作出了承诺，具体承诺 如下：（一）承诺不无偿或以不公平条件向其他单位或者个人 输送利益，也不采用其他方式损害公司利益。（二）承诺对董 事和高级管理人员的职务消费行为进行约束。（三）承诺不动 用公司资产从事与其履行职责无关的投资、消费活动。（四） 承诺由董事会或薪酬委员会制定的薪酬制度与公司填补回报 措施的执行情况相挂钩。（五）承诺拟公布的公司股权激励的 行权条件与公司填补回报措施的执行情况相挂钩。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毕会静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根据中国证监会《关于首发及再融资、重大资产重组摊薄即 期回报有关事项的指导意见》（证监会公告</w:t>
            </w:r>
            <w:r>
              <w:rPr>
                <w:rFonts w:ascii="Times New Roman" w:eastAsia="Times New Roman" w:hAnsi="Times New Roman" w:cs="Times New Roman"/>
                <w:color w:val="000000"/>
                <w:spacing w:val="0"/>
                <w:w w:val="100"/>
                <w:position w:val="0"/>
              </w:rPr>
              <w:t>[2015]31</w:t>
            </w:r>
            <w:r>
              <w:rPr>
                <w:color w:val="000000"/>
                <w:spacing w:val="0"/>
                <w:w w:val="100"/>
                <w:position w:val="0"/>
              </w:rPr>
              <w:t>号）等文 件的有关规定，公司就</w:t>
            </w:r>
            <w:r>
              <w:rPr>
                <w:rFonts w:ascii="Times New Roman" w:eastAsia="Times New Roman" w:hAnsi="Times New Roman" w:cs="Times New Roman"/>
                <w:color w:val="000000"/>
                <w:spacing w:val="0"/>
                <w:w w:val="100"/>
                <w:position w:val="0"/>
              </w:rPr>
              <w:t>2015</w:t>
            </w:r>
            <w:r>
              <w:rPr>
                <w:color w:val="000000"/>
                <w:spacing w:val="0"/>
                <w:w w:val="100"/>
                <w:position w:val="0"/>
              </w:rPr>
              <w:t>年度非公开发行股票事宜对即期 回报摊薄的影响进行了认真分析，并提出了具体的填补回报 措施，作为相关责任主体，公司全体董事、高级管理人员对 公司填补回报措施能够得到切实履行作出了承诺，具体承诺 如下：（一）承诺不无偿或以不公平条件向其他单位或者个人 输送利益，也不采用其他方式损害公司利益。（二）承诺对董 事和高级管理人员的职务消费行为进行约束。（三）承诺不动 用公司资产从事与其履行职责无关的投资、消费活动。（四） 承诺由董事会或薪酬委员会制定的薪酬制度与公司填补回报 措施的执行情况相挂钩。（五）承诺拟公布的公司股权激励的 行权条件与公司填补回报措施的执行情况相挂钩。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上述承诺人严格信守 承诺，未发生违反承诺 的情况。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其他对公司中小股东 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新开普电子股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 用承诺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日，公司第三届董事会第八次会议审议通过了 《关于募集资金投资项目结项及结余资金永久补充流动资金 的议案》，同意对公司</w:t>
            </w:r>
            <w:r>
              <w:rPr>
                <w:rFonts w:ascii="Times New Roman" w:eastAsia="Times New Roman" w:hAnsi="Times New Roman" w:cs="Times New Roman"/>
                <w:color w:val="000000"/>
                <w:spacing w:val="0"/>
                <w:w w:val="100"/>
                <w:position w:val="0"/>
              </w:rPr>
              <w:t>"</w:t>
            </w:r>
            <w:r>
              <w:rPr>
                <w:color w:val="000000"/>
                <w:spacing w:val="0"/>
                <w:w w:val="100"/>
                <w:position w:val="0"/>
              </w:rPr>
              <w:t>智能一卡通整体解决方案技术升级及 产业化项目</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研发中心升级扩建项目</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营销与客服网络扩 建项目</w:t>
            </w:r>
            <w:r>
              <w:rPr>
                <w:rFonts w:ascii="Times New Roman" w:eastAsia="Times New Roman" w:hAnsi="Times New Roman" w:cs="Times New Roman"/>
                <w:color w:val="000000"/>
                <w:spacing w:val="0"/>
                <w:w w:val="100"/>
                <w:position w:val="0"/>
              </w:rPr>
              <w:t>"</w:t>
            </w:r>
            <w:r>
              <w:rPr>
                <w:color w:val="000000"/>
                <w:spacing w:val="0"/>
                <w:w w:val="100"/>
                <w:position w:val="0"/>
              </w:rPr>
              <w:t>三个募集资金投资项目进行结项，并将账户剩余的募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已履行完毕，承诺期间 上述承诺人严格信守 承诺，未发生违反承诺 的情况。</w:t>
            </w:r>
          </w:p>
        </w:tc>
      </w:tr>
    </w:tbl>
    <w:p>
      <w:pPr>
        <w:spacing w:lineRule="exact" w:line="1"/>
        <w:rPr>
          <w:sz w:val="2"/>
          <w:szCs w:val="2"/>
        </w:rPr>
      </w:pPr>
      <w:r>
        <w:br w:type="page"/>
      </w:r>
    </w:p>
    <w:tbl>
      <w:tblPr>
        <w:tblOverlap w:val="never"/>
        <w:jc w:val="center"/>
        <w:tblLayout w:type="fixed"/>
      </w:tblPr>
      <w:tblGrid>
        <w:gridCol w:w="1848"/>
        <w:gridCol w:w="1421"/>
        <w:gridCol w:w="1133"/>
        <w:gridCol w:w="4963"/>
        <w:gridCol w:w="989"/>
        <w:gridCol w:w="1704"/>
        <w:gridCol w:w="1992"/>
      </w:tblGrid>
      <w:tr>
        <w:trPr>
          <w:trHeight w:val="193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集资金共计约</w:t>
            </w:r>
            <w:r>
              <w:rPr>
                <w:rFonts w:ascii="Times New Roman" w:eastAsia="Times New Roman" w:hAnsi="Times New Roman" w:cs="Times New Roman"/>
                <w:color w:val="000000"/>
                <w:spacing w:val="0"/>
                <w:w w:val="100"/>
                <w:position w:val="0"/>
              </w:rPr>
              <w:t>926.24</w:t>
            </w:r>
            <w:r>
              <w:rPr>
                <w:color w:val="000000"/>
                <w:spacing w:val="0"/>
                <w:w w:val="100"/>
                <w:position w:val="0"/>
              </w:rPr>
              <w:t>万元（含节余资金</w:t>
            </w:r>
            <w:r>
              <w:rPr>
                <w:rFonts w:ascii="Times New Roman" w:eastAsia="Times New Roman" w:hAnsi="Times New Roman" w:cs="Times New Roman"/>
                <w:color w:val="000000"/>
                <w:spacing w:val="0"/>
                <w:w w:val="100"/>
                <w:position w:val="0"/>
              </w:rPr>
              <w:t>117.74</w:t>
            </w:r>
            <w:r>
              <w:rPr>
                <w:color w:val="000000"/>
                <w:spacing w:val="0"/>
                <w:w w:val="100"/>
                <w:position w:val="0"/>
              </w:rPr>
              <w:t>万元、应付未 付金额</w:t>
            </w:r>
            <w:r>
              <w:rPr>
                <w:rFonts w:ascii="Times New Roman" w:eastAsia="Times New Roman" w:hAnsi="Times New Roman" w:cs="Times New Roman"/>
                <w:color w:val="000000"/>
                <w:spacing w:val="0"/>
                <w:w w:val="100"/>
                <w:position w:val="0"/>
              </w:rPr>
              <w:t>808.50</w:t>
            </w:r>
            <w:r>
              <w:rPr>
                <w:color w:val="000000"/>
                <w:spacing w:val="0"/>
                <w:w w:val="100"/>
                <w:position w:val="0"/>
              </w:rPr>
              <w:t>万元）永久性补充流动资金。该事项已经由</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日召开的公司</w:t>
            </w:r>
            <w:r>
              <w:rPr>
                <w:rFonts w:ascii="Times New Roman" w:eastAsia="Times New Roman" w:hAnsi="Times New Roman" w:cs="Times New Roman"/>
                <w:color w:val="000000"/>
                <w:spacing w:val="0"/>
                <w:w w:val="100"/>
                <w:position w:val="0"/>
              </w:rPr>
              <w:t>2014</w:t>
            </w:r>
            <w:r>
              <w:rPr>
                <w:color w:val="000000"/>
                <w:spacing w:val="0"/>
                <w:w w:val="100"/>
                <w:position w:val="0"/>
              </w:rPr>
              <w:t>年年度股东大会审议通过。公 司承诺本次使用募集资金投资项目节余资金永久补充流动资 金后</w:t>
            </w:r>
            <w:r>
              <w:rPr>
                <w:rFonts w:ascii="Times New Roman" w:eastAsia="Times New Roman" w:hAnsi="Times New Roman" w:cs="Times New Roman"/>
                <w:color w:val="000000"/>
                <w:spacing w:val="0"/>
                <w:w w:val="100"/>
                <w:position w:val="0"/>
              </w:rPr>
              <w:t>12</w:t>
            </w:r>
            <w:r>
              <w:rPr>
                <w:color w:val="000000"/>
                <w:spacing w:val="0"/>
                <w:w w:val="100"/>
                <w:position w:val="0"/>
              </w:rPr>
              <w:t>个月内不进行证券投资、委托理财、衍生品投资、创 业投资等高风险投资。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新开普电子股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募集资金使 用承诺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日，公司第三届董事会第八次会议审议通过了 《关于使用部分超募资金永久补充流动资金的议案》，同意公 司使用超募资金</w:t>
            </w:r>
            <w:r>
              <w:rPr>
                <w:rFonts w:ascii="Times New Roman" w:eastAsia="Times New Roman" w:hAnsi="Times New Roman" w:cs="Times New Roman"/>
                <w:color w:val="000000"/>
                <w:spacing w:val="0"/>
                <w:w w:val="100"/>
                <w:position w:val="0"/>
              </w:rPr>
              <w:t>2,000</w:t>
            </w:r>
            <w:r>
              <w:rPr>
                <w:color w:val="000000"/>
                <w:spacing w:val="0"/>
                <w:w w:val="100"/>
                <w:position w:val="0"/>
              </w:rPr>
              <w:t>万元永久补充流动资金。该事项已经 由</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日召开的公司</w:t>
            </w:r>
            <w:r>
              <w:rPr>
                <w:rFonts w:ascii="Times New Roman" w:eastAsia="Times New Roman" w:hAnsi="Times New Roman" w:cs="Times New Roman"/>
                <w:color w:val="000000"/>
                <w:spacing w:val="0"/>
                <w:w w:val="100"/>
                <w:position w:val="0"/>
              </w:rPr>
              <w:t>2014</w:t>
            </w:r>
            <w:r>
              <w:rPr>
                <w:color w:val="000000"/>
                <w:spacing w:val="0"/>
                <w:w w:val="100"/>
                <w:position w:val="0"/>
              </w:rPr>
              <w:t>年年度股东大会审议通 过。公司承诺本次使用超募资金永久补充流动资金后</w:t>
            </w:r>
            <w:r>
              <w:rPr>
                <w:rFonts w:ascii="Times New Roman" w:eastAsia="Times New Roman" w:hAnsi="Times New Roman" w:cs="Times New Roman"/>
                <w:color w:val="000000"/>
                <w:spacing w:val="0"/>
                <w:w w:val="100"/>
                <w:position w:val="0"/>
              </w:rPr>
              <w:t>12</w:t>
            </w:r>
            <w:r>
              <w:rPr>
                <w:color w:val="000000"/>
                <w:spacing w:val="0"/>
                <w:w w:val="100"/>
                <w:position w:val="0"/>
              </w:rPr>
              <w:t>个月 内不进行证券投资等高风险投资以及为他人提供财务资助。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已履行完毕，承诺期间 上述承诺人严格信守 承诺，未发生违反承诺 的情况。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如承诺超期未履行完 毕的，应当详细说明 未完成履行的具体原 因及下一步的工作计 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ectPr>
          <w:headerReference w:type="default" r:id="rId33"/>
          <w:footerReference w:type="default" r:id="rId34"/>
          <w:footnotePr>
            <w:pos w:val="pageBottom"/>
            <w:numFmt w:val="decimal"/>
            <w:numRestart w:val="continuous"/>
          </w:footnotePr>
          <w:pgSz w:w="16840" w:h="11900" w:orient="landscape"/>
          <w:pgMar w:top="1176" w:right="1354" w:bottom="1287" w:left="1426" w:header="0" w:footer="3" w:gutter="0"/>
          <w:cols w:space="720"/>
          <w:noEndnote/>
          <w:rtlGutter w:val="0"/>
          <w:docGrid w:linePitch="360"/>
        </w:sectPr>
      </w:pPr>
    </w:p>
    <w:p>
      <w:pPr>
        <w:pStyle w:val="Style39"/>
        <w:keepNext/>
        <w:keepLines/>
        <w:widowControl w:val="0"/>
        <w:shd w:val="clear" w:color="auto" w:fill="auto"/>
        <w:bidi w:val="0"/>
        <w:spacing w:before="80" w:after="420" w:line="317" w:lineRule="exact"/>
        <w:ind w:left="0" w:right="0" w:firstLine="0"/>
        <w:jc w:val="left"/>
      </w:pPr>
      <w:bookmarkStart w:id="313" w:name="bookmark313"/>
      <w:bookmarkStart w:id="314" w:name="bookmark314"/>
      <w:bookmarkStart w:id="315" w:name="bookmark315"/>
      <w:bookmarkStart w:id="316" w:name="bookmark316"/>
      <w:r>
        <w:rPr>
          <w:rFonts w:ascii="Times New Roman" w:eastAsia="Times New Roman" w:hAnsi="Times New Roman" w:cs="Times New Roman"/>
          <w:color w:val="000000"/>
          <w:spacing w:val="0"/>
          <w:w w:val="100"/>
          <w:position w:val="0"/>
        </w:rPr>
        <w:t>2</w:t>
      </w:r>
      <w:bookmarkEnd w:id="315"/>
      <w:r>
        <w:rPr>
          <w:color w:val="000000"/>
          <w:spacing w:val="0"/>
          <w:w w:val="100"/>
          <w:position w:val="0"/>
        </w:rPr>
        <w:t>、公司资产或项目存在盈利预测，且报告期仍处在盈利预测期间，公司就资产或项目达到原盈利预测及 其原因做出说明</w:t>
      </w:r>
      <w:bookmarkEnd w:id="313"/>
      <w:bookmarkEnd w:id="314"/>
      <w:bookmarkEnd w:id="316"/>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195"/>
        <w:gridCol w:w="1200"/>
        <w:gridCol w:w="1195"/>
        <w:gridCol w:w="1195"/>
        <w:gridCol w:w="1195"/>
        <w:gridCol w:w="1195"/>
        <w:gridCol w:w="1200"/>
        <w:gridCol w:w="120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盈利预测资 产或项目名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预测起始时 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预测终止时 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当期预测业 绩（万元）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当期实际业 绩（万元）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未达预测的 原因（如适</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 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 索引</w:t>
            </w:r>
          </w:p>
        </w:tc>
      </w:tr>
      <w:tr>
        <w:trPr>
          <w:trHeight w:val="10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北京迪科远 望科技有限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2,294.56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2,366.73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8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80" w:line="240" w:lineRule="auto"/>
              <w:ind w:left="0" w:right="0" w:firstLine="0"/>
              <w:jc w:val="left"/>
            </w:pP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com.cn</w:t>
            </w:r>
          </w:p>
        </w:tc>
      </w:tr>
      <w:tr>
        <w:trPr>
          <w:trHeight w:val="103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上海树维信 息科技有限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1,732.68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8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80" w:line="240" w:lineRule="auto"/>
              <w:ind w:left="0" w:right="0" w:firstLine="0"/>
              <w:jc w:val="left"/>
            </w:pP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com.cn</w:t>
            </w:r>
          </w:p>
        </w:tc>
      </w:tr>
    </w:tbl>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公司股东、交易对手方对公司或相关资产年度经营业绩作出的承诺情况</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6"/>
        <w:keepNext w:val="0"/>
        <w:keepLines w:val="0"/>
        <w:widowControl w:val="0"/>
        <w:shd w:val="clear" w:color="auto" w:fill="auto"/>
        <w:tabs>
          <w:tab w:pos="1021" w:val="left"/>
        </w:tabs>
        <w:bidi w:val="0"/>
        <w:spacing w:before="0" w:after="0" w:line="470" w:lineRule="exact"/>
        <w:ind w:left="0" w:right="0" w:firstLine="440"/>
        <w:jc w:val="left"/>
      </w:pPr>
      <w:bookmarkStart w:id="317" w:name="bookmark317"/>
      <w:r>
        <w:rPr>
          <w:color w:val="000000"/>
          <w:spacing w:val="0"/>
          <w:w w:val="100"/>
          <w:position w:val="0"/>
        </w:rPr>
        <w:t>（</w:t>
      </w:r>
      <w:bookmarkEnd w:id="317"/>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日，公司与迪科远望全体股东签署了附生效条件的《业绩补偿协议》，即交易对方 共同承诺，迪科远望</w:t>
      </w:r>
      <w:r>
        <w:rPr>
          <w:rFonts w:ascii="Times New Roman" w:eastAsia="Times New Roman" w:hAnsi="Times New Roman" w:cs="Times New Roman"/>
          <w:color w:val="000000"/>
          <w:spacing w:val="0"/>
          <w:w w:val="100"/>
          <w:position w:val="0"/>
        </w:rPr>
        <w:t>2015</w:t>
      </w:r>
      <w:r>
        <w:rPr>
          <w:color w:val="000000"/>
          <w:spacing w:val="0"/>
          <w:w w:val="100"/>
          <w:position w:val="0"/>
        </w:rPr>
        <w:t>年度实现的净利润（以当年经审计的扣除非经常性损益后归属于母公司股东的净 利润为准）不低于</w:t>
      </w:r>
      <w:r>
        <w:rPr>
          <w:rFonts w:ascii="Times New Roman" w:eastAsia="Times New Roman" w:hAnsi="Times New Roman" w:cs="Times New Roman"/>
          <w:color w:val="000000"/>
          <w:spacing w:val="0"/>
          <w:w w:val="100"/>
          <w:position w:val="0"/>
        </w:rPr>
        <w:t>2,000</w:t>
      </w:r>
      <w:r>
        <w:rPr>
          <w:color w:val="000000"/>
          <w:spacing w:val="0"/>
          <w:w w:val="100"/>
          <w:position w:val="0"/>
        </w:rPr>
        <w:t>万元，</w:t>
      </w:r>
      <w:r>
        <w:rPr>
          <w:rFonts w:ascii="Times New Roman" w:eastAsia="Times New Roman" w:hAnsi="Times New Roman" w:cs="Times New Roman"/>
          <w:color w:val="000000"/>
          <w:spacing w:val="0"/>
          <w:w w:val="100"/>
          <w:position w:val="0"/>
        </w:rPr>
        <w:t>2015</w:t>
      </w:r>
      <w:r>
        <w:rPr>
          <w:color w:val="000000"/>
          <w:spacing w:val="0"/>
          <w:w w:val="100"/>
          <w:position w:val="0"/>
        </w:rPr>
        <w:t>年度和</w:t>
      </w:r>
      <w:r>
        <w:rPr>
          <w:rFonts w:ascii="Times New Roman" w:eastAsia="Times New Roman" w:hAnsi="Times New Roman" w:cs="Times New Roman"/>
          <w:color w:val="000000"/>
          <w:spacing w:val="0"/>
          <w:w w:val="100"/>
          <w:position w:val="0"/>
        </w:rPr>
        <w:t>2016</w:t>
      </w:r>
      <w:r>
        <w:rPr>
          <w:color w:val="000000"/>
          <w:spacing w:val="0"/>
          <w:w w:val="100"/>
          <w:position w:val="0"/>
        </w:rPr>
        <w:t>年度累计实现的净利润（以当年经审计的扣除非经常性损 益后归属于母公司股东的净利润为准）不低于</w:t>
      </w:r>
      <w:r>
        <w:rPr>
          <w:rFonts w:ascii="Times New Roman" w:eastAsia="Times New Roman" w:hAnsi="Times New Roman" w:cs="Times New Roman"/>
          <w:color w:val="000000"/>
          <w:spacing w:val="0"/>
          <w:w w:val="100"/>
          <w:position w:val="0"/>
        </w:rPr>
        <w:t>4,700</w:t>
      </w:r>
      <w:r>
        <w:rPr>
          <w:color w:val="000000"/>
          <w:spacing w:val="0"/>
          <w:w w:val="100"/>
          <w:position w:val="0"/>
        </w:rPr>
        <w:t>万元。</w:t>
      </w:r>
    </w:p>
    <w:p>
      <w:pPr>
        <w:pStyle w:val="Style36"/>
        <w:keepNext w:val="0"/>
        <w:keepLines w:val="0"/>
        <w:widowControl w:val="0"/>
        <w:shd w:val="clear" w:color="auto" w:fill="auto"/>
        <w:bidi w:val="0"/>
        <w:spacing w:before="0" w:after="0" w:line="470" w:lineRule="exact"/>
        <w:ind w:left="0" w:right="0" w:firstLine="44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年度，迪科远望实现扣除非经常性损益的净利润为</w:t>
      </w:r>
      <w:r>
        <w:rPr>
          <w:rFonts w:ascii="Times New Roman" w:eastAsia="Times New Roman" w:hAnsi="Times New Roman" w:cs="Times New Roman"/>
          <w:color w:val="000000"/>
          <w:spacing w:val="0"/>
          <w:w w:val="100"/>
          <w:position w:val="0"/>
        </w:rPr>
        <w:t>2,405.44</w:t>
      </w:r>
      <w:r>
        <w:rPr>
          <w:color w:val="000000"/>
          <w:spacing w:val="0"/>
          <w:w w:val="100"/>
          <w:position w:val="0"/>
        </w:rPr>
        <w:t>万元；</w:t>
      </w:r>
      <w:r>
        <w:rPr>
          <w:rFonts w:ascii="Times New Roman" w:eastAsia="Times New Roman" w:hAnsi="Times New Roman" w:cs="Times New Roman"/>
          <w:color w:val="000000"/>
          <w:spacing w:val="0"/>
          <w:w w:val="100"/>
          <w:position w:val="0"/>
        </w:rPr>
        <w:t>2016</w:t>
      </w:r>
      <w:r>
        <w:rPr>
          <w:color w:val="000000"/>
          <w:spacing w:val="0"/>
          <w:w w:val="100"/>
          <w:position w:val="0"/>
        </w:rPr>
        <w:t>年度，迪科远望实现扣除 非经常性损益的净利润为</w:t>
      </w:r>
      <w:r>
        <w:rPr>
          <w:rFonts w:ascii="Times New Roman" w:eastAsia="Times New Roman" w:hAnsi="Times New Roman" w:cs="Times New Roman"/>
          <w:color w:val="000000"/>
          <w:spacing w:val="0"/>
          <w:w w:val="100"/>
          <w:position w:val="0"/>
        </w:rPr>
        <w:t>2,366.73</w:t>
      </w:r>
      <w:r>
        <w:rPr>
          <w:color w:val="000000"/>
          <w:spacing w:val="0"/>
          <w:w w:val="100"/>
          <w:position w:val="0"/>
        </w:rPr>
        <w:t>万元，两年累计实现的净利润（以当年经审计的扣除非经常性损益后归 属于母公司股东的净利润为准）为</w:t>
      </w:r>
      <w:r>
        <w:rPr>
          <w:rFonts w:ascii="Times New Roman" w:eastAsia="Times New Roman" w:hAnsi="Times New Roman" w:cs="Times New Roman"/>
          <w:color w:val="000000"/>
          <w:spacing w:val="0"/>
          <w:w w:val="100"/>
          <w:position w:val="0"/>
        </w:rPr>
        <w:t>4,772.17</w:t>
      </w:r>
      <w:r>
        <w:rPr>
          <w:color w:val="000000"/>
          <w:spacing w:val="0"/>
          <w:w w:val="100"/>
          <w:position w:val="0"/>
        </w:rPr>
        <w:t>万元。交易对方业绩承诺均已实现。</w:t>
      </w:r>
    </w:p>
    <w:p>
      <w:pPr>
        <w:pStyle w:val="Style36"/>
        <w:keepNext w:val="0"/>
        <w:keepLines w:val="0"/>
        <w:widowControl w:val="0"/>
        <w:shd w:val="clear" w:color="auto" w:fill="auto"/>
        <w:tabs>
          <w:tab w:pos="1021" w:val="left"/>
        </w:tabs>
        <w:bidi w:val="0"/>
        <w:spacing w:before="0" w:after="0" w:line="470" w:lineRule="exact"/>
        <w:ind w:left="0" w:right="0" w:firstLine="440"/>
        <w:jc w:val="left"/>
      </w:pPr>
      <w:bookmarkStart w:id="318" w:name="bookmark318"/>
      <w:r>
        <w:rPr>
          <w:color w:val="000000"/>
          <w:spacing w:val="0"/>
          <w:w w:val="100"/>
          <w:position w:val="0"/>
        </w:rPr>
        <w:t>（</w:t>
      </w:r>
      <w:bookmarkEnd w:id="318"/>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日，公司与上海树维全体股东签订《购买资产协议》，交易对方承诺</w:t>
      </w:r>
      <w:r>
        <w:rPr>
          <w:rFonts w:ascii="Times New Roman" w:eastAsia="Times New Roman" w:hAnsi="Times New Roman" w:cs="Times New Roman"/>
          <w:color w:val="000000"/>
          <w:spacing w:val="0"/>
          <w:w w:val="100"/>
          <w:position w:val="0"/>
        </w:rPr>
        <w:t>2015</w:t>
      </w:r>
      <w:r>
        <w:rPr>
          <w:color w:val="000000"/>
          <w:spacing w:val="0"/>
          <w:w w:val="100"/>
          <w:position w:val="0"/>
        </w:rPr>
        <w:t>年及</w:t>
      </w:r>
      <w:r>
        <w:rPr>
          <w:rFonts w:ascii="Times New Roman" w:eastAsia="Times New Roman" w:hAnsi="Times New Roman" w:cs="Times New Roman"/>
          <w:color w:val="000000"/>
          <w:spacing w:val="0"/>
          <w:w w:val="100"/>
          <w:position w:val="0"/>
        </w:rPr>
        <w:t>2016</w:t>
      </w:r>
      <w:r>
        <w:rPr>
          <w:color w:val="000000"/>
          <w:spacing w:val="0"/>
          <w:w w:val="100"/>
          <w:position w:val="0"/>
        </w:rPr>
        <w:t>年 净利润（指经审计的合并报表扣除非经常性损益后归属于母公司股东的净利润）分别不低于人民币</w:t>
      </w:r>
      <w:r>
        <w:rPr>
          <w:rFonts w:ascii="Times New Roman" w:eastAsia="Times New Roman" w:hAnsi="Times New Roman" w:cs="Times New Roman"/>
          <w:color w:val="000000"/>
          <w:spacing w:val="0"/>
          <w:w w:val="100"/>
          <w:position w:val="0"/>
        </w:rPr>
        <w:t xml:space="preserve">1,000 </w:t>
      </w:r>
      <w:r>
        <w:rPr>
          <w:color w:val="000000"/>
          <w:spacing w:val="0"/>
          <w:w w:val="100"/>
          <w:position w:val="0"/>
        </w:rPr>
        <w:t>万元、</w:t>
      </w:r>
      <w:r>
        <w:rPr>
          <w:rFonts w:ascii="Times New Roman" w:eastAsia="Times New Roman" w:hAnsi="Times New Roman" w:cs="Times New Roman"/>
          <w:color w:val="000000"/>
          <w:spacing w:val="0"/>
          <w:w w:val="100"/>
          <w:position w:val="0"/>
        </w:rPr>
        <w:t>1,600</w:t>
      </w:r>
      <w:r>
        <w:rPr>
          <w:color w:val="000000"/>
          <w:spacing w:val="0"/>
          <w:w w:val="100"/>
          <w:position w:val="0"/>
        </w:rPr>
        <w:t>万元。</w:t>
      </w:r>
    </w:p>
    <w:p>
      <w:pPr>
        <w:pStyle w:val="Style36"/>
        <w:keepNext w:val="0"/>
        <w:keepLines w:val="0"/>
        <w:widowControl w:val="0"/>
        <w:shd w:val="clear" w:color="auto" w:fill="auto"/>
        <w:bidi w:val="0"/>
        <w:spacing w:before="0" w:after="420" w:line="470" w:lineRule="exact"/>
        <w:ind w:left="0" w:right="0" w:firstLine="44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年度，上海树维实现扣除非经常性损益的净利润为</w:t>
      </w:r>
      <w:r>
        <w:rPr>
          <w:rFonts w:ascii="Times New Roman" w:eastAsia="Times New Roman" w:hAnsi="Times New Roman" w:cs="Times New Roman"/>
          <w:color w:val="000000"/>
          <w:spacing w:val="0"/>
          <w:w w:val="100"/>
          <w:position w:val="0"/>
        </w:rPr>
        <w:t>1,027.68</w:t>
      </w:r>
      <w:r>
        <w:rPr>
          <w:color w:val="000000"/>
          <w:spacing w:val="0"/>
          <w:w w:val="100"/>
          <w:position w:val="0"/>
        </w:rPr>
        <w:t>万元，</w:t>
      </w:r>
      <w:r>
        <w:rPr>
          <w:rFonts w:ascii="Times New Roman" w:eastAsia="Times New Roman" w:hAnsi="Times New Roman" w:cs="Times New Roman"/>
          <w:color w:val="000000"/>
          <w:spacing w:val="0"/>
          <w:w w:val="100"/>
          <w:position w:val="0"/>
        </w:rPr>
        <w:t>2016</w:t>
      </w:r>
      <w:r>
        <w:rPr>
          <w:color w:val="000000"/>
          <w:spacing w:val="0"/>
          <w:w w:val="100"/>
          <w:position w:val="0"/>
        </w:rPr>
        <w:t>年度，上海树维实现扣除 非经常性损益的净利润为</w:t>
      </w:r>
      <w:r>
        <w:rPr>
          <w:rFonts w:ascii="Times New Roman" w:eastAsia="Times New Roman" w:hAnsi="Times New Roman" w:cs="Times New Roman"/>
          <w:color w:val="000000"/>
          <w:spacing w:val="0"/>
          <w:w w:val="100"/>
          <w:position w:val="0"/>
        </w:rPr>
        <w:t>1,732.68</w:t>
      </w:r>
      <w:r>
        <w:rPr>
          <w:color w:val="000000"/>
          <w:spacing w:val="0"/>
          <w:w w:val="100"/>
          <w:position w:val="0"/>
        </w:rPr>
        <w:t>万元，交易对方</w:t>
      </w:r>
      <w:r>
        <w:rPr>
          <w:rFonts w:ascii="Times New Roman" w:eastAsia="Times New Roman" w:hAnsi="Times New Roman" w:cs="Times New Roman"/>
          <w:color w:val="000000"/>
          <w:spacing w:val="0"/>
          <w:w w:val="100"/>
          <w:position w:val="0"/>
        </w:rPr>
        <w:t>2015</w:t>
      </w:r>
      <w:r>
        <w:rPr>
          <w:color w:val="000000"/>
          <w:spacing w:val="0"/>
          <w:w w:val="100"/>
          <w:position w:val="0"/>
        </w:rPr>
        <w:t>年度和</w:t>
      </w:r>
      <w:r>
        <w:rPr>
          <w:rFonts w:ascii="Times New Roman" w:eastAsia="Times New Roman" w:hAnsi="Times New Roman" w:cs="Times New Roman"/>
          <w:color w:val="000000"/>
          <w:spacing w:val="0"/>
          <w:w w:val="100"/>
          <w:position w:val="0"/>
        </w:rPr>
        <w:t>2016</w:t>
      </w:r>
      <w:r>
        <w:rPr>
          <w:color w:val="000000"/>
          <w:spacing w:val="0"/>
          <w:w w:val="100"/>
          <w:position w:val="0"/>
        </w:rPr>
        <w:t>年度业绩承诺均已实现。</w:t>
      </w:r>
    </w:p>
    <w:p>
      <w:pPr>
        <w:pStyle w:val="Style29"/>
        <w:keepNext/>
        <w:keepLines/>
        <w:widowControl w:val="0"/>
        <w:shd w:val="clear" w:color="auto" w:fill="auto"/>
        <w:tabs>
          <w:tab w:pos="522" w:val="left"/>
        </w:tabs>
        <w:bidi w:val="0"/>
        <w:spacing w:before="0" w:after="360" w:line="240" w:lineRule="auto"/>
        <w:ind w:left="0" w:right="0" w:firstLine="0"/>
        <w:jc w:val="left"/>
      </w:pPr>
      <w:bookmarkStart w:id="319" w:name="bookmark319"/>
      <w:bookmarkStart w:id="320" w:name="bookmark320"/>
      <w:bookmarkStart w:id="321" w:name="bookmark321"/>
      <w:bookmarkStart w:id="322" w:name="bookmark322"/>
      <w:r>
        <w:rPr>
          <w:color w:val="000000"/>
          <w:spacing w:val="0"/>
          <w:w w:val="100"/>
          <w:position w:val="0"/>
          <w:sz w:val="24"/>
          <w:szCs w:val="24"/>
        </w:rPr>
        <w:t>三</w:t>
      </w:r>
      <w:bookmarkEnd w:id="321"/>
      <w:r>
        <w:rPr>
          <w:color w:val="000000"/>
          <w:spacing w:val="0"/>
          <w:w w:val="100"/>
          <w:position w:val="0"/>
          <w:sz w:val="24"/>
          <w:szCs w:val="24"/>
        </w:rPr>
        <w:t>、</w:t>
        <w:tab/>
        <w:t>控股股东及其关联方对上市公司的非经营性占用资金情况</w:t>
      </w:r>
      <w:bookmarkEnd w:id="319"/>
      <w:bookmarkEnd w:id="320"/>
      <w:bookmarkEnd w:id="322"/>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9"/>
        <w:keepNext/>
        <w:keepLines/>
        <w:widowControl w:val="0"/>
        <w:shd w:val="clear" w:color="auto" w:fill="auto"/>
        <w:tabs>
          <w:tab w:pos="522" w:val="left"/>
        </w:tabs>
        <w:bidi w:val="0"/>
        <w:spacing w:before="0" w:after="360" w:line="240" w:lineRule="auto"/>
        <w:ind w:left="0" w:right="0" w:firstLine="0"/>
        <w:jc w:val="left"/>
      </w:pPr>
      <w:bookmarkStart w:id="323" w:name="bookmark323"/>
      <w:bookmarkStart w:id="324" w:name="bookmark324"/>
      <w:bookmarkStart w:id="325" w:name="bookmark325"/>
      <w:bookmarkStart w:id="326" w:name="bookmark326"/>
      <w:r>
        <w:rPr>
          <w:color w:val="000000"/>
          <w:spacing w:val="0"/>
          <w:w w:val="100"/>
          <w:position w:val="0"/>
          <w:sz w:val="24"/>
          <w:szCs w:val="24"/>
        </w:rPr>
        <w:t>四</w:t>
      </w:r>
      <w:bookmarkEnd w:id="325"/>
      <w:r>
        <w:rPr>
          <w:color w:val="000000"/>
          <w:spacing w:val="0"/>
          <w:w w:val="100"/>
          <w:position w:val="0"/>
          <w:sz w:val="24"/>
          <w:szCs w:val="24"/>
        </w:rPr>
        <w:t>、</w:t>
        <w:tab/>
        <w:t>董事会对最近一期“非标准审计报告"相关情况的说明</w:t>
      </w:r>
      <w:bookmarkEnd w:id="323"/>
      <w:bookmarkEnd w:id="324"/>
      <w:bookmarkEnd w:id="326"/>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17" w:val="left"/>
        </w:tabs>
        <w:bidi w:val="0"/>
        <w:spacing w:before="0" w:after="340" w:line="326" w:lineRule="exact"/>
        <w:ind w:left="0" w:right="0" w:firstLine="0"/>
        <w:jc w:val="left"/>
      </w:pPr>
      <w:bookmarkStart w:id="327" w:name="bookmark327"/>
      <w:bookmarkStart w:id="328" w:name="bookmark328"/>
      <w:bookmarkStart w:id="329" w:name="bookmark329"/>
      <w:bookmarkStart w:id="330" w:name="bookmark330"/>
      <w:r>
        <w:rPr>
          <w:color w:val="000000"/>
          <w:spacing w:val="0"/>
          <w:w w:val="100"/>
          <w:position w:val="0"/>
          <w:sz w:val="24"/>
          <w:szCs w:val="24"/>
        </w:rPr>
        <w:t>五</w:t>
      </w:r>
      <w:bookmarkEnd w:id="329"/>
      <w:r>
        <w:rPr>
          <w:color w:val="000000"/>
          <w:spacing w:val="0"/>
          <w:w w:val="100"/>
          <w:position w:val="0"/>
          <w:sz w:val="24"/>
          <w:szCs w:val="24"/>
        </w:rPr>
        <w:t>、</w:t>
        <w:tab/>
        <w:t>董事会、监事会、独立董事(如有)对会计师事务所本报告期“非标准审计报告”的说 明</w:t>
      </w:r>
      <w:bookmarkEnd w:id="327"/>
      <w:bookmarkEnd w:id="328"/>
      <w:bookmarkEnd w:id="330"/>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17" w:val="left"/>
        </w:tabs>
        <w:bidi w:val="0"/>
        <w:spacing w:before="0" w:after="340" w:line="326" w:lineRule="exact"/>
        <w:ind w:left="0" w:right="0" w:firstLine="0"/>
        <w:jc w:val="left"/>
      </w:pPr>
      <w:bookmarkStart w:id="331" w:name="bookmark331"/>
      <w:bookmarkStart w:id="332" w:name="bookmark332"/>
      <w:bookmarkStart w:id="333" w:name="bookmark333"/>
      <w:bookmarkStart w:id="334" w:name="bookmark334"/>
      <w:r>
        <w:rPr>
          <w:color w:val="000000"/>
          <w:spacing w:val="0"/>
          <w:w w:val="100"/>
          <w:position w:val="0"/>
          <w:sz w:val="24"/>
          <w:szCs w:val="24"/>
        </w:rPr>
        <w:t>六</w:t>
      </w:r>
      <w:bookmarkEnd w:id="333"/>
      <w:r>
        <w:rPr>
          <w:color w:val="000000"/>
          <w:spacing w:val="0"/>
          <w:w w:val="100"/>
          <w:position w:val="0"/>
          <w:sz w:val="24"/>
          <w:szCs w:val="24"/>
        </w:rPr>
        <w:t>、</w:t>
        <w:tab/>
        <w:t>董事会关于报告期会计政策、会计估计变更或重大会计差错更正的说明</w:t>
      </w:r>
      <w:bookmarkEnd w:id="331"/>
      <w:bookmarkEnd w:id="332"/>
      <w:bookmarkEnd w:id="334"/>
    </w:p>
    <w:p>
      <w:pPr>
        <w:pStyle w:val="Style33"/>
        <w:keepNext w:val="0"/>
        <w:keepLines w:val="0"/>
        <w:widowControl w:val="0"/>
        <w:shd w:val="clear" w:color="auto" w:fill="auto"/>
        <w:bidi w:val="0"/>
        <w:spacing w:before="0" w:after="18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9"/>
        <w:keepNext/>
        <w:keepLines/>
        <w:widowControl w:val="0"/>
        <w:shd w:val="clear" w:color="auto" w:fill="auto"/>
        <w:bidi w:val="0"/>
        <w:spacing w:before="0" w:after="180" w:line="240" w:lineRule="auto"/>
        <w:ind w:left="0" w:right="0" w:firstLine="220"/>
        <w:jc w:val="left"/>
      </w:pPr>
      <w:bookmarkStart w:id="335" w:name="bookmark335"/>
      <w:bookmarkStart w:id="336" w:name="bookmark336"/>
      <w:bookmarkStart w:id="337" w:name="bookmark337"/>
      <w:bookmarkStart w:id="338" w:name="bookmark338"/>
      <w:r>
        <w:rPr>
          <w:rFonts w:ascii="Times New Roman" w:eastAsia="Times New Roman" w:hAnsi="Times New Roman" w:cs="Times New Roman"/>
          <w:color w:val="000000"/>
          <w:spacing w:val="0"/>
          <w:w w:val="100"/>
          <w:position w:val="0"/>
        </w:rPr>
        <w:t>1</w:t>
      </w:r>
      <w:bookmarkEnd w:id="337"/>
      <w:r>
        <w:rPr>
          <w:color w:val="000000"/>
          <w:spacing w:val="0"/>
          <w:w w:val="100"/>
          <w:position w:val="0"/>
        </w:rPr>
        <w:t>、重要会计政策变更</w:t>
      </w:r>
      <w:bookmarkEnd w:id="335"/>
      <w:bookmarkEnd w:id="336"/>
      <w:bookmarkEnd w:id="338"/>
    </w:p>
    <w:p>
      <w:pPr>
        <w:pStyle w:val="Style36"/>
        <w:keepNext w:val="0"/>
        <w:keepLines w:val="0"/>
        <w:widowControl w:val="0"/>
        <w:numPr>
          <w:ilvl w:val="0"/>
          <w:numId w:val="33"/>
        </w:numPr>
        <w:shd w:val="clear" w:color="auto" w:fill="auto"/>
        <w:bidi w:val="0"/>
        <w:spacing w:before="0" w:after="180" w:line="240" w:lineRule="auto"/>
        <w:ind w:left="0" w:right="0" w:firstLine="440"/>
        <w:jc w:val="left"/>
      </w:pPr>
      <w:bookmarkStart w:id="339" w:name="bookmark339"/>
      <w:bookmarkEnd w:id="339"/>
      <w:r>
        <w:rPr>
          <w:color w:val="000000"/>
          <w:spacing w:val="0"/>
          <w:w w:val="100"/>
          <w:position w:val="0"/>
        </w:rPr>
        <w:t>执行《增值税会计处理规定》</w:t>
      </w:r>
    </w:p>
    <w:p>
      <w:pPr>
        <w:pStyle w:val="Style36"/>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日发布了《增值税会计处理规定》(财会</w:t>
      </w:r>
      <w:r>
        <w:rPr>
          <w:rFonts w:ascii="Times New Roman" w:eastAsia="Times New Roman" w:hAnsi="Times New Roman" w:cs="Times New Roman"/>
          <w:color w:val="000000"/>
          <w:spacing w:val="0"/>
          <w:w w:val="100"/>
          <w:position w:val="0"/>
        </w:rPr>
        <w:t>[2016]22</w:t>
      </w:r>
      <w:r>
        <w:rPr>
          <w:color w:val="000000"/>
          <w:spacing w:val="0"/>
          <w:w w:val="100"/>
          <w:position w:val="0"/>
        </w:rPr>
        <w:t>号)，适用于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日起发</w:t>
      </w:r>
    </w:p>
    <w:p>
      <w:pPr>
        <w:pStyle w:val="Style36"/>
        <w:keepNext w:val="0"/>
        <w:keepLines w:val="0"/>
        <w:widowControl w:val="0"/>
        <w:shd w:val="clear" w:color="auto" w:fill="auto"/>
        <w:bidi w:val="0"/>
        <w:spacing w:before="0" w:after="80" w:line="240" w:lineRule="auto"/>
        <w:ind w:left="0" w:right="0" w:firstLine="0"/>
        <w:jc w:val="left"/>
      </w:pPr>
      <w:r>
        <w:rPr>
          <w:color w:val="000000"/>
          <w:spacing w:val="0"/>
          <w:w w:val="100"/>
          <w:position w:val="0"/>
        </w:rPr>
        <w:t>生的相关交易。本公司执行该规定的主要影响如下：</w:t>
      </w:r>
    </w:p>
    <w:tbl>
      <w:tblPr>
        <w:tblOverlap w:val="never"/>
        <w:jc w:val="center"/>
        <w:tblLayout w:type="fixed"/>
      </w:tblPr>
      <w:tblGrid>
        <w:gridCol w:w="3221"/>
        <w:gridCol w:w="1982"/>
        <w:gridCol w:w="3130"/>
      </w:tblGrid>
      <w:tr>
        <w:trPr>
          <w:trHeight w:val="350" w:hRule="exact"/>
        </w:trPr>
        <w:tc>
          <w:tcPr>
            <w:tcBorders>
              <w:top w:val="single" w:sz="4"/>
              <w:left w:val="single" w:sz="4"/>
            </w:tcBorders>
            <w:shd w:val="clear" w:color="auto" w:fill="BFBFB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BFBFB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BFBFBF"/>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受影响的报表项目名称和金额</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)将利润表中的</w:t>
            </w:r>
            <w:r>
              <w:rPr>
                <w:rFonts w:ascii="Times New Roman" w:eastAsia="Times New Roman" w:hAnsi="Times New Roman" w:cs="Times New Roman"/>
                <w:color w:val="000000"/>
                <w:spacing w:val="0"/>
                <w:w w:val="100"/>
                <w:position w:val="0"/>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rPr>
              <w:t>”</w:t>
            </w:r>
            <w:r>
              <w:rPr>
                <w:color w:val="000000"/>
                <w:spacing w:val="0"/>
                <w:w w:val="100"/>
                <w:position w:val="0"/>
              </w:rPr>
              <w:t>项 目调整为</w:t>
            </w:r>
            <w:r>
              <w:rPr>
                <w:rFonts w:ascii="Times New Roman" w:eastAsia="Times New Roman" w:hAnsi="Times New Roman" w:cs="Times New Roman"/>
                <w:color w:val="000000"/>
                <w:spacing w:val="0"/>
                <w:w w:val="100"/>
                <w:position w:val="0"/>
              </w:rPr>
              <w:t>“</w:t>
            </w:r>
            <w:r>
              <w:rPr>
                <w:color w:val="000000"/>
                <w:spacing w:val="0"/>
                <w:w w:val="100"/>
                <w:position w:val="0"/>
              </w:rPr>
              <w:t>税金及附加</w:t>
            </w:r>
            <w:r>
              <w:rPr>
                <w:rFonts w:ascii="Times New Roman" w:eastAsia="Times New Roman" w:hAnsi="Times New Roman" w:cs="Times New Roman"/>
                <w:color w:val="000000"/>
                <w:spacing w:val="0"/>
                <w:w w:val="100"/>
                <w:position w:val="0"/>
              </w:rPr>
              <w:t>”</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税金及附加</w:t>
            </w:r>
          </w:p>
        </w:tc>
      </w:tr>
      <w:tr>
        <w:trPr>
          <w:trHeight w:val="15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)将自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日起企业经营活动 发生的房产税、土地使用税、车船使用税、 印花税从</w:t>
            </w:r>
            <w:r>
              <w:rPr>
                <w:rFonts w:ascii="Times New Roman" w:eastAsia="Times New Roman" w:hAnsi="Times New Roman" w:cs="Times New Roman"/>
                <w:color w:val="000000"/>
                <w:spacing w:val="0"/>
                <w:w w:val="100"/>
                <w:position w:val="0"/>
              </w:rPr>
              <w:t>“</w:t>
            </w:r>
            <w:r>
              <w:rPr>
                <w:color w:val="000000"/>
                <w:spacing w:val="0"/>
                <w:w w:val="100"/>
                <w:position w:val="0"/>
              </w:rPr>
              <w:t>管理费用</w:t>
            </w:r>
            <w:r>
              <w:rPr>
                <w:rFonts w:ascii="Times New Roman" w:eastAsia="Times New Roman" w:hAnsi="Times New Roman" w:cs="Times New Roman"/>
                <w:color w:val="000000"/>
                <w:spacing w:val="0"/>
                <w:w w:val="100"/>
                <w:position w:val="0"/>
              </w:rPr>
              <w:t>”</w:t>
            </w:r>
            <w:r>
              <w:rPr>
                <w:color w:val="000000"/>
                <w:spacing w:val="0"/>
                <w:w w:val="100"/>
                <w:position w:val="0"/>
              </w:rPr>
              <w:t>项目重分类至</w:t>
            </w:r>
            <w:r>
              <w:rPr>
                <w:rFonts w:ascii="Times New Roman" w:eastAsia="Times New Roman" w:hAnsi="Times New Roman" w:cs="Times New Roman"/>
                <w:color w:val="000000"/>
                <w:spacing w:val="0"/>
                <w:w w:val="100"/>
                <w:position w:val="0"/>
              </w:rPr>
              <w:t>“</w:t>
            </w:r>
            <w:r>
              <w:rPr>
                <w:color w:val="000000"/>
                <w:spacing w:val="0"/>
                <w:w w:val="100"/>
                <w:position w:val="0"/>
              </w:rPr>
              <w:t>税金 及附加</w:t>
            </w:r>
            <w:r>
              <w:rPr>
                <w:rFonts w:ascii="Times New Roman" w:eastAsia="Times New Roman" w:hAnsi="Times New Roman" w:cs="Times New Roman"/>
                <w:color w:val="000000"/>
                <w:spacing w:val="0"/>
                <w:w w:val="100"/>
                <w:position w:val="0"/>
              </w:rPr>
              <w:t>”</w:t>
            </w:r>
            <w:r>
              <w:rPr>
                <w:color w:val="000000"/>
                <w:spacing w:val="0"/>
                <w:w w:val="100"/>
                <w:position w:val="0"/>
              </w:rPr>
              <w:t>项目，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日之前发生的 税费不予调整。比较数据不予调整。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调增税金及附加本年金额</w:t>
            </w:r>
            <w:r>
              <w:rPr>
                <w:rFonts w:ascii="Times New Roman" w:eastAsia="Times New Roman" w:hAnsi="Times New Roman" w:cs="Times New Roman"/>
                <w:color w:val="000000"/>
                <w:spacing w:val="0"/>
                <w:w w:val="100"/>
                <w:position w:val="0"/>
              </w:rPr>
              <w:t xml:space="preserve">1,572,543.79 </w:t>
            </w:r>
            <w:r>
              <w:rPr>
                <w:color w:val="000000"/>
                <w:spacing w:val="0"/>
                <w:w w:val="100"/>
                <w:position w:val="0"/>
              </w:rPr>
              <w:t>元，调减管理费用本年金额</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 xml:space="preserve">,572,543.79 </w:t>
            </w:r>
            <w:r>
              <w:rPr>
                <w:rFonts w:ascii="Times New Roman" w:eastAsia="Times New Roman" w:hAnsi="Times New Roman" w:cs="Times New Roman"/>
                <w:color w:val="000000"/>
                <w:spacing w:val="0"/>
                <w:w w:val="100"/>
                <w:position w:val="0"/>
              </w:rPr>
              <w:t>7</w:t>
            </w:r>
            <w:r>
              <w:rPr>
                <w:color w:val="000000"/>
                <w:spacing w:val="0"/>
                <w:w w:val="100"/>
                <w:position w:val="0"/>
              </w:rPr>
              <w:t>元</w:t>
            </w:r>
            <w:r>
              <w:rPr>
                <w:rFonts w:ascii="Times New Roman" w:eastAsia="Times New Roman" w:hAnsi="Times New Roman" w:cs="Times New Roman"/>
                <w:color w:val="000000"/>
                <w:spacing w:val="0"/>
                <w:w w:val="100"/>
                <w:position w:val="0"/>
                <w:vertAlign w:val="superscript"/>
              </w:rPr>
              <w:t>0</w:t>
            </w:r>
          </w:p>
        </w:tc>
      </w:tr>
      <w:tr>
        <w:trPr>
          <w:trHeight w:val="15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)将已确认收入(或利得)但尚未发 生增值税纳税义务而需于以后期间确认 为销项税额的增值税额从</w:t>
            </w:r>
            <w:r>
              <w:rPr>
                <w:rFonts w:ascii="Times New Roman" w:eastAsia="Times New Roman" w:hAnsi="Times New Roman" w:cs="Times New Roman"/>
                <w:color w:val="000000"/>
                <w:spacing w:val="0"/>
                <w:w w:val="100"/>
                <w:position w:val="0"/>
              </w:rPr>
              <w:t>“</w:t>
            </w:r>
            <w:r>
              <w:rPr>
                <w:color w:val="000000"/>
                <w:spacing w:val="0"/>
                <w:w w:val="100"/>
                <w:position w:val="0"/>
              </w:rPr>
              <w:t>应交税费</w:t>
            </w:r>
            <w:r>
              <w:rPr>
                <w:rFonts w:ascii="Times New Roman" w:eastAsia="Times New Roman" w:hAnsi="Times New Roman" w:cs="Times New Roman"/>
                <w:color w:val="000000"/>
                <w:spacing w:val="0"/>
                <w:w w:val="100"/>
                <w:position w:val="0"/>
              </w:rPr>
              <w:t>”</w:t>
            </w:r>
            <w:r>
              <w:rPr>
                <w:color w:val="000000"/>
                <w:spacing w:val="0"/>
                <w:w w:val="100"/>
                <w:position w:val="0"/>
              </w:rPr>
              <w:t>项 目重分类至</w:t>
            </w:r>
            <w:r>
              <w:rPr>
                <w:rFonts w:ascii="Times New Roman" w:eastAsia="Times New Roman" w:hAnsi="Times New Roman" w:cs="Times New Roman"/>
                <w:color w:val="000000"/>
                <w:spacing w:val="0"/>
                <w:w w:val="100"/>
                <w:position w:val="0"/>
              </w:rPr>
              <w:t>“</w:t>
            </w:r>
            <w:r>
              <w:rPr>
                <w:color w:val="000000"/>
                <w:spacing w:val="0"/>
                <w:w w:val="100"/>
                <w:position w:val="0"/>
              </w:rPr>
              <w:t>其他流动负债</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其他非 流动负债</w:t>
            </w:r>
            <w:r>
              <w:rPr>
                <w:rFonts w:ascii="Times New Roman" w:eastAsia="Times New Roman" w:hAnsi="Times New Roman" w:cs="Times New Roman"/>
                <w:color w:val="000000"/>
                <w:spacing w:val="0"/>
                <w:w w:val="100"/>
                <w:position w:val="0"/>
              </w:rPr>
              <w:t>”</w:t>
            </w:r>
            <w:r>
              <w:rPr>
                <w:color w:val="000000"/>
                <w:spacing w:val="0"/>
                <w:w w:val="100"/>
                <w:position w:val="0"/>
              </w:rPr>
              <w:t>)项目。比较数据不予调整。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调增其他流动负债期末余额</w:t>
            </w:r>
            <w:r>
              <w:rPr>
                <w:rFonts w:ascii="Times New Roman" w:eastAsia="Times New Roman" w:hAnsi="Times New Roman" w:cs="Times New Roman"/>
                <w:color w:val="000000"/>
                <w:spacing w:val="0"/>
                <w:w w:val="100"/>
                <w:position w:val="0"/>
              </w:rPr>
              <w:t xml:space="preserve">804,582.90 </w:t>
            </w:r>
            <w:r>
              <w:rPr>
                <w:color w:val="000000"/>
                <w:spacing w:val="0"/>
                <w:w w:val="100"/>
                <w:position w:val="0"/>
              </w:rPr>
              <w:t>元，调减应交税费期末余额</w:t>
            </w:r>
            <w:r>
              <w:rPr>
                <w:rFonts w:ascii="Times New Roman" w:eastAsia="Times New Roman" w:hAnsi="Times New Roman" w:cs="Times New Roman"/>
                <w:color w:val="000000"/>
                <w:spacing w:val="0"/>
                <w:w w:val="100"/>
                <w:position w:val="0"/>
              </w:rPr>
              <w:t xml:space="preserve">804,582.90 </w:t>
            </w:r>
            <w:r>
              <w:rPr>
                <w:rFonts w:ascii="Times New Roman" w:eastAsia="Times New Roman" w:hAnsi="Times New Roman" w:cs="Times New Roman"/>
                <w:color w:val="000000"/>
                <w:spacing w:val="0"/>
                <w:w w:val="100"/>
                <w:position w:val="0"/>
              </w:rPr>
              <w:t>7</w:t>
            </w:r>
            <w:r>
              <w:rPr>
                <w:color w:val="000000"/>
                <w:spacing w:val="0"/>
                <w:w w:val="100"/>
                <w:position w:val="0"/>
              </w:rPr>
              <w:t>元</w:t>
            </w:r>
            <w:r>
              <w:rPr>
                <w:rFonts w:ascii="Times New Roman" w:eastAsia="Times New Roman" w:hAnsi="Times New Roman" w:cs="Times New Roman"/>
                <w:color w:val="000000"/>
                <w:spacing w:val="0"/>
                <w:w w:val="100"/>
                <w:position w:val="0"/>
                <w:vertAlign w:val="superscript"/>
              </w:rPr>
              <w:t>0</w:t>
            </w:r>
          </w:p>
        </w:tc>
      </w:tr>
      <w:tr>
        <w:trPr>
          <w:trHeight w:val="191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)将</w:t>
            </w:r>
            <w:r>
              <w:rPr>
                <w:rFonts w:ascii="Times New Roman" w:eastAsia="Times New Roman" w:hAnsi="Times New Roman" w:cs="Times New Roman"/>
                <w:color w:val="000000"/>
                <w:spacing w:val="0"/>
                <w:w w:val="100"/>
                <w:position w:val="0"/>
              </w:rPr>
              <w:t>“</w:t>
            </w:r>
            <w:r>
              <w:rPr>
                <w:color w:val="000000"/>
                <w:spacing w:val="0"/>
                <w:w w:val="100"/>
                <w:position w:val="0"/>
              </w:rPr>
              <w:t>应交税费</w:t>
            </w:r>
            <w:r>
              <w:rPr>
                <w:rFonts w:ascii="Times New Roman" w:eastAsia="Times New Roman" w:hAnsi="Times New Roman" w:cs="Times New Roman"/>
                <w:color w:val="000000"/>
                <w:spacing w:val="0"/>
                <w:w w:val="100"/>
                <w:position w:val="0"/>
              </w:rPr>
              <w:t>”</w:t>
            </w:r>
            <w:r>
              <w:rPr>
                <w:color w:val="000000"/>
                <w:spacing w:val="0"/>
                <w:w w:val="100"/>
                <w:position w:val="0"/>
              </w:rPr>
              <w:t>科目下的</w:t>
            </w:r>
            <w:r>
              <w:rPr>
                <w:rFonts w:ascii="Times New Roman" w:eastAsia="Times New Roman" w:hAnsi="Times New Roman" w:cs="Times New Roman"/>
                <w:color w:val="000000"/>
                <w:spacing w:val="0"/>
                <w:w w:val="100"/>
                <w:position w:val="0"/>
              </w:rPr>
              <w:t>“</w:t>
            </w:r>
            <w:r>
              <w:rPr>
                <w:color w:val="000000"/>
                <w:spacing w:val="0"/>
                <w:w w:val="100"/>
                <w:position w:val="0"/>
              </w:rPr>
              <w:t>应交增值 税</w:t>
            </w:r>
            <w:r>
              <w:rPr>
                <w:rFonts w:ascii="Times New Roman" w:eastAsia="Times New Roman" w:hAnsi="Times New Roman" w:cs="Times New Roman"/>
                <w:color w:val="000000"/>
                <w:spacing w:val="0"/>
                <w:w w:val="100"/>
                <w:position w:val="0"/>
              </w:rPr>
              <w:t>“</w:t>
            </w:r>
            <w:r>
              <w:rPr>
                <w:color w:val="000000"/>
                <w:spacing w:val="0"/>
                <w:w w:val="100"/>
                <w:position w:val="0"/>
              </w:rPr>
              <w:t>未交增值税</w:t>
            </w:r>
            <w:r>
              <w:rPr>
                <w:rFonts w:ascii="Times New Roman" w:eastAsia="Times New Roman" w:hAnsi="Times New Roman" w:cs="Times New Roman"/>
                <w:color w:val="000000"/>
                <w:spacing w:val="0"/>
                <w:w w:val="100"/>
                <w:position w:val="0"/>
              </w:rPr>
              <w:t>“</w:t>
            </w:r>
            <w:r>
              <w:rPr>
                <w:color w:val="000000"/>
                <w:spacing w:val="0"/>
                <w:w w:val="100"/>
                <w:position w:val="0"/>
              </w:rPr>
              <w:t>待抵扣进项税额</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待认证进项税额</w:t>
            </w:r>
            <w:r>
              <w:rPr>
                <w:rFonts w:ascii="Times New Roman" w:eastAsia="Times New Roman" w:hAnsi="Times New Roman" w:cs="Times New Roman"/>
                <w:color w:val="000000"/>
                <w:spacing w:val="0"/>
                <w:w w:val="100"/>
                <w:position w:val="0"/>
              </w:rPr>
              <w:t>“</w:t>
            </w:r>
            <w:r>
              <w:rPr>
                <w:color w:val="000000"/>
                <w:spacing w:val="0"/>
                <w:w w:val="100"/>
                <w:position w:val="0"/>
              </w:rPr>
              <w:t>增值税留抵税额</w:t>
            </w:r>
            <w:r>
              <w:rPr>
                <w:rFonts w:ascii="Times New Roman" w:eastAsia="Times New Roman" w:hAnsi="Times New Roman" w:cs="Times New Roman"/>
                <w:color w:val="000000"/>
                <w:spacing w:val="0"/>
                <w:w w:val="100"/>
                <w:position w:val="0"/>
              </w:rPr>
              <w:t>”</w:t>
            </w:r>
            <w:r>
              <w:rPr>
                <w:color w:val="000000"/>
                <w:spacing w:val="0"/>
                <w:w w:val="100"/>
                <w:position w:val="0"/>
              </w:rPr>
              <w:t>等 明细科目的借方余额从</w:t>
            </w:r>
            <w:r>
              <w:rPr>
                <w:rFonts w:ascii="Times New Roman" w:eastAsia="Times New Roman" w:hAnsi="Times New Roman" w:cs="Times New Roman"/>
                <w:color w:val="000000"/>
                <w:spacing w:val="0"/>
                <w:w w:val="100"/>
                <w:position w:val="0"/>
              </w:rPr>
              <w:t>“</w:t>
            </w:r>
            <w:r>
              <w:rPr>
                <w:color w:val="000000"/>
                <w:spacing w:val="0"/>
                <w:w w:val="100"/>
                <w:position w:val="0"/>
              </w:rPr>
              <w:t>应交税费</w:t>
            </w:r>
            <w:r>
              <w:rPr>
                <w:rFonts w:ascii="Times New Roman" w:eastAsia="Times New Roman" w:hAnsi="Times New Roman" w:cs="Times New Roman"/>
                <w:color w:val="000000"/>
                <w:spacing w:val="0"/>
                <w:w w:val="100"/>
                <w:position w:val="0"/>
              </w:rPr>
              <w:t>”</w:t>
            </w:r>
            <w:r>
              <w:rPr>
                <w:color w:val="000000"/>
                <w:spacing w:val="0"/>
                <w:w w:val="100"/>
                <w:position w:val="0"/>
              </w:rPr>
              <w:t>项目 重分类至</w:t>
            </w:r>
            <w:r>
              <w:rPr>
                <w:rFonts w:ascii="Times New Roman" w:eastAsia="Times New Roman" w:hAnsi="Times New Roman" w:cs="Times New Roman"/>
                <w:color w:val="000000"/>
                <w:spacing w:val="0"/>
                <w:w w:val="100"/>
                <w:position w:val="0"/>
              </w:rPr>
              <w:t>“</w:t>
            </w:r>
            <w:r>
              <w:rPr>
                <w:color w:val="000000"/>
                <w:spacing w:val="0"/>
                <w:w w:val="100"/>
                <w:position w:val="0"/>
              </w:rPr>
              <w:t>其他流动资产</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其他非流 动资产</w:t>
            </w:r>
            <w:r>
              <w:rPr>
                <w:rFonts w:ascii="Times New Roman" w:eastAsia="Times New Roman" w:hAnsi="Times New Roman" w:cs="Times New Roman"/>
                <w:color w:val="000000"/>
                <w:spacing w:val="0"/>
                <w:w w:val="100"/>
                <w:position w:val="0"/>
              </w:rPr>
              <w:t>”</w:t>
            </w:r>
            <w:r>
              <w:rPr>
                <w:color w:val="000000"/>
                <w:spacing w:val="0"/>
                <w:w w:val="100"/>
                <w:position w:val="0"/>
              </w:rPr>
              <w:t>)项目。比较数据不予调整。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董事会审批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调增其他流动资产期末余额</w:t>
            </w:r>
            <w:r>
              <w:rPr>
                <w:rFonts w:ascii="Times New Roman" w:eastAsia="Times New Roman" w:hAnsi="Times New Roman" w:cs="Times New Roman"/>
                <w:color w:val="000000"/>
                <w:spacing w:val="0"/>
                <w:w w:val="100"/>
                <w:position w:val="0"/>
              </w:rPr>
              <w:t>272,938.24</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元，调增应交税费期末余额</w:t>
            </w:r>
            <w:r>
              <w:rPr>
                <w:rFonts w:ascii="Times New Roman" w:eastAsia="Times New Roman" w:hAnsi="Times New Roman" w:cs="Times New Roman"/>
                <w:color w:val="000000"/>
                <w:spacing w:val="0"/>
                <w:w w:val="100"/>
                <w:position w:val="0"/>
              </w:rPr>
              <w:t>272,938.24</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元</w:t>
            </w:r>
            <w:r>
              <w:rPr>
                <w:rFonts w:ascii="Times New Roman" w:eastAsia="Times New Roman" w:hAnsi="Times New Roman" w:cs="Times New Roman"/>
                <w:color w:val="000000"/>
                <w:spacing w:val="0"/>
                <w:w w:val="100"/>
                <w:position w:val="0"/>
                <w:vertAlign w:val="superscript"/>
              </w:rPr>
              <w:t>0</w:t>
            </w:r>
          </w:p>
        </w:tc>
      </w:tr>
    </w:tbl>
    <w:p>
      <w:pPr>
        <w:widowControl w:val="0"/>
        <w:spacing w:after="79" w:line="1" w:lineRule="exact"/>
      </w:pPr>
    </w:p>
    <w:p>
      <w:pPr>
        <w:pStyle w:val="Style39"/>
        <w:keepNext/>
        <w:keepLines/>
        <w:widowControl w:val="0"/>
        <w:shd w:val="clear" w:color="auto" w:fill="auto"/>
        <w:bidi w:val="0"/>
        <w:spacing w:before="0" w:after="240" w:line="240" w:lineRule="auto"/>
        <w:ind w:left="0" w:right="0" w:firstLine="220"/>
        <w:jc w:val="left"/>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2</w:t>
      </w:r>
      <w:bookmarkEnd w:id="342"/>
      <w:r>
        <w:rPr>
          <w:color w:val="000000"/>
          <w:spacing w:val="0"/>
          <w:w w:val="100"/>
          <w:position w:val="0"/>
        </w:rPr>
        <w:t>、重要会计估计变更</w:t>
      </w:r>
      <w:bookmarkEnd w:id="340"/>
      <w:bookmarkEnd w:id="341"/>
      <w:bookmarkEnd w:id="343"/>
    </w:p>
    <w:p>
      <w:pPr>
        <w:pStyle w:val="Style36"/>
        <w:keepNext w:val="0"/>
        <w:keepLines w:val="0"/>
        <w:widowControl w:val="0"/>
        <w:shd w:val="clear" w:color="auto" w:fill="auto"/>
        <w:bidi w:val="0"/>
        <w:spacing w:before="0" w:after="420" w:line="240" w:lineRule="auto"/>
        <w:ind w:left="0" w:right="0" w:firstLine="620"/>
        <w:jc w:val="left"/>
      </w:pPr>
      <w:r>
        <w:rPr>
          <w:color w:val="000000"/>
          <w:spacing w:val="0"/>
          <w:w w:val="100"/>
          <w:position w:val="0"/>
        </w:rPr>
        <w:t>本报告期未发生重要会计估计变更。</w:t>
      </w:r>
    </w:p>
    <w:p>
      <w:pPr>
        <w:pStyle w:val="Style29"/>
        <w:keepNext/>
        <w:keepLines/>
        <w:widowControl w:val="0"/>
        <w:shd w:val="clear" w:color="auto" w:fill="auto"/>
        <w:bidi w:val="0"/>
        <w:spacing w:before="0" w:after="340" w:line="240" w:lineRule="auto"/>
        <w:ind w:left="0" w:right="0" w:firstLine="0"/>
        <w:jc w:val="both"/>
      </w:pPr>
      <w:bookmarkStart w:id="344" w:name="bookmark344"/>
      <w:bookmarkStart w:id="345" w:name="bookmark345"/>
      <w:bookmarkStart w:id="346" w:name="bookmark346"/>
      <w:bookmarkStart w:id="347" w:name="bookmark347"/>
      <w:r>
        <w:rPr>
          <w:color w:val="000000"/>
          <w:spacing w:val="0"/>
          <w:w w:val="100"/>
          <w:position w:val="0"/>
          <w:sz w:val="24"/>
          <w:szCs w:val="24"/>
        </w:rPr>
        <w:t>七</w:t>
      </w:r>
      <w:bookmarkEnd w:id="346"/>
      <w:r>
        <w:rPr>
          <w:color w:val="000000"/>
          <w:spacing w:val="0"/>
          <w:w w:val="100"/>
          <w:position w:val="0"/>
          <w:sz w:val="24"/>
          <w:szCs w:val="24"/>
        </w:rPr>
        <w:t>、与上年度财务报告相比，合并报表范围发生变化的情况说明</w:t>
      </w:r>
      <w:bookmarkEnd w:id="344"/>
      <w:bookmarkEnd w:id="345"/>
      <w:bookmarkEnd w:id="347"/>
    </w:p>
    <w:p>
      <w:pPr>
        <w:pStyle w:val="Style33"/>
        <w:keepNext w:val="0"/>
        <w:keepLines w:val="0"/>
        <w:widowControl w:val="0"/>
        <w:shd w:val="clear" w:color="auto" w:fill="auto"/>
        <w:bidi w:val="0"/>
        <w:spacing w:before="0" w:after="1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较</w:t>
      </w:r>
      <w:r>
        <w:rPr>
          <w:rFonts w:ascii="Times New Roman" w:eastAsia="Times New Roman" w:hAnsi="Times New Roman" w:cs="Times New Roman"/>
          <w:color w:val="000000"/>
          <w:spacing w:val="0"/>
          <w:w w:val="100"/>
          <w:position w:val="0"/>
        </w:rPr>
        <w:t>2015</w:t>
      </w:r>
      <w:r>
        <w:rPr>
          <w:color w:val="000000"/>
          <w:spacing w:val="0"/>
          <w:w w:val="100"/>
          <w:position w:val="0"/>
        </w:rPr>
        <w:t>年度财务报表相比，公司</w:t>
      </w:r>
      <w:r>
        <w:rPr>
          <w:rFonts w:ascii="Times New Roman" w:eastAsia="Times New Roman" w:hAnsi="Times New Roman" w:cs="Times New Roman"/>
          <w:color w:val="000000"/>
          <w:spacing w:val="0"/>
          <w:w w:val="100"/>
          <w:position w:val="0"/>
        </w:rPr>
        <w:t>2016</w:t>
      </w:r>
      <w:r>
        <w:rPr>
          <w:color w:val="000000"/>
          <w:spacing w:val="0"/>
          <w:w w:val="100"/>
          <w:position w:val="0"/>
        </w:rPr>
        <w:t>年财务报表合并范围新增</w:t>
      </w:r>
      <w:r>
        <w:rPr>
          <w:rFonts w:ascii="Times New Roman" w:eastAsia="Times New Roman" w:hAnsi="Times New Roman" w:cs="Times New Roman"/>
          <w:color w:val="000000"/>
          <w:spacing w:val="0"/>
          <w:w w:val="100"/>
          <w:position w:val="0"/>
        </w:rPr>
        <w:t>1</w:t>
      </w:r>
      <w:r>
        <w:rPr>
          <w:color w:val="000000"/>
          <w:spacing w:val="0"/>
          <w:w w:val="100"/>
          <w:position w:val="0"/>
        </w:rPr>
        <w:t>家，为山西新开普。</w:t>
      </w:r>
    </w:p>
    <w:p>
      <w:pPr>
        <w:pStyle w:val="Style29"/>
        <w:keepNext/>
        <w:keepLines/>
        <w:widowControl w:val="0"/>
        <w:shd w:val="clear" w:color="auto" w:fill="auto"/>
        <w:bidi w:val="0"/>
        <w:spacing w:before="0" w:after="360" w:line="240" w:lineRule="auto"/>
        <w:ind w:left="0" w:right="0" w:firstLine="0"/>
        <w:jc w:val="left"/>
      </w:pPr>
      <w:bookmarkStart w:id="348" w:name="bookmark348"/>
      <w:bookmarkStart w:id="349" w:name="bookmark349"/>
      <w:bookmarkStart w:id="350" w:name="bookmark350"/>
      <w:bookmarkStart w:id="351" w:name="bookmark351"/>
      <w:r>
        <w:rPr>
          <w:color w:val="000000"/>
          <w:spacing w:val="0"/>
          <w:w w:val="100"/>
          <w:position w:val="0"/>
          <w:sz w:val="24"/>
          <w:szCs w:val="24"/>
        </w:rPr>
        <w:t>八</w:t>
      </w:r>
      <w:bookmarkEnd w:id="350"/>
      <w:r>
        <w:rPr>
          <w:color w:val="000000"/>
          <w:spacing w:val="0"/>
          <w:w w:val="100"/>
          <w:position w:val="0"/>
          <w:sz w:val="24"/>
          <w:szCs w:val="24"/>
        </w:rPr>
        <w:t>、聘任、解聘会计师事务所情况</w:t>
      </w:r>
      <w:bookmarkEnd w:id="348"/>
      <w:bookmarkEnd w:id="349"/>
      <w:bookmarkEnd w:id="351"/>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陈勇波，王娜</w:t>
            </w:r>
          </w:p>
        </w:tc>
      </w:tr>
    </w:tbl>
    <w:p>
      <w:pPr>
        <w:widowControl w:val="0"/>
        <w:spacing w:after="11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是否改聘会计师事务所</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聘请内部控制审计会计师事务所、财务顾问或保荐人情况</w:t>
      </w:r>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after="0" w:line="470" w:lineRule="exact"/>
        <w:ind w:left="0" w:right="0" w:firstLine="44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月，公司因重大资产重组事项，聘请南京证券股份有限公司作为公司财务顾问，持续督导期 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日，期间共支付财务顾问费</w:t>
      </w:r>
      <w:r>
        <w:rPr>
          <w:rFonts w:ascii="Times New Roman" w:eastAsia="Times New Roman" w:hAnsi="Times New Roman" w:cs="Times New Roman"/>
          <w:color w:val="000000"/>
          <w:spacing w:val="0"/>
          <w:w w:val="100"/>
          <w:position w:val="0"/>
        </w:rPr>
        <w:t>820</w:t>
      </w:r>
      <w:r>
        <w:rPr>
          <w:color w:val="000000"/>
          <w:spacing w:val="0"/>
          <w:w w:val="100"/>
          <w:position w:val="0"/>
        </w:rPr>
        <w:t>万元。</w:t>
      </w:r>
    </w:p>
    <w:p>
      <w:pPr>
        <w:pStyle w:val="Style36"/>
        <w:keepNext w:val="0"/>
        <w:keepLines w:val="0"/>
        <w:widowControl w:val="0"/>
        <w:shd w:val="clear" w:color="auto" w:fill="auto"/>
        <w:bidi w:val="0"/>
        <w:spacing w:before="0" w:after="440" w:line="470" w:lineRule="exact"/>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年，公司因实施创业板非公开发行股票，聘请南京证券股份有限公司作为公司保荐机构，持续督 导期为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日，期间共支付保荐</w:t>
      </w:r>
      <w:r>
        <w:rPr>
          <w:rFonts w:ascii="Times New Roman" w:eastAsia="Times New Roman" w:hAnsi="Times New Roman" w:cs="Times New Roman"/>
          <w:color w:val="000000"/>
          <w:spacing w:val="0"/>
          <w:w w:val="100"/>
          <w:position w:val="0"/>
        </w:rPr>
        <w:t>1022.5</w:t>
      </w:r>
      <w:r>
        <w:rPr>
          <w:color w:val="000000"/>
          <w:spacing w:val="0"/>
          <w:w w:val="100"/>
          <w:position w:val="0"/>
        </w:rPr>
        <w:t>万元。</w:t>
      </w:r>
    </w:p>
    <w:p>
      <w:pPr>
        <w:pStyle w:val="Style29"/>
        <w:keepNext/>
        <w:keepLines/>
        <w:widowControl w:val="0"/>
        <w:shd w:val="clear" w:color="auto" w:fill="auto"/>
        <w:bidi w:val="0"/>
        <w:spacing w:before="0" w:after="360" w:line="240" w:lineRule="auto"/>
        <w:ind w:left="0" w:right="0" w:firstLine="0"/>
        <w:jc w:val="left"/>
      </w:pPr>
      <w:bookmarkStart w:id="352" w:name="bookmark352"/>
      <w:bookmarkStart w:id="353" w:name="bookmark353"/>
      <w:bookmarkStart w:id="354" w:name="bookmark354"/>
      <w:bookmarkStart w:id="355" w:name="bookmark355"/>
      <w:r>
        <w:rPr>
          <w:color w:val="000000"/>
          <w:spacing w:val="0"/>
          <w:w w:val="100"/>
          <w:position w:val="0"/>
          <w:sz w:val="24"/>
          <w:szCs w:val="24"/>
        </w:rPr>
        <w:t>九</w:t>
      </w:r>
      <w:bookmarkEnd w:id="354"/>
      <w:r>
        <w:rPr>
          <w:color w:val="000000"/>
          <w:spacing w:val="0"/>
          <w:w w:val="100"/>
          <w:position w:val="0"/>
          <w:sz w:val="24"/>
          <w:szCs w:val="24"/>
        </w:rPr>
        <w:t>、年度报告披露后面临暂停上市和终止上市情况</w:t>
      </w:r>
      <w:bookmarkEnd w:id="352"/>
      <w:bookmarkEnd w:id="353"/>
      <w:bookmarkEnd w:id="355"/>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356" w:name="bookmark356"/>
      <w:bookmarkStart w:id="357" w:name="bookmark357"/>
      <w:bookmarkStart w:id="358" w:name="bookmark358"/>
      <w:r>
        <w:rPr>
          <w:color w:val="000000"/>
          <w:spacing w:val="0"/>
          <w:w w:val="100"/>
          <w:position w:val="0"/>
          <w:sz w:val="24"/>
          <w:szCs w:val="24"/>
        </w:rPr>
        <w:t>十、破产重整相关事项</w:t>
      </w:r>
      <w:bookmarkEnd w:id="356"/>
      <w:bookmarkEnd w:id="357"/>
      <w:bookmarkEnd w:id="358"/>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9"/>
        <w:keepNext/>
        <w:keepLines/>
        <w:widowControl w:val="0"/>
        <w:shd w:val="clear" w:color="auto" w:fill="auto"/>
        <w:bidi w:val="0"/>
        <w:spacing w:before="0" w:after="360" w:line="240" w:lineRule="auto"/>
        <w:ind w:left="0" w:right="0" w:firstLine="0"/>
        <w:jc w:val="left"/>
      </w:pPr>
      <w:bookmarkStart w:id="359" w:name="bookmark359"/>
      <w:bookmarkStart w:id="360" w:name="bookmark360"/>
      <w:bookmarkStart w:id="361" w:name="bookmark361"/>
      <w:r>
        <w:rPr>
          <w:color w:val="000000"/>
          <w:spacing w:val="0"/>
          <w:w w:val="100"/>
          <w:position w:val="0"/>
          <w:sz w:val="24"/>
          <w:szCs w:val="24"/>
        </w:rPr>
        <w:t>十一、重大诉讼、仲裁事项</w:t>
      </w:r>
      <w:bookmarkEnd w:id="359"/>
      <w:bookmarkEnd w:id="360"/>
      <w:bookmarkEnd w:id="361"/>
    </w:p>
    <w:p>
      <w:pPr>
        <w:pStyle w:val="Style31"/>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454"/>
        <w:gridCol w:w="1085"/>
        <w:gridCol w:w="1267"/>
        <w:gridCol w:w="950"/>
        <w:gridCol w:w="1392"/>
        <w:gridCol w:w="1267"/>
        <w:gridCol w:w="1080"/>
        <w:gridCol w:w="108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基本 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涉案金额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是否形成预 计负债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 裁</w:t>
            </w:r>
            <w:r>
              <w:rPr>
                <w:rFonts w:ascii="Times New Roman" w:eastAsia="Times New Roman" w:hAnsi="Times New Roman" w:cs="Times New Roman"/>
                <w:color w:val="000000"/>
                <w:spacing w:val="0"/>
                <w:w w:val="100"/>
                <w:position w:val="0"/>
              </w:rPr>
              <w:t>）</w:t>
            </w:r>
            <w:r>
              <w:rPr>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140" w:right="0" w:firstLine="20"/>
              <w:jc w:val="left"/>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审 理结果及影响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披露索引</w:t>
            </w:r>
          </w:p>
        </w:tc>
      </w:tr>
      <w:tr>
        <w:trPr>
          <w:trHeight w:val="318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北京盛世远景 科技发展有限 公司将凯里通 卡公司（第一被 告）及四川泽祥 电子技术有限 公司（第二被 告，凯里通卡公 司控股股东）、 新开普（第三被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214.88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、被告凯里通 卡公司在判决 生效之日起十 五日内支付原 告盛世远景施 工费</w:t>
            </w:r>
            <w:r>
              <w:rPr>
                <w:rFonts w:ascii="Times New Roman" w:eastAsia="Times New Roman" w:hAnsi="Times New Roman" w:cs="Times New Roman"/>
                <w:color w:val="000000"/>
                <w:spacing w:val="0"/>
                <w:w w:val="100"/>
                <w:position w:val="0"/>
              </w:rPr>
              <w:t>188</w:t>
            </w:r>
            <w:r>
              <w:rPr>
                <w:color w:val="000000"/>
                <w:spacing w:val="0"/>
                <w:w w:val="100"/>
                <w:position w:val="0"/>
              </w:rPr>
              <w:t>万元 及违约金（违约 金按照中国人 民银行同期贷 款利率从</w:t>
            </w:r>
            <w:r>
              <w:rPr>
                <w:rFonts w:ascii="Times New Roman" w:eastAsia="Times New Roman" w:hAnsi="Times New Roman" w:cs="Times New Roman"/>
                <w:color w:val="000000"/>
                <w:spacing w:val="0"/>
                <w:w w:val="100"/>
                <w:position w:val="0"/>
              </w:rPr>
              <w:t>2014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r>
              <w:rPr>
                <w:color w:val="000000"/>
                <w:spacing w:val="0"/>
                <w:w w:val="100"/>
                <w:position w:val="0"/>
              </w:rPr>
              <w:t>日，公司收 到凯里市人 民法院</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）凯执 恢字第</w:t>
            </w:r>
            <w:r>
              <w:rPr>
                <w:rFonts w:ascii="Times New Roman" w:eastAsia="Times New Roman" w:hAnsi="Times New Roman" w:cs="Times New Roman"/>
                <w:color w:val="000000"/>
                <w:spacing w:val="0"/>
                <w:w w:val="100"/>
                <w:position w:val="0"/>
              </w:rPr>
              <w:t>1</w:t>
            </w:r>
            <w:r>
              <w:rPr>
                <w:color w:val="000000"/>
                <w:spacing w:val="0"/>
                <w:w w:val="100"/>
                <w:position w:val="0"/>
              </w:rPr>
              <w:t>号裁 定书，内容为 盛世公司申 请执行</w:t>
            </w:r>
          </w:p>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）凯民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w:t>
            </w:r>
          </w:p>
        </w:tc>
      </w:tr>
    </w:tbl>
    <w:p>
      <w:pPr>
        <w:spacing w:lineRule="exact" w:line="1"/>
        <w:rPr>
          <w:sz w:val="2"/>
          <w:szCs w:val="2"/>
        </w:rPr>
      </w:pPr>
      <w:r>
        <w:br w:type="page"/>
      </w:r>
    </w:p>
    <w:tbl>
      <w:tblPr>
        <w:tblOverlap w:val="never"/>
        <w:jc w:val="center"/>
        <w:tblLayout w:type="fixed"/>
      </w:tblPr>
      <w:tblGrid>
        <w:gridCol w:w="1454"/>
        <w:gridCol w:w="1085"/>
        <w:gridCol w:w="1267"/>
        <w:gridCol w:w="950"/>
        <w:gridCol w:w="1392"/>
        <w:gridCol w:w="1267"/>
        <w:gridCol w:w="1080"/>
        <w:gridCol w:w="1085"/>
      </w:tblGrid>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告，凯里通卡公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初字第</w:t>
            </w:r>
            <w:r>
              <w:rPr>
                <w:rFonts w:ascii="Times New Roman" w:eastAsia="Times New Roman" w:hAnsi="Times New Roman" w:cs="Times New Roman"/>
                <w:color w:val="000000"/>
                <w:spacing w:val="0"/>
                <w:w w:val="100"/>
                <w:position w:val="0"/>
              </w:rPr>
              <w:t>1230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司股东）起诉至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付至付清施工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号判决书等。</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贵州省凯里市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费之日止）。</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公司因对凯</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人民法院，要求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驳回原告的其</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里通卡公司</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第一被告支付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他诉讼请求。</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未出资到位</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原告设计布展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被追加为被</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施工费用及违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执行人，由公</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约金暂共计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司对凯里通</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214.88</w:t>
            </w:r>
            <w:r>
              <w:rPr>
                <w:color w:val="000000"/>
                <w:spacing w:val="0"/>
                <w:w w:val="100"/>
                <w:position w:val="0"/>
              </w:rPr>
              <w:t>万元；要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卡公司应承</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求被告二、被告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担的</w:t>
            </w:r>
            <w:r>
              <w:rPr>
                <w:rFonts w:ascii="Times New Roman" w:eastAsia="Times New Roman" w:hAnsi="Times New Roman" w:cs="Times New Roman"/>
                <w:color w:val="000000"/>
                <w:spacing w:val="0"/>
                <w:w w:val="100"/>
                <w:position w:val="0"/>
              </w:rPr>
              <w:t>205.64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三在未出资的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万元及违约</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w:t>
            </w:r>
            <w:r>
              <w:rPr>
                <w:color w:val="000000"/>
                <w:spacing w:val="0"/>
                <w:w w:val="100"/>
                <w:position w:val="0"/>
              </w:rPr>
              <w:t>万元范围内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金、利息等在</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对上述全部款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r>
              <w:rPr>
                <w:color w:val="000000"/>
                <w:spacing w:val="0"/>
                <w:w w:val="100"/>
                <w:position w:val="0"/>
              </w:rPr>
              <w:t>的范围</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项承担连带补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内承担责任。</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79"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充赔偿责任等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r>
              <w:rPr>
                <w:color w:val="000000"/>
                <w:spacing w:val="0"/>
                <w:w w:val="100"/>
                <w:position w:val="0"/>
              </w:rPr>
              <w:t>日，公司履 行了该裁定 确定的债务 共计</w:t>
            </w:r>
            <w:r>
              <w:rPr>
                <w:rFonts w:ascii="Times New Roman" w:eastAsia="Times New Roman" w:hAnsi="Times New Roman" w:cs="Times New Roman"/>
                <w:color w:val="000000"/>
                <w:spacing w:val="0"/>
                <w:w w:val="100"/>
                <w:position w:val="0"/>
              </w:rPr>
              <w:t>80.85</w:t>
            </w:r>
            <w:r>
              <w:rPr>
                <w:color w:val="000000"/>
                <w:spacing w:val="0"/>
                <w:w w:val="100"/>
                <w:position w:val="0"/>
              </w:rPr>
              <w:t>万</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3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元</w:t>
            </w:r>
            <w:r>
              <w:rPr>
                <w:rFonts w:ascii="Times New Roman" w:eastAsia="Times New Roman" w:hAnsi="Times New Roman" w:cs="Times New Roman"/>
                <w:color w:val="000000"/>
                <w:spacing w:val="0"/>
                <w:w w:val="100"/>
                <w:position w:val="0"/>
                <w:vertAlign w:val="superscript"/>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贵州黔茶春茶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日，公司收到</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将凯里通卡公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)黔</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司（第一被告）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2601 </w:t>
            </w:r>
            <w:r>
              <w:rPr>
                <w:color w:val="000000"/>
                <w:spacing w:val="0"/>
                <w:w w:val="100"/>
                <w:position w:val="0"/>
              </w:rPr>
              <w:t xml:space="preserve">执 </w:t>
            </w:r>
            <w:r>
              <w:rPr>
                <w:rFonts w:ascii="Times New Roman" w:eastAsia="Times New Roman" w:hAnsi="Times New Roman" w:cs="Times New Roman"/>
                <w:color w:val="000000"/>
                <w:spacing w:val="0"/>
                <w:w w:val="100"/>
                <w:position w:val="0"/>
              </w:rPr>
              <w:t>187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及四川泽祥电</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号裁定书，内</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子技术有限公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、被告凯里通</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容为黔茶春</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司（第二被告，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卡公司在本判</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公司申请执</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凯里通卡公司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决生效之日起</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r>
              <w:rPr>
                <w:rFonts w:ascii="Times New Roman" w:eastAsia="Times New Roman" w:hAnsi="Times New Roman" w:cs="Times New Roman"/>
                <w:color w:val="000000"/>
                <w:spacing w:val="0"/>
                <w:w w:val="100"/>
                <w:position w:val="0"/>
              </w:rPr>
              <w:t>2015</w:t>
            </w:r>
            <w:r>
              <w:rPr>
                <w:color w:val="000000"/>
                <w:spacing w:val="0"/>
                <w:w w:val="100"/>
                <w:position w:val="0"/>
              </w:rPr>
              <w:t>)凯</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三十日内支付</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民商初字第</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开普（第三被</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原告贵州黔茶</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w:t>
            </w:r>
            <w:r>
              <w:rPr>
                <w:color w:val="000000"/>
                <w:spacing w:val="0"/>
                <w:w w:val="100"/>
                <w:position w:val="0"/>
              </w:rPr>
              <w:t>号判决书。</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告，凯里通卡公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春茶产业有限</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公司因对凯</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29"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司股东）起诉至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贵州省凯里市</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176.91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公司租金（含物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管费）</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里通卡公司 未出资到位</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w:t>
            </w: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人民法院，要求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1,095,409.82 </w:t>
            </w:r>
            <w:r>
              <w:rPr>
                <w:color w:val="000000"/>
                <w:spacing w:val="0"/>
                <w:w w:val="100"/>
                <w:position w:val="0"/>
              </w:rPr>
              <w:t>元</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被追加为被</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第一被告支付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及逾期付款滞</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执行人，公司</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租用原告的博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纳金 </w:t>
            </w:r>
            <w:r>
              <w:rPr>
                <w:rFonts w:ascii="Times New Roman" w:eastAsia="Times New Roman" w:hAnsi="Times New Roman" w:cs="Times New Roman"/>
                <w:color w:val="000000"/>
                <w:spacing w:val="0"/>
                <w:w w:val="100"/>
                <w:position w:val="0"/>
              </w:rPr>
              <w:t>673,677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在未出资范</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南客运大楼一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r>
              <w:rPr>
                <w:rFonts w:ascii="Times New Roman" w:eastAsia="Times New Roman" w:hAnsi="Times New Roman" w:cs="Times New Roman"/>
                <w:color w:val="000000"/>
                <w:spacing w:val="0"/>
                <w:w w:val="100"/>
                <w:position w:val="0"/>
              </w:rPr>
              <w:t>2</w:t>
            </w:r>
            <w:r>
              <w:rPr>
                <w:color w:val="000000"/>
                <w:spacing w:val="0"/>
                <w:w w:val="100"/>
                <w:position w:val="0"/>
              </w:rPr>
              <w:t>、驳回原</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围内对凯里</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楼售票、候车大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告的其余诉讼</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公司应承担</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厅及客运</w:t>
            </w:r>
            <w:r>
              <w:rPr>
                <w:rFonts w:ascii="Times New Roman" w:eastAsia="Times New Roman" w:hAnsi="Times New Roman" w:cs="Times New Roman"/>
                <w:color w:val="000000"/>
                <w:spacing w:val="0"/>
                <w:w w:val="100"/>
                <w:position w:val="0"/>
              </w:rPr>
              <w:t>3</w:t>
            </w:r>
            <w:r>
              <w:rPr>
                <w:color w:val="000000"/>
                <w:spacing w:val="0"/>
                <w:w w:val="100"/>
                <w:position w:val="0"/>
              </w:rPr>
              <w:t>号楼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请求。</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w:t>
            </w:r>
            <w:r>
              <w:rPr>
                <w:rFonts w:ascii="Times New Roman" w:eastAsia="Times New Roman" w:hAnsi="Times New Roman" w:cs="Times New Roman"/>
                <w:color w:val="000000"/>
                <w:spacing w:val="0"/>
                <w:w w:val="100"/>
                <w:position w:val="0"/>
              </w:rPr>
              <w:t>179.85</w:t>
            </w:r>
            <w:r>
              <w:rPr>
                <w:color w:val="000000"/>
                <w:spacing w:val="0"/>
                <w:w w:val="100"/>
                <w:position w:val="0"/>
              </w:rPr>
              <w:t>万</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客车站办公室</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元承担偿还</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年租金</w:t>
            </w:r>
            <w:r>
              <w:rPr>
                <w:rFonts w:ascii="Times New Roman" w:eastAsia="Times New Roman" w:hAnsi="Times New Roman" w:cs="Times New Roman"/>
                <w:color w:val="000000"/>
                <w:spacing w:val="0"/>
                <w:w w:val="100"/>
                <w:position w:val="0"/>
              </w:rPr>
              <w:t>114.54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w:t>
            </w:r>
            <w:r>
              <w:rPr>
                <w:rFonts w:ascii="Times New Roman" w:eastAsia="Times New Roman" w:hAnsi="Times New Roman" w:cs="Times New Roman"/>
                <w:color w:val="000000"/>
                <w:spacing w:val="0"/>
                <w:w w:val="100"/>
                <w:position w:val="0"/>
              </w:rPr>
              <w:t>2016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万元及滞纳金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154.63</w:t>
            </w:r>
            <w:r>
              <w:rPr>
                <w:color w:val="000000"/>
                <w:spacing w:val="0"/>
                <w:w w:val="100"/>
                <w:position w:val="0"/>
              </w:rPr>
              <w:t>万元；要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公司向凯里</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求第二被告、第</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市人民法院</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4"/>
        <w:gridCol w:w="1085"/>
        <w:gridCol w:w="1267"/>
        <w:gridCol w:w="950"/>
        <w:gridCol w:w="1392"/>
        <w:gridCol w:w="1267"/>
        <w:gridCol w:w="1080"/>
        <w:gridCol w:w="1085"/>
      </w:tblGrid>
      <w:tr>
        <w:trPr>
          <w:trHeight w:val="99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三被告承担支</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付年租金的连</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带责任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提交了执行 异议申请书。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5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由新开普控股 </w:t>
            </w:r>
            <w:r>
              <w:rPr>
                <w:rFonts w:ascii="Times New Roman" w:eastAsia="Times New Roman" w:hAnsi="Times New Roman" w:cs="Times New Roman"/>
                <w:color w:val="000000"/>
                <w:spacing w:val="0"/>
                <w:w w:val="100"/>
                <w:position w:val="0"/>
              </w:rPr>
              <w:t>35%</w:t>
            </w:r>
            <w:r>
              <w:rPr>
                <w:color w:val="000000"/>
                <w:spacing w:val="0"/>
                <w:w w:val="100"/>
                <w:position w:val="0"/>
              </w:rPr>
              <w:t>的凯里通卡 公司已持续两 年以上无法召 开股东会，更未 形成有效决议， 凯里通卡公司 也已无力持续 经营，经营管理 陷入僵局，继续 存续将会给股 东利益造成损 失。为维护公司 的合法权益，公 司向贵州省黔 东南苗族侗族 自治州中级人 民法院依法提 起诉讼，目前本 案已由法院依 法受理。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、解散凯里智 慧城市通卡管 理有限公司。</w:t>
            </w:r>
            <w:r>
              <w:rPr>
                <w:rFonts w:ascii="Times New Roman" w:eastAsia="Times New Roman" w:hAnsi="Times New Roman" w:cs="Times New Roman"/>
                <w:color w:val="000000"/>
                <w:spacing w:val="0"/>
                <w:w w:val="100"/>
                <w:position w:val="0"/>
              </w:rPr>
              <w:t>2</w:t>
            </w:r>
            <w:r>
              <w:rPr>
                <w:color w:val="000000"/>
                <w:spacing w:val="0"/>
                <w:w w:val="100"/>
                <w:position w:val="0"/>
              </w:rPr>
              <w:t xml:space="preserve">、 案件受理费 </w:t>
            </w:r>
            <w:r>
              <w:rPr>
                <w:rFonts w:ascii="Times New Roman" w:eastAsia="Times New Roman" w:hAnsi="Times New Roman" w:cs="Times New Roman"/>
                <w:color w:val="000000"/>
                <w:spacing w:val="0"/>
                <w:w w:val="100"/>
                <w:position w:val="0"/>
              </w:rPr>
              <w:t xml:space="preserve">81,800.00 </w:t>
            </w:r>
            <w:r>
              <w:rPr>
                <w:color w:val="000000"/>
                <w:spacing w:val="0"/>
                <w:w w:val="100"/>
                <w:position w:val="0"/>
              </w:rPr>
              <w:t>元， 由被告凯里智 慧城市通卡管 理有限公司承 担。如不服该判 决，可在判决书 送达之日起十 五日内，向贵州 省黔东南苗族 侗族自治州中 级人民法院递 交上诉状，并按 对方当事人的 人数提交副本， 上诉于贵州省 高级人民法院。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报告期末未</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w:t>
            </w:r>
          </w:p>
        </w:tc>
      </w:tr>
    </w:tbl>
    <w:p>
      <w:pPr>
        <w:widowControl w:val="0"/>
        <w:spacing w:after="299" w:line="1" w:lineRule="exact"/>
      </w:pPr>
    </w:p>
    <w:p>
      <w:pPr>
        <w:pStyle w:val="Style29"/>
        <w:keepNext/>
        <w:keepLines/>
        <w:widowControl w:val="0"/>
        <w:shd w:val="clear" w:color="auto" w:fill="auto"/>
        <w:bidi w:val="0"/>
        <w:spacing w:before="0" w:after="420" w:line="240" w:lineRule="auto"/>
        <w:ind w:left="0" w:right="0" w:firstLine="0"/>
        <w:jc w:val="left"/>
      </w:pPr>
      <w:bookmarkStart w:id="362" w:name="bookmark362"/>
      <w:bookmarkStart w:id="363" w:name="bookmark363"/>
      <w:bookmarkStart w:id="364" w:name="bookmark364"/>
      <w:r>
        <w:rPr>
          <w:color w:val="000000"/>
          <w:spacing w:val="0"/>
          <w:w w:val="100"/>
          <w:position w:val="0"/>
          <w:sz w:val="24"/>
          <w:szCs w:val="24"/>
        </w:rPr>
        <w:t>十二、处罚及整改情况</w:t>
      </w:r>
      <w:bookmarkEnd w:id="362"/>
      <w:bookmarkEnd w:id="363"/>
      <w:bookmarkEnd w:id="364"/>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公司报告期不存在处罚及整改情况。</w:t>
      </w:r>
    </w:p>
    <w:p>
      <w:pPr>
        <w:pStyle w:val="Style29"/>
        <w:keepNext/>
        <w:keepLines/>
        <w:widowControl w:val="0"/>
        <w:shd w:val="clear" w:color="auto" w:fill="auto"/>
        <w:bidi w:val="0"/>
        <w:spacing w:before="0" w:after="420" w:line="240" w:lineRule="auto"/>
        <w:ind w:left="0" w:right="0" w:firstLine="0"/>
        <w:jc w:val="left"/>
      </w:pPr>
      <w:bookmarkStart w:id="365" w:name="bookmark365"/>
      <w:bookmarkStart w:id="366" w:name="bookmark366"/>
      <w:bookmarkStart w:id="367" w:name="bookmark367"/>
      <w:r>
        <w:rPr>
          <w:color w:val="000000"/>
          <w:spacing w:val="0"/>
          <w:w w:val="100"/>
          <w:position w:val="0"/>
          <w:sz w:val="24"/>
          <w:szCs w:val="24"/>
        </w:rPr>
        <w:t>十三、公司及其控股股东、实际控制人的诚信状况</w:t>
      </w:r>
      <w:bookmarkEnd w:id="365"/>
      <w:bookmarkEnd w:id="366"/>
      <w:bookmarkEnd w:id="367"/>
    </w:p>
    <w:p>
      <w:pPr>
        <w:pStyle w:val="Style33"/>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6"/>
        <w:keepNext w:val="0"/>
        <w:keepLines w:val="0"/>
        <w:widowControl w:val="0"/>
        <w:shd w:val="clear" w:color="auto" w:fill="auto"/>
        <w:bidi w:val="0"/>
        <w:spacing w:before="0" w:after="420" w:line="475" w:lineRule="exact"/>
        <w:ind w:left="0" w:right="0" w:firstLine="440"/>
        <w:jc w:val="both"/>
      </w:pPr>
      <w:r>
        <w:rPr>
          <w:color w:val="000000"/>
          <w:spacing w:val="0"/>
          <w:w w:val="100"/>
          <w:position w:val="0"/>
        </w:rPr>
        <w:t>报告期内公司及其控股股东、实际控制人不存在未履行法院生效判决、所负数额较大的债务到期未清 偿等情况。</w:t>
      </w:r>
    </w:p>
    <w:p>
      <w:pPr>
        <w:pStyle w:val="Style29"/>
        <w:keepNext/>
        <w:keepLines/>
        <w:widowControl w:val="0"/>
        <w:shd w:val="clear" w:color="auto" w:fill="auto"/>
        <w:bidi w:val="0"/>
        <w:spacing w:before="0" w:after="360" w:line="240" w:lineRule="auto"/>
        <w:ind w:left="0" w:right="0" w:firstLine="0"/>
        <w:jc w:val="left"/>
      </w:pPr>
      <w:bookmarkStart w:id="368" w:name="bookmark368"/>
      <w:bookmarkStart w:id="369" w:name="bookmark369"/>
      <w:bookmarkStart w:id="370" w:name="bookmark370"/>
      <w:r>
        <w:rPr>
          <w:color w:val="000000"/>
          <w:spacing w:val="0"/>
          <w:w w:val="100"/>
          <w:position w:val="0"/>
          <w:sz w:val="24"/>
          <w:szCs w:val="24"/>
        </w:rPr>
        <w:t>十四、公司股权激励计划、员工持股计划或其他员工激励措施的实施情况</w:t>
      </w:r>
      <w:bookmarkEnd w:id="368"/>
      <w:bookmarkEnd w:id="369"/>
      <w:bookmarkEnd w:id="370"/>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6"/>
        <w:keepNext w:val="0"/>
        <w:keepLines w:val="0"/>
        <w:widowControl w:val="0"/>
        <w:shd w:val="clear" w:color="auto" w:fill="auto"/>
        <w:bidi w:val="0"/>
        <w:spacing w:before="0" w:after="0" w:line="475"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 xml:space="preserve">日召开的公司第三届董事会第二十七次会议审议通过了《新开普电子股份有限公司限制性 </w:t>
      </w:r>
      <w:r>
        <w:rPr>
          <w:color w:val="000000"/>
          <w:spacing w:val="0"/>
          <w:w w:val="100"/>
          <w:position w:val="0"/>
        </w:rPr>
        <w:t>股票激励计划（草案）》（以下简称</w:t>
      </w:r>
      <w:r>
        <w:rPr>
          <w:rFonts w:ascii="Times New Roman" w:eastAsia="Times New Roman" w:hAnsi="Times New Roman" w:cs="Times New Roman"/>
          <w:color w:val="000000"/>
          <w:spacing w:val="0"/>
          <w:w w:val="100"/>
          <w:position w:val="0"/>
        </w:rPr>
        <w:t>“</w:t>
      </w:r>
      <w:r>
        <w:rPr>
          <w:color w:val="000000"/>
          <w:spacing w:val="0"/>
          <w:w w:val="100"/>
          <w:position w:val="0"/>
        </w:rPr>
        <w:t>《激励计划（草案）》</w:t>
      </w:r>
      <w:r>
        <w:rPr>
          <w:color w:val="000000"/>
          <w:spacing w:val="0"/>
          <w:w w:val="100"/>
          <w:position w:val="0"/>
        </w:rPr>
        <w:t>’'）</w:t>
      </w:r>
      <w:r>
        <w:rPr>
          <w:color w:val="000000"/>
          <w:spacing w:val="0"/>
          <w:w w:val="100"/>
          <w:position w:val="0"/>
        </w:rPr>
        <w:t>，并于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日经公司</w:t>
      </w:r>
      <w:r>
        <w:rPr>
          <w:rFonts w:ascii="Times New Roman" w:eastAsia="Times New Roman" w:hAnsi="Times New Roman" w:cs="Times New Roman"/>
          <w:color w:val="000000"/>
          <w:spacing w:val="0"/>
          <w:w w:val="100"/>
          <w:position w:val="0"/>
        </w:rPr>
        <w:t>2016</w:t>
      </w:r>
      <w:r>
        <w:rPr>
          <w:color w:val="000000"/>
          <w:spacing w:val="0"/>
          <w:w w:val="100"/>
          <w:position w:val="0"/>
        </w:rPr>
        <w:t>年第四次临时 股东大会批准，本次股权激励计划涉及的激励对象共计</w:t>
      </w:r>
      <w:r>
        <w:rPr>
          <w:rFonts w:ascii="Times New Roman" w:eastAsia="Times New Roman" w:hAnsi="Times New Roman" w:cs="Times New Roman"/>
          <w:color w:val="000000"/>
          <w:spacing w:val="0"/>
          <w:w w:val="100"/>
          <w:position w:val="0"/>
        </w:rPr>
        <w:t>488</w:t>
      </w:r>
      <w:r>
        <w:rPr>
          <w:color w:val="000000"/>
          <w:spacing w:val="0"/>
          <w:w w:val="100"/>
          <w:position w:val="0"/>
        </w:rPr>
        <w:t>人，股权激励计划授予的限制性股票总量</w:t>
      </w:r>
      <w:r>
        <w:rPr>
          <w:rFonts w:ascii="Times New Roman" w:eastAsia="Times New Roman" w:hAnsi="Times New Roman" w:cs="Times New Roman"/>
          <w:color w:val="000000"/>
          <w:spacing w:val="0"/>
          <w:w w:val="100"/>
          <w:position w:val="0"/>
        </w:rPr>
        <w:t xml:space="preserve">1050.12 </w:t>
      </w:r>
      <w:r>
        <w:rPr>
          <w:color w:val="000000"/>
          <w:spacing w:val="0"/>
          <w:w w:val="100"/>
          <w:position w:val="0"/>
        </w:rPr>
        <w:t>万股，其中拟首次授予的限制性股票数量</w:t>
      </w:r>
      <w:r>
        <w:rPr>
          <w:rFonts w:ascii="Times New Roman" w:eastAsia="Times New Roman" w:hAnsi="Times New Roman" w:cs="Times New Roman"/>
          <w:color w:val="000000"/>
          <w:spacing w:val="0"/>
          <w:w w:val="100"/>
          <w:position w:val="0"/>
        </w:rPr>
        <w:t>970.12</w:t>
      </w:r>
      <w:r>
        <w:rPr>
          <w:color w:val="000000"/>
          <w:spacing w:val="0"/>
          <w:w w:val="100"/>
          <w:position w:val="0"/>
        </w:rPr>
        <w:t>万股，预留</w:t>
      </w:r>
      <w:r>
        <w:rPr>
          <w:rFonts w:ascii="Times New Roman" w:eastAsia="Times New Roman" w:hAnsi="Times New Roman" w:cs="Times New Roman"/>
          <w:color w:val="000000"/>
          <w:spacing w:val="0"/>
          <w:w w:val="100"/>
          <w:position w:val="0"/>
        </w:rPr>
        <w:t>80</w:t>
      </w:r>
      <w:r>
        <w:rPr>
          <w:color w:val="000000"/>
          <w:spacing w:val="0"/>
          <w:w w:val="100"/>
          <w:position w:val="0"/>
        </w:rPr>
        <w:t>万股。</w:t>
      </w:r>
    </w:p>
    <w:p>
      <w:pPr>
        <w:pStyle w:val="Style36"/>
        <w:keepNext w:val="0"/>
        <w:keepLines w:val="0"/>
        <w:widowControl w:val="0"/>
        <w:shd w:val="clear" w:color="auto" w:fill="auto"/>
        <w:bidi w:val="0"/>
        <w:spacing w:before="0" w:after="0" w:line="468" w:lineRule="exact"/>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日，公司召开第三届董事会第二十八次会议审议通过了《关于调整公司限制性股票激励 计划授予对象人数、授予数量的议案》、《关于向激励对象授予限制性股票的议案》。原</w:t>
      </w:r>
      <w:r>
        <w:rPr>
          <w:rFonts w:ascii="Times New Roman" w:eastAsia="Times New Roman" w:hAnsi="Times New Roman" w:cs="Times New Roman"/>
          <w:color w:val="000000"/>
          <w:spacing w:val="0"/>
          <w:w w:val="100"/>
          <w:position w:val="0"/>
        </w:rPr>
        <w:t>488</w:t>
      </w:r>
      <w:r>
        <w:rPr>
          <w:color w:val="000000"/>
          <w:spacing w:val="0"/>
          <w:w w:val="100"/>
          <w:position w:val="0"/>
        </w:rPr>
        <w:t>名激励对象中， 有</w:t>
      </w:r>
      <w:r>
        <w:rPr>
          <w:rFonts w:ascii="Times New Roman" w:eastAsia="Times New Roman" w:hAnsi="Times New Roman" w:cs="Times New Roman"/>
          <w:color w:val="000000"/>
          <w:spacing w:val="0"/>
          <w:w w:val="100"/>
          <w:position w:val="0"/>
        </w:rPr>
        <w:t>23</w:t>
      </w:r>
      <w:r>
        <w:rPr>
          <w:color w:val="000000"/>
          <w:spacing w:val="0"/>
          <w:w w:val="100"/>
          <w:position w:val="0"/>
        </w:rPr>
        <w:t>名激励对象因个人原因自愿放弃认购本次限制性股票，放弃认购的限制性股票数量合计为</w:t>
      </w:r>
      <w:r>
        <w:rPr>
          <w:rFonts w:ascii="Times New Roman" w:eastAsia="Times New Roman" w:hAnsi="Times New Roman" w:cs="Times New Roman"/>
          <w:color w:val="000000"/>
          <w:spacing w:val="0"/>
          <w:w w:val="100"/>
          <w:position w:val="0"/>
        </w:rPr>
        <w:t>15.46</w:t>
      </w:r>
      <w:r>
        <w:rPr>
          <w:color w:val="000000"/>
          <w:spacing w:val="0"/>
          <w:w w:val="100"/>
          <w:position w:val="0"/>
        </w:rPr>
        <w:t>万股。 调整后，公司本次激励对象人数由</w:t>
      </w:r>
      <w:r>
        <w:rPr>
          <w:rFonts w:ascii="Times New Roman" w:eastAsia="Times New Roman" w:hAnsi="Times New Roman" w:cs="Times New Roman"/>
          <w:color w:val="000000"/>
          <w:spacing w:val="0"/>
          <w:w w:val="100"/>
          <w:position w:val="0"/>
        </w:rPr>
        <w:t>488</w:t>
      </w:r>
      <w:r>
        <w:rPr>
          <w:color w:val="000000"/>
          <w:spacing w:val="0"/>
          <w:w w:val="100"/>
          <w:position w:val="0"/>
        </w:rPr>
        <w:t>名变更为</w:t>
      </w:r>
      <w:r>
        <w:rPr>
          <w:rFonts w:ascii="Times New Roman" w:eastAsia="Times New Roman" w:hAnsi="Times New Roman" w:cs="Times New Roman"/>
          <w:color w:val="000000"/>
          <w:spacing w:val="0"/>
          <w:w w:val="100"/>
          <w:position w:val="0"/>
        </w:rPr>
        <w:t>465</w:t>
      </w:r>
      <w:r>
        <w:rPr>
          <w:color w:val="000000"/>
          <w:spacing w:val="0"/>
          <w:w w:val="100"/>
          <w:position w:val="0"/>
        </w:rPr>
        <w:t>名，股权激励计划授予的限制性股票总量由</w:t>
      </w:r>
      <w:r>
        <w:rPr>
          <w:rFonts w:ascii="Times New Roman" w:eastAsia="Times New Roman" w:hAnsi="Times New Roman" w:cs="Times New Roman"/>
          <w:color w:val="000000"/>
          <w:spacing w:val="0"/>
          <w:w w:val="100"/>
          <w:position w:val="0"/>
        </w:rPr>
        <w:t>1050.12</w:t>
      </w:r>
      <w:r>
        <w:rPr>
          <w:color w:val="000000"/>
          <w:spacing w:val="0"/>
          <w:w w:val="100"/>
          <w:position w:val="0"/>
        </w:rPr>
        <w:t>万股 调整为</w:t>
      </w:r>
      <w:r>
        <w:rPr>
          <w:rFonts w:ascii="Times New Roman" w:eastAsia="Times New Roman" w:hAnsi="Times New Roman" w:cs="Times New Roman"/>
          <w:color w:val="000000"/>
          <w:spacing w:val="0"/>
          <w:w w:val="100"/>
          <w:position w:val="0"/>
        </w:rPr>
        <w:t>1034.66</w:t>
      </w:r>
      <w:r>
        <w:rPr>
          <w:color w:val="000000"/>
          <w:spacing w:val="0"/>
          <w:w w:val="100"/>
          <w:position w:val="0"/>
        </w:rPr>
        <w:t>万股，减少</w:t>
      </w:r>
      <w:r>
        <w:rPr>
          <w:rFonts w:ascii="Times New Roman" w:eastAsia="Times New Roman" w:hAnsi="Times New Roman" w:cs="Times New Roman"/>
          <w:color w:val="000000"/>
          <w:spacing w:val="0"/>
          <w:w w:val="100"/>
          <w:position w:val="0"/>
        </w:rPr>
        <w:t>15.46</w:t>
      </w:r>
      <w:r>
        <w:rPr>
          <w:color w:val="000000"/>
          <w:spacing w:val="0"/>
          <w:w w:val="100"/>
          <w:position w:val="0"/>
        </w:rPr>
        <w:t>万股，其中拟首次授予的限制性股票数量由</w:t>
      </w:r>
      <w:r>
        <w:rPr>
          <w:rFonts w:ascii="Times New Roman" w:eastAsia="Times New Roman" w:hAnsi="Times New Roman" w:cs="Times New Roman"/>
          <w:color w:val="000000"/>
          <w:spacing w:val="0"/>
          <w:w w:val="100"/>
          <w:position w:val="0"/>
        </w:rPr>
        <w:t>970.12</w:t>
      </w:r>
      <w:r>
        <w:rPr>
          <w:color w:val="000000"/>
          <w:spacing w:val="0"/>
          <w:w w:val="100"/>
          <w:position w:val="0"/>
        </w:rPr>
        <w:t>股变更为</w:t>
      </w:r>
      <w:r>
        <w:rPr>
          <w:rFonts w:ascii="Times New Roman" w:eastAsia="Times New Roman" w:hAnsi="Times New Roman" w:cs="Times New Roman"/>
          <w:color w:val="000000"/>
          <w:spacing w:val="0"/>
          <w:w w:val="100"/>
          <w:position w:val="0"/>
        </w:rPr>
        <w:t>954.66</w:t>
      </w:r>
      <w:r>
        <w:rPr>
          <w:color w:val="000000"/>
          <w:spacing w:val="0"/>
          <w:w w:val="100"/>
          <w:position w:val="0"/>
        </w:rPr>
        <w:t>万股，减 少</w:t>
      </w:r>
      <w:r>
        <w:rPr>
          <w:rFonts w:ascii="Times New Roman" w:eastAsia="Times New Roman" w:hAnsi="Times New Roman" w:cs="Times New Roman"/>
          <w:color w:val="000000"/>
          <w:spacing w:val="0"/>
          <w:w w:val="100"/>
          <w:position w:val="0"/>
        </w:rPr>
        <w:t>15.46</w:t>
      </w:r>
      <w:r>
        <w:rPr>
          <w:color w:val="000000"/>
          <w:spacing w:val="0"/>
          <w:w w:val="100"/>
          <w:position w:val="0"/>
        </w:rPr>
        <w:t>万股。</w:t>
      </w:r>
    </w:p>
    <w:p>
      <w:pPr>
        <w:pStyle w:val="Style36"/>
        <w:keepNext w:val="0"/>
        <w:keepLines w:val="0"/>
        <w:widowControl w:val="0"/>
        <w:shd w:val="clear" w:color="auto" w:fill="auto"/>
        <w:bidi w:val="0"/>
        <w:spacing w:before="0" w:after="0" w:line="468" w:lineRule="exact"/>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日，公司召开三届董事会第二十九次会议审议通过了《关于调整公司限制性股票激励计 划授予对象人数、授予数量的议案》，公司拟首次授予限制性股票的</w:t>
      </w:r>
      <w:r>
        <w:rPr>
          <w:rFonts w:ascii="Times New Roman" w:eastAsia="Times New Roman" w:hAnsi="Times New Roman" w:cs="Times New Roman"/>
          <w:color w:val="000000"/>
          <w:spacing w:val="0"/>
          <w:w w:val="100"/>
          <w:position w:val="0"/>
        </w:rPr>
        <w:t>465</w:t>
      </w:r>
      <w:r>
        <w:rPr>
          <w:color w:val="000000"/>
          <w:spacing w:val="0"/>
          <w:w w:val="100"/>
          <w:position w:val="0"/>
        </w:rPr>
        <w:t>名激励对象中，有</w:t>
      </w:r>
      <w:r>
        <w:rPr>
          <w:rFonts w:ascii="Times New Roman" w:eastAsia="Times New Roman" w:hAnsi="Times New Roman" w:cs="Times New Roman"/>
          <w:color w:val="000000"/>
          <w:spacing w:val="0"/>
          <w:w w:val="100"/>
          <w:position w:val="0"/>
        </w:rPr>
        <w:t>2</w:t>
      </w:r>
      <w:r>
        <w:rPr>
          <w:color w:val="000000"/>
          <w:spacing w:val="0"/>
          <w:w w:val="100"/>
          <w:position w:val="0"/>
        </w:rPr>
        <w:t>名激励对象因 个人原因自愿放弃认购本次限制性股票，放弃认购的限制性股票数量合计为</w:t>
      </w:r>
      <w:r>
        <w:rPr>
          <w:rFonts w:ascii="Times New Roman" w:eastAsia="Times New Roman" w:hAnsi="Times New Roman" w:cs="Times New Roman"/>
          <w:color w:val="000000"/>
          <w:spacing w:val="0"/>
          <w:w w:val="100"/>
          <w:position w:val="0"/>
        </w:rPr>
        <w:t>1.72</w:t>
      </w:r>
      <w:r>
        <w:rPr>
          <w:color w:val="000000"/>
          <w:spacing w:val="0"/>
          <w:w w:val="100"/>
          <w:position w:val="0"/>
        </w:rPr>
        <w:t>万股。调整后，公司本次 激励对象人数由</w:t>
      </w:r>
      <w:r>
        <w:rPr>
          <w:rFonts w:ascii="Times New Roman" w:eastAsia="Times New Roman" w:hAnsi="Times New Roman" w:cs="Times New Roman"/>
          <w:color w:val="000000"/>
          <w:spacing w:val="0"/>
          <w:w w:val="100"/>
          <w:position w:val="0"/>
        </w:rPr>
        <w:t>465</w:t>
      </w:r>
      <w:r>
        <w:rPr>
          <w:color w:val="000000"/>
          <w:spacing w:val="0"/>
          <w:w w:val="100"/>
          <w:position w:val="0"/>
        </w:rPr>
        <w:t>名变更为</w:t>
      </w:r>
      <w:r>
        <w:rPr>
          <w:rFonts w:ascii="Times New Roman" w:eastAsia="Times New Roman" w:hAnsi="Times New Roman" w:cs="Times New Roman"/>
          <w:color w:val="000000"/>
          <w:spacing w:val="0"/>
          <w:w w:val="100"/>
          <w:position w:val="0"/>
        </w:rPr>
        <w:t>463</w:t>
      </w:r>
      <w:r>
        <w:rPr>
          <w:color w:val="000000"/>
          <w:spacing w:val="0"/>
          <w:w w:val="100"/>
          <w:position w:val="0"/>
        </w:rPr>
        <w:t>名，股权激励计划授予的限制性股票总量由</w:t>
      </w:r>
      <w:r>
        <w:rPr>
          <w:rFonts w:ascii="Times New Roman" w:eastAsia="Times New Roman" w:hAnsi="Times New Roman" w:cs="Times New Roman"/>
          <w:color w:val="000000"/>
          <w:spacing w:val="0"/>
          <w:w w:val="100"/>
          <w:position w:val="0"/>
        </w:rPr>
        <w:t>1034.66</w:t>
      </w:r>
      <w:r>
        <w:rPr>
          <w:color w:val="000000"/>
          <w:spacing w:val="0"/>
          <w:w w:val="100"/>
          <w:position w:val="0"/>
        </w:rPr>
        <w:t>万股调整为</w:t>
      </w:r>
      <w:r>
        <w:rPr>
          <w:rFonts w:ascii="Times New Roman" w:eastAsia="Times New Roman" w:hAnsi="Times New Roman" w:cs="Times New Roman"/>
          <w:color w:val="000000"/>
          <w:spacing w:val="0"/>
          <w:w w:val="100"/>
          <w:position w:val="0"/>
        </w:rPr>
        <w:t>1032.94</w:t>
      </w:r>
      <w:r>
        <w:rPr>
          <w:color w:val="000000"/>
          <w:spacing w:val="0"/>
          <w:w w:val="100"/>
          <w:position w:val="0"/>
        </w:rPr>
        <w:t>万 股，减少</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.72</w:t>
      </w:r>
      <w:r>
        <w:rPr>
          <w:color w:val="000000"/>
          <w:spacing w:val="0"/>
          <w:w w:val="100"/>
          <w:position w:val="0"/>
        </w:rPr>
        <w:t>万股，其中首次授予的限制性股票数量由</w:t>
      </w:r>
      <w:r>
        <w:rPr>
          <w:rFonts w:ascii="Times New Roman" w:eastAsia="Times New Roman" w:hAnsi="Times New Roman" w:cs="Times New Roman"/>
          <w:color w:val="000000"/>
          <w:spacing w:val="0"/>
          <w:w w:val="100"/>
          <w:position w:val="0"/>
        </w:rPr>
        <w:t>954.66</w:t>
      </w:r>
      <w:r>
        <w:rPr>
          <w:color w:val="000000"/>
          <w:spacing w:val="0"/>
          <w:w w:val="100"/>
          <w:position w:val="0"/>
        </w:rPr>
        <w:t>股变更为</w:t>
      </w:r>
      <w:r>
        <w:rPr>
          <w:rFonts w:ascii="Times New Roman" w:eastAsia="Times New Roman" w:hAnsi="Times New Roman" w:cs="Times New Roman"/>
          <w:color w:val="000000"/>
          <w:spacing w:val="0"/>
          <w:w w:val="100"/>
          <w:position w:val="0"/>
        </w:rPr>
        <w:t>952.94</w:t>
      </w:r>
      <w:r>
        <w:rPr>
          <w:color w:val="000000"/>
          <w:spacing w:val="0"/>
          <w:w w:val="100"/>
          <w:position w:val="0"/>
        </w:rPr>
        <w:t>万股，减少</w:t>
      </w:r>
      <w:r>
        <w:rPr>
          <w:rFonts w:ascii="Times New Roman" w:eastAsia="Times New Roman" w:hAnsi="Times New Roman" w:cs="Times New Roman"/>
          <w:color w:val="000000"/>
          <w:spacing w:val="0"/>
          <w:w w:val="100"/>
          <w:position w:val="0"/>
        </w:rPr>
        <w:t>1.72</w:t>
      </w:r>
      <w:r>
        <w:rPr>
          <w:color w:val="000000"/>
          <w:spacing w:val="0"/>
          <w:w w:val="100"/>
          <w:position w:val="0"/>
        </w:rPr>
        <w:t>万股。</w:t>
      </w:r>
    </w:p>
    <w:p>
      <w:pPr>
        <w:pStyle w:val="Style36"/>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本次限制性股票的授予日为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日，授予价格为</w:t>
      </w:r>
      <w:r>
        <w:rPr>
          <w:rFonts w:ascii="Times New Roman" w:eastAsia="Times New Roman" w:hAnsi="Times New Roman" w:cs="Times New Roman"/>
          <w:color w:val="000000"/>
          <w:spacing w:val="0"/>
          <w:w w:val="100"/>
          <w:position w:val="0"/>
        </w:rPr>
        <w:t>12.37</w:t>
      </w:r>
      <w:r>
        <w:rPr>
          <w:color w:val="000000"/>
          <w:spacing w:val="0"/>
          <w:w w:val="100"/>
          <w:position w:val="0"/>
        </w:rPr>
        <w:t>元，授予数量为</w:t>
      </w:r>
      <w:r>
        <w:rPr>
          <w:rFonts w:ascii="Times New Roman" w:eastAsia="Times New Roman" w:hAnsi="Times New Roman" w:cs="Times New Roman"/>
          <w:color w:val="000000"/>
          <w:spacing w:val="0"/>
          <w:w w:val="100"/>
          <w:position w:val="0"/>
        </w:rPr>
        <w:t>952.94</w:t>
      </w:r>
      <w:r>
        <w:rPr>
          <w:color w:val="000000"/>
          <w:spacing w:val="0"/>
          <w:w w:val="100"/>
          <w:position w:val="0"/>
        </w:rPr>
        <w:t>万股，公司向</w:t>
      </w:r>
      <w:r>
        <w:rPr>
          <w:rFonts w:ascii="Times New Roman" w:eastAsia="Times New Roman" w:hAnsi="Times New Roman" w:cs="Times New Roman"/>
          <w:color w:val="000000"/>
          <w:spacing w:val="0"/>
          <w:w w:val="100"/>
          <w:position w:val="0"/>
        </w:rPr>
        <w:t xml:space="preserve">463 </w:t>
      </w:r>
      <w:r>
        <w:rPr>
          <w:color w:val="000000"/>
          <w:spacing w:val="0"/>
          <w:w w:val="100"/>
          <w:position w:val="0"/>
        </w:rPr>
        <w:t>名激励对象进行授予，授予对象均为公司高级管理人员和核心业务骨干，本计划股票来源为新开普向激励 对象定向发行</w:t>
      </w:r>
      <w:r>
        <w:rPr>
          <w:rFonts w:ascii="Times New Roman" w:eastAsia="Times New Roman" w:hAnsi="Times New Roman" w:cs="Times New Roman"/>
          <w:color w:val="000000"/>
          <w:spacing w:val="0"/>
          <w:w w:val="100"/>
          <w:position w:val="0"/>
        </w:rPr>
        <w:t>952.94</w:t>
      </w:r>
      <w:r>
        <w:rPr>
          <w:color w:val="000000"/>
          <w:spacing w:val="0"/>
          <w:w w:val="100"/>
          <w:position w:val="0"/>
        </w:rPr>
        <w:t>万股人民币</w:t>
      </w:r>
      <w:r>
        <w:rPr>
          <w:rFonts w:ascii="Times New Roman" w:eastAsia="Times New Roman" w:hAnsi="Times New Roman" w:cs="Times New Roman"/>
          <w:color w:val="000000"/>
          <w:spacing w:val="0"/>
          <w:w w:val="100"/>
          <w:position w:val="0"/>
        </w:rPr>
        <w:t>A</w:t>
      </w:r>
      <w:r>
        <w:rPr>
          <w:color w:val="000000"/>
          <w:spacing w:val="0"/>
          <w:w w:val="100"/>
          <w:position w:val="0"/>
        </w:rPr>
        <w:t>股普通股。</w:t>
      </w:r>
    </w:p>
    <w:p>
      <w:pPr>
        <w:pStyle w:val="Style36"/>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公司本次股权激励计划有效期为自限制性股票授予之日起至所有限制性股票解锁或回购注销完毕之 日止，最长不超过</w:t>
      </w:r>
      <w:r>
        <w:rPr>
          <w:rFonts w:ascii="Times New Roman" w:eastAsia="Times New Roman" w:hAnsi="Times New Roman" w:cs="Times New Roman"/>
          <w:color w:val="000000"/>
          <w:spacing w:val="0"/>
          <w:w w:val="100"/>
          <w:position w:val="0"/>
        </w:rPr>
        <w:t>4</w:t>
      </w:r>
      <w:r>
        <w:rPr>
          <w:color w:val="000000"/>
          <w:spacing w:val="0"/>
          <w:w w:val="100"/>
          <w:position w:val="0"/>
        </w:rPr>
        <w:t>年。本次计划授予的限制性股票自授予之日起</w:t>
      </w:r>
      <w:r>
        <w:rPr>
          <w:rFonts w:ascii="Times New Roman" w:eastAsia="Times New Roman" w:hAnsi="Times New Roman" w:cs="Times New Roman"/>
          <w:color w:val="000000"/>
          <w:spacing w:val="0"/>
          <w:w w:val="100"/>
          <w:position w:val="0"/>
        </w:rPr>
        <w:t>12</w:t>
      </w:r>
      <w:r>
        <w:rPr>
          <w:color w:val="000000"/>
          <w:spacing w:val="0"/>
          <w:w w:val="100"/>
          <w:position w:val="0"/>
        </w:rPr>
        <w:t>个月内为锁定期。在解锁日，公司为 满足解锁条件的激励对象办理解锁事宜，未满足解锁条件的激励对象持有的限制性股票由公司回购注销。</w:t>
      </w:r>
    </w:p>
    <w:p>
      <w:pPr>
        <w:pStyle w:val="Style36"/>
        <w:keepNext w:val="0"/>
        <w:keepLines w:val="0"/>
        <w:widowControl w:val="0"/>
        <w:shd w:val="clear" w:color="auto" w:fill="auto"/>
        <w:bidi w:val="0"/>
        <w:spacing w:before="0" w:after="0" w:line="468" w:lineRule="exact"/>
        <w:ind w:left="0" w:right="0" w:firstLine="440"/>
        <w:jc w:val="left"/>
      </w:pPr>
      <w:r>
        <w:rPr>
          <w:color w:val="000000"/>
          <w:spacing w:val="0"/>
          <w:w w:val="100"/>
          <w:position w:val="0"/>
        </w:rPr>
        <w:t>立信会计师事务所（特殊普通合伙）于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日出具了信会师报字【</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711462</w:t>
      </w:r>
      <w:r>
        <w:rPr>
          <w:color w:val="000000"/>
          <w:spacing w:val="0"/>
          <w:w w:val="100"/>
          <w:position w:val="0"/>
        </w:rPr>
        <w:t>号《验 资报告》，对公司截至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日止新增注册资本及实收资本（股本）情况进行了审验。</w:t>
      </w:r>
    </w:p>
    <w:p>
      <w:pPr>
        <w:pStyle w:val="Style36"/>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公司本次首次授予的限制性股票已于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日上市。</w:t>
      </w:r>
    </w:p>
    <w:p>
      <w:pPr>
        <w:pStyle w:val="Style36"/>
        <w:keepNext w:val="0"/>
        <w:keepLines w:val="0"/>
        <w:widowControl w:val="0"/>
        <w:shd w:val="clear" w:color="auto" w:fill="auto"/>
        <w:bidi w:val="0"/>
        <w:spacing w:before="0" w:after="100" w:line="468" w:lineRule="exact"/>
        <w:ind w:left="0" w:right="0" w:firstLine="44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日，公司第四届董事会第二次会议审议通过了《关于回购注销部分股权激励对象所持已 获授但尚未解锁的限制性股票的议案》，同意回购注销激励对象陈广、钱喜江等</w:t>
      </w:r>
      <w:r>
        <w:rPr>
          <w:rFonts w:ascii="Times New Roman" w:eastAsia="Times New Roman" w:hAnsi="Times New Roman" w:cs="Times New Roman"/>
          <w:color w:val="000000"/>
          <w:spacing w:val="0"/>
          <w:w w:val="100"/>
          <w:position w:val="0"/>
        </w:rPr>
        <w:t>11</w:t>
      </w:r>
      <w:r>
        <w:rPr>
          <w:color w:val="000000"/>
          <w:spacing w:val="0"/>
          <w:w w:val="100"/>
          <w:position w:val="0"/>
        </w:rPr>
        <w:t>名离职人员、余立道等</w:t>
      </w:r>
      <w:r>
        <w:rPr>
          <w:rFonts w:ascii="Times New Roman" w:eastAsia="Times New Roman" w:hAnsi="Times New Roman" w:cs="Times New Roman"/>
          <w:color w:val="000000"/>
          <w:spacing w:val="0"/>
          <w:w w:val="100"/>
          <w:position w:val="0"/>
        </w:rPr>
        <w:t xml:space="preserve">4 </w:t>
      </w:r>
      <w:r>
        <w:rPr>
          <w:color w:val="000000"/>
          <w:spacing w:val="0"/>
          <w:w w:val="100"/>
          <w:position w:val="0"/>
        </w:rPr>
        <w:t>名个人绩效考核结果未达标人员以及</w:t>
      </w:r>
      <w:r>
        <w:rPr>
          <w:rFonts w:ascii="Times New Roman" w:eastAsia="Times New Roman" w:hAnsi="Times New Roman" w:cs="Times New Roman"/>
          <w:color w:val="000000"/>
          <w:spacing w:val="0"/>
          <w:w w:val="100"/>
          <w:position w:val="0"/>
        </w:rPr>
        <w:t>1</w:t>
      </w:r>
      <w:r>
        <w:rPr>
          <w:color w:val="000000"/>
          <w:spacing w:val="0"/>
          <w:w w:val="100"/>
          <w:position w:val="0"/>
        </w:rPr>
        <w:t>名去世人员已获授但尚未解锁的限制性股票共计</w:t>
      </w:r>
      <w:r>
        <w:rPr>
          <w:rFonts w:ascii="Times New Roman" w:eastAsia="Times New Roman" w:hAnsi="Times New Roman" w:cs="Times New Roman"/>
          <w:color w:val="000000"/>
          <w:spacing w:val="0"/>
          <w:w w:val="100"/>
          <w:position w:val="0"/>
        </w:rPr>
        <w:t>111,900</w:t>
      </w:r>
      <w:r>
        <w:rPr>
          <w:color w:val="000000"/>
          <w:spacing w:val="0"/>
          <w:w w:val="100"/>
          <w:position w:val="0"/>
        </w:rPr>
        <w:t>股，回购价 格为</w:t>
      </w:r>
      <w:r>
        <w:rPr>
          <w:rFonts w:ascii="Times New Roman" w:eastAsia="Times New Roman" w:hAnsi="Times New Roman" w:cs="Times New Roman"/>
          <w:color w:val="000000"/>
          <w:spacing w:val="0"/>
          <w:w w:val="100"/>
          <w:position w:val="0"/>
        </w:rPr>
        <w:t>12.37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股，公司合计应支付回购价款人民币</w:t>
      </w:r>
      <w:r>
        <w:rPr>
          <w:rFonts w:ascii="Times New Roman" w:eastAsia="Times New Roman" w:hAnsi="Times New Roman" w:cs="Times New Roman"/>
          <w:color w:val="000000"/>
          <w:spacing w:val="0"/>
          <w:w w:val="100"/>
          <w:position w:val="0"/>
        </w:rPr>
        <w:t>1,384,203</w:t>
      </w:r>
      <w:r>
        <w:rPr>
          <w:color w:val="000000"/>
          <w:spacing w:val="0"/>
          <w:w w:val="100"/>
          <w:position w:val="0"/>
        </w:rPr>
        <w:t>元。截至目前，前述股份尚未注销完毕。</w:t>
      </w:r>
    </w:p>
    <w:tbl>
      <w:tblPr>
        <w:tblOverlap w:val="never"/>
        <w:jc w:val="center"/>
        <w:tblLayout w:type="fixed"/>
      </w:tblPr>
      <w:tblGrid>
        <w:gridCol w:w="4493"/>
        <w:gridCol w:w="2381"/>
        <w:gridCol w:w="2678"/>
      </w:tblGrid>
      <w:tr>
        <w:trPr>
          <w:trHeight w:val="35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限制性股票激励计划（草案）（已取消）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2016-06-09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6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限制性股票激励计划实施考核管理办法（已取消）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2016-06-09</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bl>
    <w:tbl>
      <w:tblPr>
        <w:tblOverlap w:val="never"/>
        <w:jc w:val="center"/>
        <w:tblLayout w:type="fixed"/>
      </w:tblPr>
      <w:tblGrid>
        <w:gridCol w:w="4493"/>
        <w:gridCol w:w="2381"/>
        <w:gridCol w:w="2678"/>
      </w:tblGrid>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限制性股票激励计划激励对象名单（已取消）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2016-06-09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关于限制性股票激励计划等文件的更正公告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2016-06-14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限制性股票激励计划（草案）（更新后）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2016-06-14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年第四次临时股东大会决议公告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2016-06-24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关于向激励对象授予限制性股票的公告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2016-07-14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65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关于调整公司限制性股票激励计划授予对象人数、授予数 量的公告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2016-07-14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65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关于调整公司限制性股票激励计划授予对象人数、授予数 量的公告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2016-07-19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关于限制性股票激励计划授予登记完成的公告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2016-07-28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关于回购注销部分股权激励对象所持已获授但尚未解锁 的限制性股票的公告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2017-4-22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371" w:name="bookmark371"/>
      <w:bookmarkStart w:id="372" w:name="bookmark372"/>
      <w:bookmarkStart w:id="373" w:name="bookmark373"/>
      <w:r>
        <w:rPr>
          <w:color w:val="000000"/>
          <w:spacing w:val="0"/>
          <w:w w:val="100"/>
          <w:position w:val="0"/>
          <w:sz w:val="24"/>
          <w:szCs w:val="24"/>
        </w:rPr>
        <w:t>十五、重大关联交易</w:t>
      </w:r>
      <w:bookmarkEnd w:id="371"/>
      <w:bookmarkEnd w:id="372"/>
      <w:bookmarkEnd w:id="373"/>
    </w:p>
    <w:p>
      <w:pPr>
        <w:pStyle w:val="Style39"/>
        <w:keepNext/>
        <w:keepLines/>
        <w:widowControl w:val="0"/>
        <w:shd w:val="clear" w:color="auto" w:fill="auto"/>
        <w:tabs>
          <w:tab w:pos="373" w:val="left"/>
        </w:tabs>
        <w:bidi w:val="0"/>
        <w:spacing w:before="0" w:after="340" w:line="240" w:lineRule="auto"/>
        <w:ind w:left="0" w:right="0" w:firstLine="0"/>
        <w:jc w:val="left"/>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1</w:t>
      </w:r>
      <w:bookmarkEnd w:id="376"/>
      <w:r>
        <w:rPr>
          <w:color w:val="000000"/>
          <w:spacing w:val="0"/>
          <w:w w:val="100"/>
          <w:position w:val="0"/>
        </w:rPr>
        <w:t>、</w:t>
        <w:tab/>
        <w:t>与日常经营相关的关联交易</w:t>
      </w:r>
      <w:bookmarkEnd w:id="374"/>
      <w:bookmarkEnd w:id="375"/>
      <w:bookmarkEnd w:id="377"/>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公司报告期未发生与日常经营相关的关联交易。</w:t>
      </w:r>
    </w:p>
    <w:p>
      <w:pPr>
        <w:pStyle w:val="Style39"/>
        <w:keepNext/>
        <w:keepLines/>
        <w:widowControl w:val="0"/>
        <w:shd w:val="clear" w:color="auto" w:fill="auto"/>
        <w:tabs>
          <w:tab w:pos="382" w:val="left"/>
        </w:tabs>
        <w:bidi w:val="0"/>
        <w:spacing w:before="0" w:after="340" w:line="240" w:lineRule="auto"/>
        <w:ind w:left="0" w:right="0" w:firstLine="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2</w:t>
      </w:r>
      <w:bookmarkEnd w:id="380"/>
      <w:r>
        <w:rPr>
          <w:color w:val="000000"/>
          <w:spacing w:val="0"/>
          <w:w w:val="100"/>
          <w:position w:val="0"/>
        </w:rPr>
        <w:t>、</w:t>
        <w:tab/>
        <w:t>资产或股权收购、出售发生的关联交易</w:t>
      </w:r>
      <w:bookmarkEnd w:id="378"/>
      <w:bookmarkEnd w:id="379"/>
      <w:bookmarkEnd w:id="381"/>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公司报告期未发生资产或股权收购、出售的关联交易。</w:t>
      </w:r>
    </w:p>
    <w:p>
      <w:pPr>
        <w:pStyle w:val="Style39"/>
        <w:keepNext/>
        <w:keepLines/>
        <w:widowControl w:val="0"/>
        <w:shd w:val="clear" w:color="auto" w:fill="auto"/>
        <w:tabs>
          <w:tab w:pos="382" w:val="left"/>
        </w:tabs>
        <w:bidi w:val="0"/>
        <w:spacing w:before="0" w:after="340" w:line="240" w:lineRule="auto"/>
        <w:ind w:left="0" w:right="0" w:firstLine="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3</w:t>
      </w:r>
      <w:bookmarkEnd w:id="384"/>
      <w:r>
        <w:rPr>
          <w:color w:val="000000"/>
          <w:spacing w:val="0"/>
          <w:w w:val="100"/>
          <w:position w:val="0"/>
        </w:rPr>
        <w:t>、</w:t>
        <w:tab/>
        <w:t>共同对外投资的关联交易</w:t>
      </w:r>
      <w:bookmarkEnd w:id="382"/>
      <w:bookmarkEnd w:id="383"/>
      <w:bookmarkEnd w:id="385"/>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公司报告期未发生共同对外投资的关联交易。</w:t>
      </w:r>
    </w:p>
    <w:p>
      <w:pPr>
        <w:pStyle w:val="Style39"/>
        <w:keepNext/>
        <w:keepLines/>
        <w:widowControl w:val="0"/>
        <w:shd w:val="clear" w:color="auto" w:fill="auto"/>
        <w:tabs>
          <w:tab w:pos="382" w:val="left"/>
        </w:tabs>
        <w:bidi w:val="0"/>
        <w:spacing w:before="0" w:after="340" w:line="240" w:lineRule="auto"/>
        <w:ind w:left="0" w:right="0" w:firstLine="0"/>
        <w:jc w:val="left"/>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4</w:t>
      </w:r>
      <w:bookmarkEnd w:id="388"/>
      <w:r>
        <w:rPr>
          <w:color w:val="000000"/>
          <w:spacing w:val="0"/>
          <w:w w:val="100"/>
          <w:position w:val="0"/>
        </w:rPr>
        <w:t>、</w:t>
        <w:tab/>
        <w:t>关联债权债务往来</w:t>
      </w:r>
      <w:bookmarkEnd w:id="386"/>
      <w:bookmarkEnd w:id="387"/>
      <w:bookmarkEnd w:id="389"/>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公司报告期不存在关联债权债务往来。</w:t>
      </w:r>
    </w:p>
    <w:p>
      <w:pPr>
        <w:pStyle w:val="Style39"/>
        <w:keepNext/>
        <w:keepLines/>
        <w:widowControl w:val="0"/>
        <w:shd w:val="clear" w:color="auto" w:fill="auto"/>
        <w:tabs>
          <w:tab w:pos="382" w:val="left"/>
        </w:tabs>
        <w:bidi w:val="0"/>
        <w:spacing w:before="0" w:after="340" w:line="240" w:lineRule="auto"/>
        <w:ind w:left="0" w:right="0" w:firstLine="0"/>
        <w:jc w:val="left"/>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5</w:t>
      </w:r>
      <w:bookmarkEnd w:id="392"/>
      <w:r>
        <w:rPr>
          <w:color w:val="000000"/>
          <w:spacing w:val="0"/>
          <w:w w:val="100"/>
          <w:position w:val="0"/>
        </w:rPr>
        <w:t>、</w:t>
        <w:tab/>
        <w:t>其他重大关联交易</w:t>
      </w:r>
      <w:bookmarkEnd w:id="390"/>
      <w:bookmarkEnd w:id="391"/>
      <w:bookmarkEnd w:id="393"/>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公司报告期无其他重大关联交易。</w:t>
      </w:r>
    </w:p>
    <w:p>
      <w:pPr>
        <w:pStyle w:val="Style29"/>
        <w:keepNext/>
        <w:keepLines/>
        <w:widowControl w:val="0"/>
        <w:shd w:val="clear" w:color="auto" w:fill="auto"/>
        <w:bidi w:val="0"/>
        <w:spacing w:before="0" w:after="140" w:line="240" w:lineRule="auto"/>
        <w:ind w:left="0" w:right="0" w:firstLine="0"/>
        <w:jc w:val="left"/>
      </w:pPr>
      <w:bookmarkStart w:id="394" w:name="bookmark394"/>
      <w:bookmarkStart w:id="395" w:name="bookmark395"/>
      <w:bookmarkStart w:id="396" w:name="bookmark396"/>
      <w:r>
        <w:rPr>
          <w:color w:val="000000"/>
          <w:spacing w:val="0"/>
          <w:w w:val="100"/>
          <w:position w:val="0"/>
          <w:sz w:val="24"/>
          <w:szCs w:val="24"/>
        </w:rPr>
        <w:t>十六、重大合同及其履行情况</w:t>
      </w:r>
      <w:bookmarkEnd w:id="394"/>
      <w:bookmarkEnd w:id="395"/>
      <w:bookmarkEnd w:id="396"/>
    </w:p>
    <w:p>
      <w:pPr>
        <w:pStyle w:val="Style39"/>
        <w:keepNext/>
        <w:keepLines/>
        <w:widowControl w:val="0"/>
        <w:shd w:val="clear" w:color="auto" w:fill="auto"/>
        <w:bidi w:val="0"/>
        <w:spacing w:before="0" w:after="140" w:line="468" w:lineRule="exact"/>
        <w:ind w:left="0" w:right="0" w:firstLine="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1</w:t>
      </w:r>
      <w:bookmarkEnd w:id="399"/>
      <w:r>
        <w:rPr>
          <w:color w:val="000000"/>
          <w:spacing w:val="0"/>
          <w:w w:val="100"/>
          <w:position w:val="0"/>
        </w:rPr>
        <w:t>、托管、承包、租赁事项情况</w:t>
      </w:r>
      <w:bookmarkEnd w:id="397"/>
      <w:bookmarkEnd w:id="398"/>
      <w:bookmarkEnd w:id="400"/>
    </w:p>
    <w:p>
      <w:pPr>
        <w:pStyle w:val="Style39"/>
        <w:keepNext/>
        <w:keepLines/>
        <w:widowControl w:val="0"/>
        <w:shd w:val="clear" w:color="auto" w:fill="auto"/>
        <w:tabs>
          <w:tab w:pos="493" w:val="left"/>
        </w:tabs>
        <w:bidi w:val="0"/>
        <w:spacing w:before="0" w:after="360" w:line="468" w:lineRule="exact"/>
        <w:ind w:left="0" w:right="0" w:firstLine="0"/>
        <w:jc w:val="left"/>
      </w:pPr>
      <w:bookmarkStart w:id="397" w:name="bookmark397"/>
      <w:bookmarkStart w:id="398" w:name="bookmark398"/>
      <w:bookmarkStart w:id="401" w:name="bookmark401"/>
      <w:bookmarkStart w:id="402" w:name="bookmark402"/>
      <w:r>
        <w:rPr>
          <w:color w:val="000000"/>
          <w:spacing w:val="0"/>
          <w:w w:val="100"/>
          <w:position w:val="0"/>
        </w:rPr>
        <w:t>（</w:t>
      </w:r>
      <w:bookmarkEnd w:id="401"/>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97"/>
      <w:bookmarkEnd w:id="398"/>
      <w:bookmarkEnd w:id="402"/>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公司报告期不存在托管情况。</w:t>
      </w:r>
    </w:p>
    <w:p>
      <w:pPr>
        <w:pStyle w:val="Style39"/>
        <w:keepNext/>
        <w:keepLines/>
        <w:widowControl w:val="0"/>
        <w:shd w:val="clear" w:color="auto" w:fill="auto"/>
        <w:tabs>
          <w:tab w:pos="493" w:val="left"/>
        </w:tabs>
        <w:bidi w:val="0"/>
        <w:spacing w:before="0" w:after="360" w:line="468" w:lineRule="exact"/>
        <w:ind w:left="0" w:right="0" w:firstLine="0"/>
        <w:jc w:val="left"/>
      </w:pPr>
      <w:bookmarkStart w:id="403" w:name="bookmark403"/>
      <w:bookmarkStart w:id="404" w:name="bookmark404"/>
      <w:bookmarkStart w:id="405" w:name="bookmark405"/>
      <w:bookmarkStart w:id="406" w:name="bookmark406"/>
      <w:r>
        <w:rPr>
          <w:color w:val="000000"/>
          <w:spacing w:val="0"/>
          <w:w w:val="100"/>
          <w:position w:val="0"/>
        </w:rPr>
        <w:t>（</w:t>
      </w:r>
      <w:bookmarkEnd w:id="405"/>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03"/>
      <w:bookmarkEnd w:id="404"/>
      <w:bookmarkEnd w:id="406"/>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公司报告期不存在承包情况。</w:t>
      </w:r>
    </w:p>
    <w:p>
      <w:pPr>
        <w:pStyle w:val="Style39"/>
        <w:keepNext/>
        <w:keepLines/>
        <w:widowControl w:val="0"/>
        <w:shd w:val="clear" w:color="auto" w:fill="auto"/>
        <w:tabs>
          <w:tab w:pos="493" w:val="left"/>
        </w:tabs>
        <w:bidi w:val="0"/>
        <w:spacing w:before="0" w:after="360" w:line="468" w:lineRule="exact"/>
        <w:ind w:left="0" w:right="0" w:firstLine="0"/>
        <w:jc w:val="left"/>
      </w:pPr>
      <w:bookmarkStart w:id="407" w:name="bookmark407"/>
      <w:bookmarkStart w:id="408" w:name="bookmark408"/>
      <w:bookmarkStart w:id="409" w:name="bookmark409"/>
      <w:bookmarkStart w:id="410" w:name="bookmark410"/>
      <w:r>
        <w:rPr>
          <w:color w:val="000000"/>
          <w:spacing w:val="0"/>
          <w:w w:val="100"/>
          <w:position w:val="0"/>
        </w:rPr>
        <w:t>（</w:t>
      </w:r>
      <w:bookmarkEnd w:id="409"/>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07"/>
      <w:bookmarkEnd w:id="408"/>
      <w:bookmarkEnd w:id="410"/>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after="0" w:line="468" w:lineRule="exact"/>
        <w:ind w:left="0" w:right="0" w:firstLine="0"/>
        <w:jc w:val="left"/>
      </w:pPr>
      <w:r>
        <w:rPr>
          <w:color w:val="000000"/>
          <w:spacing w:val="0"/>
          <w:w w:val="100"/>
          <w:position w:val="0"/>
        </w:rPr>
        <w:t>租赁情况说明</w:t>
      </w:r>
    </w:p>
    <w:p>
      <w:pPr>
        <w:pStyle w:val="Style36"/>
        <w:keepNext w:val="0"/>
        <w:keepLines w:val="0"/>
        <w:widowControl w:val="0"/>
        <w:shd w:val="clear" w:color="auto" w:fill="auto"/>
        <w:tabs>
          <w:tab w:pos="800" w:val="left"/>
        </w:tabs>
        <w:bidi w:val="0"/>
        <w:spacing w:before="0" w:after="0" w:line="468" w:lineRule="exact"/>
        <w:ind w:left="0" w:right="0" w:firstLine="440"/>
        <w:jc w:val="left"/>
      </w:pPr>
      <w:bookmarkStart w:id="411" w:name="bookmark411"/>
      <w:r>
        <w:rPr>
          <w:rFonts w:ascii="Times New Roman" w:eastAsia="Times New Roman" w:hAnsi="Times New Roman" w:cs="Times New Roman"/>
          <w:color w:val="000000"/>
          <w:spacing w:val="0"/>
          <w:w w:val="100"/>
          <w:position w:val="0"/>
        </w:rPr>
        <w:t>1</w:t>
      </w:r>
      <w:bookmarkEnd w:id="411"/>
      <w:r>
        <w:rPr>
          <w:color w:val="000000"/>
          <w:spacing w:val="0"/>
          <w:w w:val="100"/>
          <w:position w:val="0"/>
        </w:rPr>
        <w:t>、</w:t>
        <w:tab/>
        <w:t>经公司第三届董事会第七次会议及第三届监事会第六次会议审议通过，公司同意将位于郑州高新 技术产业开发区翠竹街</w:t>
      </w:r>
      <w:r>
        <w:rPr>
          <w:rFonts w:ascii="Times New Roman" w:eastAsia="Times New Roman" w:hAnsi="Times New Roman" w:cs="Times New Roman"/>
          <w:color w:val="000000"/>
          <w:spacing w:val="0"/>
          <w:w w:val="100"/>
          <w:position w:val="0"/>
        </w:rPr>
        <w:t>6</w:t>
      </w:r>
      <w:r>
        <w:rPr>
          <w:color w:val="000000"/>
          <w:spacing w:val="0"/>
          <w:w w:val="100"/>
          <w:position w:val="0"/>
        </w:rPr>
        <w:t>号</w:t>
      </w:r>
      <w:r>
        <w:rPr>
          <w:rFonts w:ascii="Times New Roman" w:eastAsia="Times New Roman" w:hAnsi="Times New Roman" w:cs="Times New Roman"/>
          <w:color w:val="000000"/>
          <w:spacing w:val="0"/>
          <w:w w:val="100"/>
          <w:position w:val="0"/>
        </w:rPr>
        <w:t>863</w:t>
      </w:r>
      <w:r>
        <w:rPr>
          <w:color w:val="000000"/>
          <w:spacing w:val="0"/>
          <w:w w:val="100"/>
          <w:position w:val="0"/>
        </w:rPr>
        <w:t>国家软件基地</w:t>
      </w:r>
      <w:r>
        <w:rPr>
          <w:rFonts w:ascii="Times New Roman" w:eastAsia="Times New Roman" w:hAnsi="Times New Roman" w:cs="Times New Roman"/>
          <w:color w:val="000000"/>
          <w:spacing w:val="0"/>
          <w:w w:val="100"/>
          <w:position w:val="0"/>
        </w:rPr>
        <w:t>10</w:t>
      </w:r>
      <w:r>
        <w:rPr>
          <w:color w:val="000000"/>
          <w:spacing w:val="0"/>
          <w:w w:val="100"/>
          <w:position w:val="0"/>
        </w:rPr>
        <w:t>号楼房产整体向郑州罗曼达酒店管理有限公司进行出租，并 签署《房屋租赁合同》，租赁期限自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日止共计</w:t>
      </w:r>
      <w:r>
        <w:rPr>
          <w:rFonts w:ascii="Times New Roman" w:eastAsia="Times New Roman" w:hAnsi="Times New Roman" w:cs="Times New Roman"/>
          <w:color w:val="000000"/>
          <w:spacing w:val="0"/>
          <w:w w:val="100"/>
          <w:position w:val="0"/>
        </w:rPr>
        <w:t>15</w:t>
      </w:r>
      <w:r>
        <w:rPr>
          <w:color w:val="000000"/>
          <w:spacing w:val="0"/>
          <w:w w:val="100"/>
          <w:position w:val="0"/>
        </w:rPr>
        <w:t>年。双方约定自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w:t>
      </w:r>
      <w:r>
        <w:rPr>
          <w:color w:val="000000"/>
          <w:spacing w:val="0"/>
          <w:w w:val="100"/>
          <w:position w:val="0"/>
        </w:rPr>
        <w:t>日起，年租金为</w:t>
      </w:r>
      <w:r>
        <w:rPr>
          <w:rFonts w:ascii="Times New Roman" w:eastAsia="Times New Roman" w:hAnsi="Times New Roman" w:cs="Times New Roman"/>
          <w:color w:val="000000"/>
          <w:spacing w:val="0"/>
          <w:w w:val="100"/>
          <w:position w:val="0"/>
        </w:rPr>
        <w:t>339</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年；第</w:t>
      </w:r>
      <w:r>
        <w:rPr>
          <w:rFonts w:ascii="Times New Roman" w:eastAsia="Times New Roman" w:hAnsi="Times New Roman" w:cs="Times New Roman"/>
          <w:color w:val="000000"/>
          <w:spacing w:val="0"/>
          <w:w w:val="100"/>
          <w:position w:val="0"/>
        </w:rPr>
        <w:t>5</w:t>
      </w:r>
      <w:r>
        <w:rPr>
          <w:color w:val="000000"/>
          <w:spacing w:val="0"/>
          <w:w w:val="100"/>
          <w:position w:val="0"/>
        </w:rPr>
        <w:t>个租赁年度内（</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日）开始租金在第一年的基础上递增</w:t>
      </w:r>
      <w:r>
        <w:rPr>
          <w:rFonts w:ascii="Times New Roman" w:eastAsia="Times New Roman" w:hAnsi="Times New Roman" w:cs="Times New Roman"/>
          <w:color w:val="000000"/>
          <w:spacing w:val="0"/>
          <w:w w:val="100"/>
          <w:position w:val="0"/>
        </w:rPr>
        <w:t>5%</w:t>
      </w:r>
      <w:r>
        <w:rPr>
          <w:color w:val="000000"/>
          <w:spacing w:val="0"/>
          <w:w w:val="100"/>
          <w:position w:val="0"/>
        </w:rPr>
        <w:t xml:space="preserve">,为 </w:t>
      </w:r>
      <w:r>
        <w:rPr>
          <w:rFonts w:ascii="Times New Roman" w:eastAsia="Times New Roman" w:hAnsi="Times New Roman" w:cs="Times New Roman"/>
          <w:color w:val="000000"/>
          <w:spacing w:val="0"/>
          <w:w w:val="100"/>
          <w:position w:val="0"/>
        </w:rPr>
        <w:t>355.95</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年，之后五年不变；第</w:t>
      </w:r>
      <w:r>
        <w:rPr>
          <w:rFonts w:ascii="Times New Roman" w:eastAsia="Times New Roman" w:hAnsi="Times New Roman" w:cs="Times New Roman"/>
          <w:color w:val="000000"/>
          <w:spacing w:val="0"/>
          <w:w w:val="100"/>
          <w:position w:val="0"/>
        </w:rPr>
        <w:t>10</w:t>
      </w:r>
      <w:r>
        <w:rPr>
          <w:color w:val="000000"/>
          <w:spacing w:val="0"/>
          <w:w w:val="100"/>
          <w:position w:val="0"/>
        </w:rPr>
        <w:t>个租赁年度（</w:t>
      </w: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日）开始的最后租赁期内，年租金在上年度 租金的基础上递增，比例为</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，具体金额由双方根据营利情况、市场租金变化情况，友好协商。</w:t>
      </w:r>
    </w:p>
    <w:p>
      <w:pPr>
        <w:pStyle w:val="Style36"/>
        <w:keepNext w:val="0"/>
        <w:keepLines w:val="0"/>
        <w:widowControl w:val="0"/>
        <w:shd w:val="clear" w:color="auto" w:fill="auto"/>
        <w:bidi w:val="0"/>
        <w:spacing w:before="0" w:after="0" w:line="468" w:lineRule="exact"/>
        <w:ind w:left="0" w:right="0" w:firstLine="440"/>
        <w:jc w:val="left"/>
      </w:pPr>
      <w:r>
        <w:rPr>
          <w:color w:val="000000"/>
          <w:spacing w:val="0"/>
          <w:w w:val="100"/>
          <w:position w:val="0"/>
        </w:rPr>
        <w:t>经公司</w:t>
      </w:r>
      <w:r>
        <w:rPr>
          <w:rFonts w:ascii="Times New Roman" w:eastAsia="Times New Roman" w:hAnsi="Times New Roman" w:cs="Times New Roman"/>
          <w:color w:val="000000"/>
          <w:spacing w:val="0"/>
          <w:w w:val="100"/>
          <w:position w:val="0"/>
        </w:rPr>
        <w:t>2016</w:t>
      </w:r>
      <w:r>
        <w:rPr>
          <w:color w:val="000000"/>
          <w:spacing w:val="0"/>
          <w:w w:val="100"/>
          <w:position w:val="0"/>
        </w:rPr>
        <w:t>年第九次总经理办公会审议通过，公司与郑州罗曼达酒店管理有限公司于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 签订《房屋租赁合同补充协议》，公司一次性给与郑州罗曼达酒店管理有限公司</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年第四季度房租优惠 </w:t>
      </w:r>
      <w:r>
        <w:rPr>
          <w:rFonts w:ascii="Times New Roman" w:eastAsia="Times New Roman" w:hAnsi="Times New Roman" w:cs="Times New Roman"/>
          <w:color w:val="000000"/>
          <w:spacing w:val="0"/>
          <w:w w:val="100"/>
          <w:position w:val="0"/>
        </w:rPr>
        <w:t>26</w:t>
      </w:r>
      <w:r>
        <w:rPr>
          <w:color w:val="000000"/>
          <w:spacing w:val="0"/>
          <w:w w:val="100"/>
          <w:position w:val="0"/>
        </w:rPr>
        <w:t>万元，双方约定自</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日起，年租金由为</w:t>
      </w:r>
      <w:r>
        <w:rPr>
          <w:rFonts w:ascii="Times New Roman" w:eastAsia="Times New Roman" w:hAnsi="Times New Roman" w:cs="Times New Roman"/>
          <w:color w:val="000000"/>
          <w:spacing w:val="0"/>
          <w:w w:val="100"/>
          <w:position w:val="0"/>
        </w:rPr>
        <w:t>339</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年调整为</w:t>
      </w:r>
      <w:r>
        <w:rPr>
          <w:rFonts w:ascii="Times New Roman" w:eastAsia="Times New Roman" w:hAnsi="Times New Roman" w:cs="Times New Roman"/>
          <w:color w:val="000000"/>
          <w:spacing w:val="0"/>
          <w:w w:val="100"/>
          <w:position w:val="0"/>
        </w:rPr>
        <w:t>300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年，</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日，在此基础上递增</w:t>
      </w:r>
      <w:r>
        <w:rPr>
          <w:rFonts w:ascii="Times New Roman" w:eastAsia="Times New Roman" w:hAnsi="Times New Roman" w:cs="Times New Roman"/>
          <w:color w:val="000000"/>
          <w:spacing w:val="0"/>
          <w:w w:val="100"/>
          <w:position w:val="0"/>
        </w:rPr>
        <w:t>5%</w:t>
      </w:r>
      <w:r>
        <w:rPr>
          <w:color w:val="000000"/>
          <w:spacing w:val="0"/>
          <w:w w:val="100"/>
          <w:position w:val="0"/>
        </w:rPr>
        <w:t>,为</w:t>
      </w:r>
      <w:r>
        <w:rPr>
          <w:rFonts w:ascii="Times New Roman" w:eastAsia="Times New Roman" w:hAnsi="Times New Roman" w:cs="Times New Roman"/>
          <w:color w:val="000000"/>
          <w:spacing w:val="0"/>
          <w:w w:val="100"/>
          <w:position w:val="0"/>
        </w:rPr>
        <w:t>315</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年；</w:t>
      </w: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w:t>
      </w:r>
      <w:r>
        <w:rPr>
          <w:rFonts w:ascii="Times New Roman" w:eastAsia="Times New Roman" w:hAnsi="Times New Roman" w:cs="Times New Roman"/>
          <w:color w:val="000000"/>
          <w:spacing w:val="0"/>
          <w:w w:val="100"/>
          <w:position w:val="0"/>
        </w:rPr>
        <w:t>351</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年的基础上递增， 上调</w:t>
      </w:r>
      <w:r>
        <w:rPr>
          <w:rFonts w:ascii="Times New Roman" w:eastAsia="Times New Roman" w:hAnsi="Times New Roman" w:cs="Times New Roman"/>
          <w:color w:val="000000"/>
          <w:spacing w:val="0"/>
          <w:w w:val="100"/>
          <w:position w:val="0"/>
        </w:rPr>
        <w:t>5%-10%</w:t>
      </w:r>
      <w:r>
        <w:rPr>
          <w:color w:val="000000"/>
          <w:spacing w:val="0"/>
          <w:w w:val="100"/>
          <w:position w:val="0"/>
        </w:rPr>
        <w:t>，具体金额由双方友好协商确定。</w:t>
      </w:r>
    </w:p>
    <w:p>
      <w:pPr>
        <w:pStyle w:val="Style36"/>
        <w:keepNext w:val="0"/>
        <w:keepLines w:val="0"/>
        <w:widowControl w:val="0"/>
        <w:shd w:val="clear" w:color="auto" w:fill="auto"/>
        <w:tabs>
          <w:tab w:pos="795" w:val="left"/>
        </w:tabs>
        <w:bidi w:val="0"/>
        <w:spacing w:before="0" w:after="140" w:line="468" w:lineRule="exact"/>
        <w:ind w:left="0" w:right="0" w:firstLine="440"/>
        <w:jc w:val="left"/>
      </w:pPr>
      <w:bookmarkStart w:id="412" w:name="bookmark412"/>
      <w:r>
        <w:rPr>
          <w:rFonts w:ascii="Times New Roman" w:eastAsia="Times New Roman" w:hAnsi="Times New Roman" w:cs="Times New Roman"/>
          <w:color w:val="000000"/>
          <w:spacing w:val="0"/>
          <w:w w:val="100"/>
          <w:position w:val="0"/>
        </w:rPr>
        <w:t>2</w:t>
      </w:r>
      <w:bookmarkEnd w:id="412"/>
      <w:r>
        <w:rPr>
          <w:color w:val="000000"/>
          <w:spacing w:val="0"/>
          <w:w w:val="100"/>
          <w:position w:val="0"/>
        </w:rPr>
        <w:t>、</w:t>
        <w:tab/>
        <w:t>经公司第三届董事会第七次会议及第三届监事会第六次会议审议通过，拟对目前郑州高新技术产 开发区迎春街</w:t>
      </w:r>
      <w:r>
        <w:rPr>
          <w:rFonts w:ascii="Times New Roman" w:eastAsia="Times New Roman" w:hAnsi="Times New Roman" w:cs="Times New Roman"/>
          <w:color w:val="000000"/>
          <w:spacing w:val="0"/>
          <w:w w:val="100"/>
          <w:position w:val="0"/>
        </w:rPr>
        <w:t>18</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号楼临金梭路</w:t>
      </w:r>
      <w:r>
        <w:rPr>
          <w:rFonts w:ascii="Times New Roman" w:eastAsia="Times New Roman" w:hAnsi="Times New Roman" w:cs="Times New Roman"/>
          <w:color w:val="000000"/>
          <w:spacing w:val="0"/>
          <w:w w:val="100"/>
          <w:position w:val="0"/>
        </w:rPr>
        <w:t>1-2</w:t>
      </w:r>
      <w:r>
        <w:rPr>
          <w:color w:val="000000"/>
          <w:spacing w:val="0"/>
          <w:w w:val="100"/>
          <w:position w:val="0"/>
        </w:rPr>
        <w:t>层（金梭路西、迎春街北），共计建筑面积</w:t>
      </w:r>
      <w:r>
        <w:rPr>
          <w:rFonts w:ascii="Times New Roman" w:eastAsia="Times New Roman" w:hAnsi="Times New Roman" w:cs="Times New Roman"/>
          <w:color w:val="000000"/>
          <w:spacing w:val="0"/>
          <w:w w:val="100"/>
          <w:position w:val="0"/>
        </w:rPr>
        <w:t>1,117.7</w:t>
      </w:r>
      <w:r>
        <w:rPr>
          <w:color w:val="000000"/>
          <w:spacing w:val="0"/>
          <w:w w:val="100"/>
          <w:position w:val="0"/>
        </w:rPr>
        <w:t>平方米房屋对外出租。 董事会经审议授权总经理负责后续出租事宜。</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日，公司与中信银行股份有限公司郑州分行签 署《房屋租赁合同》，将前述房屋共计</w:t>
      </w:r>
      <w:r>
        <w:rPr>
          <w:rFonts w:ascii="Times New Roman" w:eastAsia="Times New Roman" w:hAnsi="Times New Roman" w:cs="Times New Roman"/>
          <w:color w:val="000000"/>
          <w:spacing w:val="0"/>
          <w:w w:val="100"/>
          <w:position w:val="0"/>
        </w:rPr>
        <w:t>1,100</w:t>
      </w:r>
      <w:r>
        <w:rPr>
          <w:color w:val="000000"/>
          <w:spacing w:val="0"/>
          <w:w w:val="100"/>
          <w:position w:val="0"/>
        </w:rPr>
        <w:t>平方租赁给中信银行股份有限公司郑州分行。租赁期为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日，租金价格：第</w:t>
      </w:r>
      <w:r>
        <w:rPr>
          <w:rFonts w:ascii="Times New Roman" w:eastAsia="Times New Roman" w:hAnsi="Times New Roman" w:cs="Times New Roman"/>
          <w:color w:val="000000"/>
          <w:spacing w:val="0"/>
          <w:w w:val="100"/>
          <w:position w:val="0"/>
        </w:rPr>
        <w:t>1</w:t>
      </w:r>
      <w:r>
        <w:rPr>
          <w:color w:val="000000"/>
          <w:spacing w:val="0"/>
          <w:w w:val="100"/>
          <w:position w:val="0"/>
        </w:rPr>
        <w:t>年至第</w:t>
      </w:r>
      <w:r>
        <w:rPr>
          <w:rFonts w:ascii="Times New Roman" w:eastAsia="Times New Roman" w:hAnsi="Times New Roman" w:cs="Times New Roman"/>
          <w:color w:val="000000"/>
          <w:spacing w:val="0"/>
          <w:w w:val="100"/>
          <w:position w:val="0"/>
        </w:rPr>
        <w:t>5</w:t>
      </w:r>
      <w:r>
        <w:rPr>
          <w:color w:val="000000"/>
          <w:spacing w:val="0"/>
          <w:w w:val="100"/>
          <w:position w:val="0"/>
        </w:rPr>
        <w:t>年，每年租金总额</w:t>
      </w:r>
      <w:r>
        <w:rPr>
          <w:rFonts w:ascii="Times New Roman" w:eastAsia="Times New Roman" w:hAnsi="Times New Roman" w:cs="Times New Roman"/>
          <w:color w:val="000000"/>
          <w:spacing w:val="0"/>
          <w:w w:val="100"/>
          <w:position w:val="0"/>
        </w:rPr>
        <w:t>126.7</w:t>
      </w:r>
      <w:r>
        <w:rPr>
          <w:rFonts w:ascii="Times New Roman" w:eastAsia="Times New Roman" w:hAnsi="Times New Roman" w:cs="Times New Roman"/>
          <w:color w:val="000000"/>
          <w:spacing w:val="0"/>
          <w:w w:val="100"/>
          <w:position w:val="0"/>
        </w:rPr>
        <w:t>2</w:t>
      </w:r>
      <w:r>
        <w:rPr>
          <w:color w:val="000000"/>
          <w:spacing w:val="0"/>
          <w:w w:val="100"/>
          <w:position w:val="0"/>
        </w:rPr>
        <w:t>万元，第</w:t>
      </w:r>
      <w:r>
        <w:rPr>
          <w:rFonts w:ascii="Times New Roman" w:eastAsia="Times New Roman" w:hAnsi="Times New Roman" w:cs="Times New Roman"/>
          <w:color w:val="000000"/>
          <w:spacing w:val="0"/>
          <w:w w:val="100"/>
          <w:position w:val="0"/>
        </w:rPr>
        <w:t>6</w:t>
      </w:r>
      <w:r>
        <w:rPr>
          <w:color w:val="000000"/>
          <w:spacing w:val="0"/>
          <w:w w:val="100"/>
          <w:position w:val="0"/>
        </w:rPr>
        <w:t>年至第</w:t>
      </w:r>
      <w:r>
        <w:rPr>
          <w:rFonts w:ascii="Times New Roman" w:eastAsia="Times New Roman" w:hAnsi="Times New Roman" w:cs="Times New Roman"/>
          <w:color w:val="000000"/>
          <w:spacing w:val="0"/>
          <w:w w:val="100"/>
          <w:position w:val="0"/>
        </w:rPr>
        <w:t>8</w:t>
      </w:r>
      <w:r>
        <w:rPr>
          <w:color w:val="000000"/>
          <w:spacing w:val="0"/>
          <w:w w:val="100"/>
          <w:position w:val="0"/>
        </w:rPr>
        <w:t>年，每年租金 总额</w:t>
      </w:r>
      <w:r>
        <w:rPr>
          <w:rFonts w:ascii="Times New Roman" w:eastAsia="Times New Roman" w:hAnsi="Times New Roman" w:cs="Times New Roman"/>
          <w:color w:val="000000"/>
          <w:spacing w:val="0"/>
          <w:w w:val="100"/>
          <w:position w:val="0"/>
        </w:rPr>
        <w:t>130.52</w:t>
      </w:r>
      <w:r>
        <w:rPr>
          <w:color w:val="000000"/>
          <w:spacing w:val="0"/>
          <w:w w:val="100"/>
          <w:position w:val="0"/>
        </w:rPr>
        <w:t>万元，第</w:t>
      </w:r>
      <w:r>
        <w:rPr>
          <w:rFonts w:ascii="Times New Roman" w:eastAsia="Times New Roman" w:hAnsi="Times New Roman" w:cs="Times New Roman"/>
          <w:color w:val="000000"/>
          <w:spacing w:val="0"/>
          <w:w w:val="100"/>
          <w:position w:val="0"/>
        </w:rPr>
        <w:t>9</w:t>
      </w:r>
      <w:r>
        <w:rPr>
          <w:color w:val="000000"/>
          <w:spacing w:val="0"/>
          <w:w w:val="100"/>
          <w:position w:val="0"/>
        </w:rPr>
        <w:t>年至第</w:t>
      </w:r>
      <w:r>
        <w:rPr>
          <w:rFonts w:ascii="Times New Roman" w:eastAsia="Times New Roman" w:hAnsi="Times New Roman" w:cs="Times New Roman"/>
          <w:color w:val="000000"/>
          <w:spacing w:val="0"/>
          <w:w w:val="100"/>
          <w:position w:val="0"/>
        </w:rPr>
        <w:t>10</w:t>
      </w:r>
      <w:r>
        <w:rPr>
          <w:color w:val="000000"/>
          <w:spacing w:val="0"/>
          <w:w w:val="100"/>
          <w:position w:val="0"/>
        </w:rPr>
        <w:t>年，每年租金总额</w:t>
      </w:r>
      <w:r>
        <w:rPr>
          <w:rFonts w:ascii="Times New Roman" w:eastAsia="Times New Roman" w:hAnsi="Times New Roman" w:cs="Times New Roman"/>
          <w:color w:val="000000"/>
          <w:spacing w:val="0"/>
          <w:w w:val="100"/>
          <w:position w:val="0"/>
        </w:rPr>
        <w:t>134.43</w:t>
      </w:r>
      <w:r>
        <w:rPr>
          <w:color w:val="000000"/>
          <w:spacing w:val="0"/>
          <w:w w:val="100"/>
          <w:position w:val="0"/>
        </w:rPr>
        <w:t>万元。</w:t>
      </w:r>
    </w:p>
    <w:p>
      <w:pPr>
        <w:pStyle w:val="Style33"/>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p>
    <w:p>
      <w:pPr>
        <w:pStyle w:val="Style39"/>
        <w:keepNext/>
        <w:keepLines/>
        <w:widowControl w:val="0"/>
        <w:shd w:val="clear" w:color="auto" w:fill="auto"/>
        <w:tabs>
          <w:tab w:pos="382" w:val="left"/>
        </w:tabs>
        <w:bidi w:val="0"/>
        <w:spacing w:before="0" w:after="360" w:line="240" w:lineRule="auto"/>
        <w:ind w:left="0" w:right="0" w:firstLine="0"/>
        <w:jc w:val="left"/>
      </w:pPr>
      <w:bookmarkStart w:id="413" w:name="bookmark413"/>
      <w:bookmarkStart w:id="414" w:name="bookmark414"/>
      <w:bookmarkStart w:id="415" w:name="bookmark415"/>
      <w:bookmarkStart w:id="416" w:name="bookmark416"/>
      <w:r>
        <w:rPr>
          <w:rFonts w:ascii="Times New Roman" w:eastAsia="Times New Roman" w:hAnsi="Times New Roman" w:cs="Times New Roman"/>
          <w:color w:val="000000"/>
          <w:spacing w:val="0"/>
          <w:w w:val="100"/>
          <w:position w:val="0"/>
        </w:rPr>
        <w:t>2</w:t>
      </w:r>
      <w:bookmarkEnd w:id="415"/>
      <w:r>
        <w:rPr>
          <w:color w:val="000000"/>
          <w:spacing w:val="0"/>
          <w:w w:val="100"/>
          <w:position w:val="0"/>
        </w:rPr>
        <w:t>、</w:t>
        <w:tab/>
        <w:t>重大担保</w:t>
      </w:r>
      <w:bookmarkEnd w:id="413"/>
      <w:bookmarkEnd w:id="414"/>
      <w:bookmarkEnd w:id="416"/>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公司报告期不存在担保情况。</w:t>
      </w:r>
    </w:p>
    <w:p>
      <w:pPr>
        <w:pStyle w:val="Style39"/>
        <w:keepNext/>
        <w:keepLines/>
        <w:widowControl w:val="0"/>
        <w:shd w:val="clear" w:color="auto" w:fill="auto"/>
        <w:tabs>
          <w:tab w:pos="382" w:val="left"/>
        </w:tabs>
        <w:bidi w:val="0"/>
        <w:spacing w:before="0" w:after="360" w:line="240" w:lineRule="auto"/>
        <w:ind w:left="0" w:right="0" w:firstLine="0"/>
        <w:jc w:val="left"/>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rPr>
        <w:t>3</w:t>
      </w:r>
      <w:bookmarkEnd w:id="419"/>
      <w:r>
        <w:rPr>
          <w:color w:val="000000"/>
          <w:spacing w:val="0"/>
          <w:w w:val="100"/>
          <w:position w:val="0"/>
        </w:rPr>
        <w:t>、</w:t>
        <w:tab/>
        <w:t>委托他人进行现金资产管理情况</w:t>
      </w:r>
      <w:bookmarkEnd w:id="417"/>
      <w:bookmarkEnd w:id="418"/>
      <w:bookmarkEnd w:id="420"/>
    </w:p>
    <w:p>
      <w:pPr>
        <w:pStyle w:val="Style39"/>
        <w:keepNext/>
        <w:keepLines/>
        <w:widowControl w:val="0"/>
        <w:shd w:val="clear" w:color="auto" w:fill="auto"/>
        <w:bidi w:val="0"/>
        <w:spacing w:before="0" w:after="360" w:line="240" w:lineRule="auto"/>
        <w:ind w:left="0" w:right="0" w:firstLine="0"/>
        <w:jc w:val="left"/>
      </w:pPr>
      <w:bookmarkStart w:id="417" w:name="bookmark417"/>
      <w:bookmarkStart w:id="418" w:name="bookmark418"/>
      <w:bookmarkStart w:id="421" w:name="bookmark421"/>
      <w:bookmarkStart w:id="422" w:name="bookmark422"/>
      <w:r>
        <w:rPr>
          <w:color w:val="000000"/>
          <w:spacing w:val="0"/>
          <w:w w:val="100"/>
          <w:position w:val="0"/>
        </w:rPr>
        <w:t>（</w:t>
      </w:r>
      <w:bookmarkEnd w:id="421"/>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17"/>
      <w:bookmarkEnd w:id="418"/>
      <w:bookmarkEnd w:id="422"/>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6"/>
        <w:gridCol w:w="830"/>
        <w:gridCol w:w="840"/>
        <w:gridCol w:w="874"/>
        <w:gridCol w:w="806"/>
        <w:gridCol w:w="802"/>
        <w:gridCol w:w="802"/>
        <w:gridCol w:w="806"/>
        <w:gridCol w:w="802"/>
        <w:gridCol w:w="802"/>
        <w:gridCol w:w="806"/>
        <w:gridCol w:w="605"/>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受托人名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报酬确定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计提减值 准备金额</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报告期实 际损益金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损益实 际收回 情况</w:t>
            </w:r>
          </w:p>
        </w:tc>
      </w:tr>
      <w:tr>
        <w:trPr>
          <w:trHeight w:val="10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交通银行 北京海淀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保本浮动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4.32</w:t>
            </w:r>
          </w:p>
        </w:tc>
      </w:tr>
      <w:tr>
        <w:trPr>
          <w:trHeight w:val="10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交通银行 北京海淀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保本浮动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7.55</w:t>
            </w:r>
          </w:p>
        </w:tc>
      </w:tr>
      <w:tr>
        <w:trPr>
          <w:trHeight w:val="10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交通银行 北京海淀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保本浮动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2.07</w:t>
            </w:r>
          </w:p>
        </w:tc>
      </w:tr>
      <w:tr>
        <w:trPr>
          <w:trHeight w:val="10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交通银行 北京海淀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保本浮动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0.36</w:t>
            </w:r>
          </w:p>
        </w:tc>
      </w:tr>
      <w:tr>
        <w:trPr>
          <w:trHeight w:val="398" w:hRule="exact"/>
        </w:trPr>
        <w:tc>
          <w:tcPr>
            <w:gridSpan w:val="3"/>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3,400</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9.98</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公司全资子公司迪科远望暂时闲置自有资金</w:t>
            </w:r>
          </w:p>
        </w:tc>
      </w:tr>
      <w:tr>
        <w:trPr>
          <w:trHeight w:val="715" w:hRule="exact"/>
        </w:trPr>
        <w:tc>
          <w:tcPr>
            <w:gridSpan w:val="3"/>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逾期未收回的本金和收益累计 金额</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0" w:hRule="exact"/>
        </w:trPr>
        <w:tc>
          <w:tcPr>
            <w:gridSpan w:val="3"/>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委托理财审批董事会公告披露 日期（如有</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r>
      <w:tr>
        <w:trPr>
          <w:trHeight w:val="725"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委托理财审批股东会公告披露 日期（如有</w:t>
            </w:r>
            <w:r>
              <w:rPr>
                <w:color w:val="000000"/>
                <w:spacing w:val="0"/>
                <w:w w:val="100"/>
                <w:position w:val="0"/>
              </w:rPr>
              <w:t>）</w:t>
            </w:r>
          </w:p>
        </w:tc>
        <w:tc>
          <w:tcPr>
            <w:gridSpan w:val="9"/>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477"/>
        <w:gridCol w:w="7104"/>
      </w:tblGrid>
      <w:tr>
        <w:trPr>
          <w:trHeight w:val="318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numPr>
                <w:ilvl w:val="0"/>
                <w:numId w:val="35"/>
              </w:numPr>
              <w:shd w:val="clear" w:color="auto" w:fill="auto"/>
              <w:tabs>
                <w:tab w:pos="192" w:val="left"/>
              </w:tabs>
              <w:bidi w:val="0"/>
              <w:spacing w:before="0" w:after="40" w:line="316"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i/>
                <w:iCs/>
                <w:color w:val="000000"/>
                <w:spacing w:val="0"/>
                <w:w w:val="100"/>
                <w:position w:val="0"/>
              </w:rPr>
              <w:t>2</w:t>
            </w:r>
            <w:r>
              <w:rPr>
                <w:color w:val="000000"/>
                <w:spacing w:val="0"/>
                <w:w w:val="100"/>
                <w:position w:val="0"/>
              </w:rPr>
              <w:t>日第三届董事会第二十六次会议审议通过了《关于公司全资子公 司使用自有资金进行委托理财的议案》，批准全资子公司迪科远望使用不超过</w:t>
            </w:r>
            <w:r>
              <w:rPr>
                <w:rFonts w:ascii="Times New Roman" w:eastAsia="Times New Roman" w:hAnsi="Times New Roman" w:cs="Times New Roman"/>
                <w:color w:val="000000"/>
                <w:spacing w:val="0"/>
                <w:w w:val="100"/>
                <w:position w:val="0"/>
              </w:rPr>
              <w:t>2,000</w:t>
            </w:r>
            <w:r>
              <w:rPr>
                <w:color w:val="000000"/>
                <w:spacing w:val="0"/>
                <w:w w:val="100"/>
                <w:position w:val="0"/>
              </w:rPr>
              <w:t>万元闲 置自有资金购买银行保本型理财产品，有效期限为</w:t>
            </w:r>
            <w:r>
              <w:rPr>
                <w:rFonts w:ascii="Times New Roman" w:eastAsia="Times New Roman" w:hAnsi="Times New Roman" w:cs="Times New Roman"/>
                <w:color w:val="000000"/>
                <w:spacing w:val="0"/>
                <w:w w:val="100"/>
                <w:position w:val="0"/>
              </w:rPr>
              <w:t>1</w:t>
            </w:r>
            <w:r>
              <w:rPr>
                <w:color w:val="000000"/>
                <w:spacing w:val="0"/>
                <w:w w:val="100"/>
                <w:position w:val="0"/>
              </w:rPr>
              <w:t>年，自董事会审议通过之日起</w:t>
            </w:r>
            <w:r>
              <w:rPr>
                <w:rFonts w:ascii="Times New Roman" w:eastAsia="Times New Roman" w:hAnsi="Times New Roman" w:cs="Times New Roman"/>
                <w:color w:val="000000"/>
                <w:spacing w:val="0"/>
                <w:w w:val="100"/>
                <w:position w:val="0"/>
              </w:rPr>
              <w:t>12</w:t>
            </w:r>
            <w:r>
              <w:rPr>
                <w:color w:val="000000"/>
                <w:spacing w:val="0"/>
                <w:w w:val="100"/>
                <w:position w:val="0"/>
              </w:rPr>
              <w:t>个 月内，在上述额度内资金可以滚动使用，并授权迪科远望管理层行使该项投资决策权，并 由其财务部负责具体购买事宜。授权期限为董事会通过之日起</w:t>
            </w:r>
            <w:r>
              <w:rPr>
                <w:rFonts w:ascii="Times New Roman" w:eastAsia="Times New Roman" w:hAnsi="Times New Roman" w:cs="Times New Roman"/>
                <w:color w:val="000000"/>
                <w:spacing w:val="0"/>
                <w:w w:val="100"/>
                <w:position w:val="0"/>
              </w:rPr>
              <w:t>12</w:t>
            </w:r>
            <w:r>
              <w:rPr>
                <w:color w:val="000000"/>
                <w:spacing w:val="0"/>
                <w:w w:val="100"/>
                <w:position w:val="0"/>
              </w:rPr>
              <w:t>个月内；</w:t>
            </w:r>
          </w:p>
          <w:p>
            <w:pPr>
              <w:pStyle w:val="Style2"/>
              <w:keepNext w:val="0"/>
              <w:keepLines w:val="0"/>
              <w:widowControl w:val="0"/>
              <w:numPr>
                <w:ilvl w:val="0"/>
                <w:numId w:val="35"/>
              </w:numPr>
              <w:shd w:val="clear" w:color="auto" w:fill="auto"/>
              <w:tabs>
                <w:tab w:pos="173" w:val="left"/>
              </w:tabs>
              <w:bidi w:val="0"/>
              <w:spacing w:before="0" w:after="40" w:line="312" w:lineRule="exact"/>
              <w:ind w:left="0" w:right="0" w:firstLine="0"/>
              <w:jc w:val="both"/>
            </w:pPr>
            <w:r>
              <w:rPr>
                <w:color w:val="000000"/>
                <w:spacing w:val="0"/>
                <w:w w:val="100"/>
                <w:position w:val="0"/>
              </w:rPr>
              <w:t>迪科远望于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日与交通银行北京海淀支行签署了《</w:t>
            </w:r>
            <w:r>
              <w:rPr>
                <w:rFonts w:ascii="Times New Roman" w:eastAsia="Times New Roman" w:hAnsi="Times New Roman" w:cs="Times New Roman"/>
                <w:color w:val="000000"/>
                <w:spacing w:val="0"/>
                <w:w w:val="100"/>
                <w:position w:val="0"/>
              </w:rPr>
              <w:t>“</w:t>
            </w:r>
            <w:r>
              <w:rPr>
                <w:color w:val="000000"/>
                <w:spacing w:val="0"/>
                <w:w w:val="100"/>
                <w:position w:val="0"/>
              </w:rPr>
              <w:t>蕴通财富</w:t>
            </w:r>
            <w:r>
              <w:rPr>
                <w:rFonts w:ascii="Times New Roman" w:eastAsia="Times New Roman" w:hAnsi="Times New Roman" w:cs="Times New Roman"/>
                <w:color w:val="000000"/>
                <w:spacing w:val="0"/>
                <w:w w:val="100"/>
                <w:position w:val="0"/>
              </w:rPr>
              <w:t>•</w:t>
            </w:r>
            <w:r>
              <w:rPr>
                <w:color w:val="000000"/>
                <w:spacing w:val="0"/>
                <w:w w:val="100"/>
                <w:position w:val="0"/>
              </w:rPr>
              <w:t>日增利</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 xml:space="preserve">A </w:t>
            </w:r>
            <w:r>
              <w:rPr>
                <w:color w:val="000000"/>
                <w:spacing w:val="0"/>
                <w:w w:val="100"/>
                <w:position w:val="0"/>
              </w:rPr>
              <w:t>款理财产品协议》，迪科远望购买保本浮动收益型理财产品</w:t>
            </w:r>
            <w:r>
              <w:rPr>
                <w:rFonts w:ascii="Times New Roman" w:eastAsia="Times New Roman" w:hAnsi="Times New Roman" w:cs="Times New Roman"/>
                <w:color w:val="000000"/>
                <w:spacing w:val="0"/>
                <w:w w:val="100"/>
                <w:position w:val="0"/>
              </w:rPr>
              <w:t>“</w:t>
            </w:r>
            <w:r>
              <w:rPr>
                <w:color w:val="000000"/>
                <w:spacing w:val="0"/>
                <w:w w:val="100"/>
                <w:position w:val="0"/>
              </w:rPr>
              <w:t>蕴通财富日增利</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款</w:t>
            </w:r>
            <w:r>
              <w:rPr>
                <w:rFonts w:ascii="Times New Roman" w:eastAsia="Times New Roman" w:hAnsi="Times New Roman" w:cs="Times New Roman"/>
                <w:color w:val="000000"/>
                <w:spacing w:val="0"/>
                <w:w w:val="100"/>
                <w:position w:val="0"/>
              </w:rPr>
              <w:t>1,300</w:t>
            </w:r>
            <w:r>
              <w:rPr>
                <w:color w:val="000000"/>
                <w:spacing w:val="0"/>
                <w:w w:val="100"/>
                <w:position w:val="0"/>
              </w:rPr>
              <w:t>万 元，产品起息日为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日，预期年化收益率</w:t>
            </w:r>
            <w:r>
              <w:rPr>
                <w:rFonts w:ascii="Times New Roman" w:eastAsia="Times New Roman" w:hAnsi="Times New Roman" w:cs="Times New Roman"/>
                <w:color w:val="000000"/>
                <w:spacing w:val="0"/>
                <w:w w:val="100"/>
                <w:position w:val="0"/>
              </w:rPr>
              <w:t>2.10%</w:t>
            </w:r>
            <w:r>
              <w:rPr>
                <w:color w:val="000000"/>
                <w:spacing w:val="0"/>
                <w:w w:val="100"/>
                <w:position w:val="0"/>
              </w:rPr>
              <w:t>；</w:t>
            </w:r>
          </w:p>
          <w:p>
            <w:pPr>
              <w:pStyle w:val="Style2"/>
              <w:keepNext w:val="0"/>
              <w:keepLines w:val="0"/>
              <w:widowControl w:val="0"/>
              <w:numPr>
                <w:ilvl w:val="0"/>
                <w:numId w:val="35"/>
              </w:numPr>
              <w:shd w:val="clear" w:color="auto" w:fill="auto"/>
              <w:tabs>
                <w:tab w:pos="168" w:val="left"/>
              </w:tabs>
              <w:bidi w:val="0"/>
              <w:spacing w:before="0" w:after="40" w:line="312" w:lineRule="exact"/>
              <w:ind w:left="0" w:right="0" w:firstLine="0"/>
              <w:jc w:val="both"/>
            </w:pPr>
            <w:r>
              <w:rPr>
                <w:color w:val="000000"/>
                <w:spacing w:val="0"/>
                <w:w w:val="100"/>
                <w:position w:val="0"/>
              </w:rPr>
              <w:t>迪科远望于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日与交通银行北京海淀支行签署了《</w:t>
            </w:r>
            <w:r>
              <w:rPr>
                <w:rFonts w:ascii="Times New Roman" w:eastAsia="Times New Roman" w:hAnsi="Times New Roman" w:cs="Times New Roman"/>
                <w:color w:val="000000"/>
                <w:spacing w:val="0"/>
                <w:w w:val="100"/>
                <w:position w:val="0"/>
              </w:rPr>
              <w:t>“</w:t>
            </w:r>
            <w:r>
              <w:rPr>
                <w:color w:val="000000"/>
                <w:spacing w:val="0"/>
                <w:w w:val="100"/>
                <w:position w:val="0"/>
              </w:rPr>
              <w:t>蕴通财富</w:t>
            </w:r>
            <w:r>
              <w:rPr>
                <w:rFonts w:ascii="Times New Roman" w:eastAsia="Times New Roman" w:hAnsi="Times New Roman" w:cs="Times New Roman"/>
                <w:color w:val="000000"/>
                <w:spacing w:val="0"/>
                <w:w w:val="100"/>
                <w:position w:val="0"/>
              </w:rPr>
              <w:t>•</w:t>
            </w:r>
            <w:r>
              <w:rPr>
                <w:color w:val="000000"/>
                <w:spacing w:val="0"/>
                <w:w w:val="100"/>
                <w:position w:val="0"/>
              </w:rPr>
              <w:t>日增利</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 xml:space="preserve">A </w:t>
            </w:r>
            <w:r>
              <w:rPr>
                <w:color w:val="000000"/>
                <w:spacing w:val="0"/>
                <w:w w:val="100"/>
                <w:position w:val="0"/>
              </w:rPr>
              <w:t>款理财产品协议》，迪科远望购买保本浮动收益型理财产品</w:t>
            </w:r>
            <w:r>
              <w:rPr>
                <w:rFonts w:ascii="Times New Roman" w:eastAsia="Times New Roman" w:hAnsi="Times New Roman" w:cs="Times New Roman"/>
                <w:color w:val="000000"/>
                <w:spacing w:val="0"/>
                <w:w w:val="100"/>
                <w:position w:val="0"/>
              </w:rPr>
              <w:t>“</w:t>
            </w:r>
            <w:r>
              <w:rPr>
                <w:color w:val="000000"/>
                <w:spacing w:val="0"/>
                <w:w w:val="100"/>
                <w:position w:val="0"/>
              </w:rPr>
              <w:t>蕴通财富日增利</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款</w:t>
            </w:r>
            <w:r>
              <w:rPr>
                <w:rFonts w:ascii="Times New Roman" w:eastAsia="Times New Roman" w:hAnsi="Times New Roman" w:cs="Times New Roman"/>
                <w:color w:val="000000"/>
                <w:spacing w:val="0"/>
                <w:w w:val="100"/>
                <w:position w:val="0"/>
              </w:rPr>
              <w:t>900</w:t>
            </w:r>
            <w:r>
              <w:rPr>
                <w:color w:val="000000"/>
                <w:spacing w:val="0"/>
                <w:w w:val="100"/>
                <w:position w:val="0"/>
              </w:rPr>
              <w:t>万元，</w:t>
            </w:r>
          </w:p>
        </w:tc>
      </w:tr>
      <w:tr>
        <w:trPr>
          <w:trHeight w:val="3360" w:hRule="exact"/>
        </w:trPr>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未来是否还有委托理财计划</w:t>
            </w:r>
          </w:p>
        </w:tc>
        <w:tc>
          <w:tcPr>
            <w:tcBorders>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产品起息日为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日，预期年化收益率</w:t>
            </w:r>
            <w:r>
              <w:rPr>
                <w:rFonts w:ascii="Times New Roman" w:eastAsia="Times New Roman" w:hAnsi="Times New Roman" w:cs="Times New Roman"/>
                <w:color w:val="000000"/>
                <w:spacing w:val="0"/>
                <w:w w:val="100"/>
                <w:position w:val="0"/>
              </w:rPr>
              <w:t>2.10%</w:t>
            </w:r>
            <w:r>
              <w:rPr>
                <w:color w:val="000000"/>
                <w:spacing w:val="0"/>
                <w:w w:val="100"/>
                <w:position w:val="0"/>
              </w:rPr>
              <w:t>；</w:t>
            </w:r>
          </w:p>
          <w:p>
            <w:pPr>
              <w:pStyle w:val="Style2"/>
              <w:keepNext w:val="0"/>
              <w:keepLines w:val="0"/>
              <w:widowControl w:val="0"/>
              <w:numPr>
                <w:ilvl w:val="0"/>
                <w:numId w:val="37"/>
              </w:numPr>
              <w:shd w:val="clear" w:color="auto" w:fill="auto"/>
              <w:tabs>
                <w:tab w:pos="182" w:val="left"/>
              </w:tabs>
              <w:bidi w:val="0"/>
              <w:spacing w:before="0" w:after="0" w:line="314" w:lineRule="exact"/>
              <w:ind w:left="0" w:right="0" w:firstLine="0"/>
              <w:jc w:val="both"/>
            </w:pPr>
            <w:r>
              <w:rPr>
                <w:color w:val="000000"/>
                <w:spacing w:val="0"/>
                <w:w w:val="100"/>
                <w:position w:val="0"/>
              </w:rPr>
              <w:t>迪科远望于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日与交通银行北京海淀支行签署了《</w:t>
            </w:r>
            <w:r>
              <w:rPr>
                <w:rFonts w:ascii="Times New Roman" w:eastAsia="Times New Roman" w:hAnsi="Times New Roman" w:cs="Times New Roman"/>
                <w:color w:val="000000"/>
                <w:spacing w:val="0"/>
                <w:w w:val="100"/>
                <w:position w:val="0"/>
              </w:rPr>
              <w:t>“</w:t>
            </w:r>
            <w:r>
              <w:rPr>
                <w:color w:val="000000"/>
                <w:spacing w:val="0"/>
                <w:w w:val="100"/>
                <w:position w:val="0"/>
              </w:rPr>
              <w:t>蕴通财富</w:t>
            </w:r>
            <w:r>
              <w:rPr>
                <w:rFonts w:ascii="Times New Roman" w:eastAsia="Times New Roman" w:hAnsi="Times New Roman" w:cs="Times New Roman"/>
                <w:color w:val="000000"/>
                <w:spacing w:val="0"/>
                <w:w w:val="100"/>
                <w:position w:val="0"/>
              </w:rPr>
              <w:t>•</w:t>
            </w:r>
            <w:r>
              <w:rPr>
                <w:color w:val="000000"/>
                <w:spacing w:val="0"/>
                <w:w w:val="100"/>
                <w:position w:val="0"/>
              </w:rPr>
              <w:t>日增利</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款 理财产品协议》，迪科远望购买保本浮动收益型理财产品</w:t>
            </w:r>
            <w:r>
              <w:rPr>
                <w:rFonts w:ascii="Times New Roman" w:eastAsia="Times New Roman" w:hAnsi="Times New Roman" w:cs="Times New Roman"/>
                <w:color w:val="000000"/>
                <w:spacing w:val="0"/>
                <w:w w:val="100"/>
                <w:position w:val="0"/>
              </w:rPr>
              <w:t>“</w:t>
            </w:r>
            <w:r>
              <w:rPr>
                <w:color w:val="000000"/>
                <w:spacing w:val="0"/>
                <w:w w:val="100"/>
                <w:position w:val="0"/>
              </w:rPr>
              <w:t>蕴通财富日增利</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款</w:t>
            </w:r>
            <w:r>
              <w:rPr>
                <w:rFonts w:ascii="Times New Roman" w:eastAsia="Times New Roman" w:hAnsi="Times New Roman" w:cs="Times New Roman"/>
                <w:color w:val="000000"/>
                <w:spacing w:val="0"/>
                <w:w w:val="100"/>
                <w:position w:val="0"/>
              </w:rPr>
              <w:t>500</w:t>
            </w:r>
            <w:r>
              <w:rPr>
                <w:color w:val="000000"/>
                <w:spacing w:val="0"/>
                <w:w w:val="100"/>
                <w:position w:val="0"/>
              </w:rPr>
              <w:t>万元， 产品起息日为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日，预期年化收益率</w:t>
            </w:r>
            <w:r>
              <w:rPr>
                <w:rFonts w:ascii="Times New Roman" w:eastAsia="Times New Roman" w:hAnsi="Times New Roman" w:cs="Times New Roman"/>
                <w:color w:val="000000"/>
                <w:spacing w:val="0"/>
                <w:w w:val="100"/>
                <w:position w:val="0"/>
              </w:rPr>
              <w:t>2.10%</w:t>
            </w:r>
            <w:r>
              <w:rPr>
                <w:color w:val="000000"/>
                <w:spacing w:val="0"/>
                <w:w w:val="100"/>
                <w:position w:val="0"/>
              </w:rPr>
              <w:t>；</w:t>
            </w:r>
          </w:p>
          <w:p>
            <w:pPr>
              <w:pStyle w:val="Style2"/>
              <w:keepNext w:val="0"/>
              <w:keepLines w:val="0"/>
              <w:widowControl w:val="0"/>
              <w:numPr>
                <w:ilvl w:val="0"/>
                <w:numId w:val="37"/>
              </w:numPr>
              <w:shd w:val="clear" w:color="auto" w:fill="auto"/>
              <w:tabs>
                <w:tab w:pos="168" w:val="left"/>
              </w:tabs>
              <w:bidi w:val="0"/>
              <w:spacing w:before="0" w:after="0" w:line="312" w:lineRule="exact"/>
              <w:ind w:left="0" w:right="0" w:firstLine="0"/>
              <w:jc w:val="both"/>
            </w:pPr>
            <w:r>
              <w:rPr>
                <w:color w:val="000000"/>
                <w:spacing w:val="0"/>
                <w:w w:val="100"/>
                <w:position w:val="0"/>
              </w:rPr>
              <w:t>迪科远望于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日与交通银行北京海淀支行签署了《</w:t>
            </w:r>
            <w:r>
              <w:rPr>
                <w:rFonts w:ascii="Times New Roman" w:eastAsia="Times New Roman" w:hAnsi="Times New Roman" w:cs="Times New Roman"/>
                <w:color w:val="000000"/>
                <w:spacing w:val="0"/>
                <w:w w:val="100"/>
                <w:position w:val="0"/>
              </w:rPr>
              <w:t>“</w:t>
            </w:r>
            <w:r>
              <w:rPr>
                <w:color w:val="000000"/>
                <w:spacing w:val="0"/>
                <w:w w:val="100"/>
                <w:position w:val="0"/>
              </w:rPr>
              <w:t>蕴通财富</w:t>
            </w:r>
            <w:r>
              <w:rPr>
                <w:rFonts w:ascii="Times New Roman" w:eastAsia="Times New Roman" w:hAnsi="Times New Roman" w:cs="Times New Roman"/>
                <w:color w:val="000000"/>
                <w:spacing w:val="0"/>
                <w:w w:val="100"/>
                <w:position w:val="0"/>
              </w:rPr>
              <w:t>•</w:t>
            </w:r>
            <w:r>
              <w:rPr>
                <w:color w:val="000000"/>
                <w:spacing w:val="0"/>
                <w:w w:val="100"/>
                <w:position w:val="0"/>
              </w:rPr>
              <w:t>日增利</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款 理财产品协议》，迪科远望购买保本浮动收益型理财产品</w:t>
            </w:r>
            <w:r>
              <w:rPr>
                <w:rFonts w:ascii="Times New Roman" w:eastAsia="Times New Roman" w:hAnsi="Times New Roman" w:cs="Times New Roman"/>
                <w:color w:val="000000"/>
                <w:spacing w:val="0"/>
                <w:w w:val="100"/>
                <w:position w:val="0"/>
              </w:rPr>
              <w:t>“</w:t>
            </w:r>
            <w:r>
              <w:rPr>
                <w:color w:val="000000"/>
                <w:spacing w:val="0"/>
                <w:w w:val="100"/>
                <w:position w:val="0"/>
              </w:rPr>
              <w:t>蕴通财富日增利</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款</w:t>
            </w:r>
            <w:r>
              <w:rPr>
                <w:rFonts w:ascii="Times New Roman" w:eastAsia="Times New Roman" w:hAnsi="Times New Roman" w:cs="Times New Roman"/>
                <w:color w:val="000000"/>
                <w:spacing w:val="0"/>
                <w:w w:val="100"/>
                <w:position w:val="0"/>
              </w:rPr>
              <w:t>700</w:t>
            </w:r>
            <w:r>
              <w:rPr>
                <w:color w:val="000000"/>
                <w:spacing w:val="0"/>
                <w:w w:val="100"/>
                <w:position w:val="0"/>
              </w:rPr>
              <w:t>万元， 产品起息日为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日，预期年化收益率</w:t>
            </w:r>
            <w:r>
              <w:rPr>
                <w:rFonts w:ascii="Times New Roman" w:eastAsia="Times New Roman" w:hAnsi="Times New Roman" w:cs="Times New Roman"/>
                <w:color w:val="000000"/>
                <w:spacing w:val="0"/>
                <w:w w:val="100"/>
                <w:position w:val="0"/>
              </w:rPr>
              <w:t>2.10%</w:t>
            </w:r>
            <w:r>
              <w:rPr>
                <w:color w:val="000000"/>
                <w:spacing w:val="0"/>
                <w:w w:val="100"/>
                <w:position w:val="0"/>
              </w:rPr>
              <w:t>；</w:t>
            </w:r>
          </w:p>
          <w:p>
            <w:pPr>
              <w:pStyle w:val="Style2"/>
              <w:keepNext w:val="0"/>
              <w:keepLines w:val="0"/>
              <w:widowControl w:val="0"/>
              <w:numPr>
                <w:ilvl w:val="0"/>
                <w:numId w:val="37"/>
              </w:numPr>
              <w:shd w:val="clear" w:color="auto" w:fill="auto"/>
              <w:tabs>
                <w:tab w:pos="163" w:val="left"/>
              </w:tabs>
              <w:bidi w:val="0"/>
              <w:spacing w:before="0" w:after="0" w:line="312" w:lineRule="exact"/>
              <w:ind w:left="0" w:right="0" w:firstLine="0"/>
              <w:jc w:val="both"/>
            </w:pPr>
            <w:r>
              <w:rPr>
                <w:color w:val="000000"/>
                <w:spacing w:val="0"/>
                <w:w w:val="100"/>
                <w:position w:val="0"/>
              </w:rPr>
              <w:t>迪科远望于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日赎回</w:t>
            </w:r>
            <w:r>
              <w:rPr>
                <w:rFonts w:ascii="Times New Roman" w:eastAsia="Times New Roman" w:hAnsi="Times New Roman" w:cs="Times New Roman"/>
                <w:color w:val="000000"/>
                <w:spacing w:val="0"/>
                <w:w w:val="100"/>
                <w:position w:val="0"/>
              </w:rPr>
              <w:t>500</w:t>
            </w:r>
            <w:r>
              <w:rPr>
                <w:color w:val="000000"/>
                <w:spacing w:val="0"/>
                <w:w w:val="100"/>
                <w:position w:val="0"/>
              </w:rPr>
              <w:t>万元，于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日赎回</w:t>
            </w:r>
            <w:r>
              <w:rPr>
                <w:rFonts w:ascii="Times New Roman" w:eastAsia="Times New Roman" w:hAnsi="Times New Roman" w:cs="Times New Roman"/>
                <w:color w:val="000000"/>
                <w:spacing w:val="0"/>
                <w:w w:val="100"/>
                <w:position w:val="0"/>
              </w:rPr>
              <w:t>200</w:t>
            </w:r>
            <w:r>
              <w:rPr>
                <w:color w:val="000000"/>
                <w:spacing w:val="0"/>
                <w:w w:val="100"/>
                <w:position w:val="0"/>
              </w:rPr>
              <w:t>万元，于</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日赎回</w:t>
            </w:r>
            <w:r>
              <w:rPr>
                <w:rFonts w:ascii="Times New Roman" w:eastAsia="Times New Roman" w:hAnsi="Times New Roman" w:cs="Times New Roman"/>
                <w:color w:val="000000"/>
                <w:spacing w:val="0"/>
                <w:w w:val="100"/>
                <w:position w:val="0"/>
              </w:rPr>
              <w:t>300</w:t>
            </w:r>
            <w:r>
              <w:rPr>
                <w:color w:val="000000"/>
                <w:spacing w:val="0"/>
                <w:w w:val="100"/>
                <w:position w:val="0"/>
              </w:rPr>
              <w:t>万元，于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日赎回</w:t>
            </w:r>
            <w:r>
              <w:rPr>
                <w:rFonts w:ascii="Times New Roman" w:eastAsia="Times New Roman" w:hAnsi="Times New Roman" w:cs="Times New Roman"/>
                <w:color w:val="000000"/>
                <w:spacing w:val="0"/>
                <w:w w:val="100"/>
                <w:position w:val="0"/>
              </w:rPr>
              <w:t>200</w:t>
            </w:r>
            <w:r>
              <w:rPr>
                <w:color w:val="000000"/>
                <w:spacing w:val="0"/>
                <w:w w:val="100"/>
                <w:position w:val="0"/>
              </w:rPr>
              <w:t>万元，于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日赎 回</w:t>
            </w:r>
            <w:r>
              <w:rPr>
                <w:rFonts w:ascii="Times New Roman" w:eastAsia="Times New Roman" w:hAnsi="Times New Roman" w:cs="Times New Roman"/>
                <w:color w:val="000000"/>
                <w:spacing w:val="0"/>
                <w:w w:val="100"/>
                <w:position w:val="0"/>
              </w:rPr>
              <w:t>200</w:t>
            </w:r>
            <w:r>
              <w:rPr>
                <w:color w:val="000000"/>
                <w:spacing w:val="0"/>
                <w:w w:val="100"/>
                <w:position w:val="0"/>
              </w:rPr>
              <w:t>万元，截至报告期末，剩余</w:t>
            </w:r>
            <w:r>
              <w:rPr>
                <w:rFonts w:ascii="Times New Roman" w:eastAsia="Times New Roman" w:hAnsi="Times New Roman" w:cs="Times New Roman"/>
                <w:color w:val="000000"/>
                <w:spacing w:val="0"/>
                <w:w w:val="100"/>
                <w:position w:val="0"/>
              </w:rPr>
              <w:t>2,000</w:t>
            </w:r>
            <w:r>
              <w:rPr>
                <w:color w:val="000000"/>
                <w:spacing w:val="0"/>
                <w:w w:val="100"/>
                <w:position w:val="0"/>
              </w:rPr>
              <w:t>万元。</w:t>
            </w:r>
          </w:p>
        </w:tc>
      </w:tr>
    </w:tbl>
    <w:p>
      <w:pPr>
        <w:widowControl w:val="0"/>
        <w:spacing w:after="299" w:line="1" w:lineRule="exact"/>
      </w:pPr>
    </w:p>
    <w:p>
      <w:pPr>
        <w:pStyle w:val="Style39"/>
        <w:keepNext/>
        <w:keepLines/>
        <w:widowControl w:val="0"/>
        <w:numPr>
          <w:ilvl w:val="0"/>
          <w:numId w:val="39"/>
        </w:numPr>
        <w:shd w:val="clear" w:color="auto" w:fill="auto"/>
        <w:bidi w:val="0"/>
        <w:spacing w:before="0" w:after="360" w:line="240" w:lineRule="auto"/>
        <w:ind w:left="0" w:right="0" w:firstLine="0"/>
        <w:jc w:val="left"/>
      </w:pPr>
      <w:bookmarkStart w:id="423" w:name="bookmark423"/>
      <w:bookmarkStart w:id="424" w:name="bookmark424"/>
      <w:bookmarkStart w:id="425" w:name="bookmark425"/>
      <w:bookmarkStart w:id="426" w:name="bookmark426"/>
      <w:bookmarkEnd w:id="425"/>
      <w:r>
        <w:rPr>
          <w:color w:val="000000"/>
          <w:spacing w:val="0"/>
          <w:w w:val="100"/>
          <w:position w:val="0"/>
        </w:rPr>
        <w:t>委托贷款情况</w:t>
      </w:r>
      <w:bookmarkEnd w:id="423"/>
      <w:bookmarkEnd w:id="424"/>
      <w:bookmarkEnd w:id="426"/>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公司报告期不存在委托贷款。</w:t>
      </w:r>
    </w:p>
    <w:p>
      <w:pPr>
        <w:pStyle w:val="Style39"/>
        <w:keepNext/>
        <w:keepLines/>
        <w:widowControl w:val="0"/>
        <w:shd w:val="clear" w:color="auto" w:fill="auto"/>
        <w:bidi w:val="0"/>
        <w:spacing w:before="0" w:after="360" w:line="240" w:lineRule="auto"/>
        <w:ind w:left="0" w:right="0" w:firstLine="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4</w:t>
      </w:r>
      <w:bookmarkEnd w:id="429"/>
      <w:r>
        <w:rPr>
          <w:color w:val="000000"/>
          <w:spacing w:val="0"/>
          <w:w w:val="100"/>
          <w:position w:val="0"/>
        </w:rPr>
        <w:t>、其他重大合同</w:t>
      </w:r>
      <w:bookmarkEnd w:id="427"/>
      <w:bookmarkEnd w:id="428"/>
      <w:bookmarkEnd w:id="430"/>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29"/>
        <w:keepNext/>
        <w:keepLines/>
        <w:widowControl w:val="0"/>
        <w:shd w:val="clear" w:color="auto" w:fill="auto"/>
        <w:bidi w:val="0"/>
        <w:spacing w:before="0" w:after="300" w:line="240" w:lineRule="auto"/>
        <w:ind w:left="0" w:right="0" w:firstLine="0"/>
        <w:jc w:val="left"/>
      </w:pPr>
      <w:bookmarkStart w:id="431" w:name="bookmark431"/>
      <w:bookmarkStart w:id="432" w:name="bookmark432"/>
      <w:bookmarkStart w:id="433" w:name="bookmark433"/>
      <w:r>
        <w:rPr>
          <w:color w:val="000000"/>
          <w:spacing w:val="0"/>
          <w:w w:val="100"/>
          <w:position w:val="0"/>
          <w:sz w:val="24"/>
          <w:szCs w:val="24"/>
        </w:rPr>
        <w:t>十七、社会责任情况</w:t>
      </w:r>
      <w:bookmarkEnd w:id="431"/>
      <w:bookmarkEnd w:id="432"/>
      <w:bookmarkEnd w:id="433"/>
    </w:p>
    <w:p>
      <w:pPr>
        <w:pStyle w:val="Style39"/>
        <w:keepNext/>
        <w:keepLines/>
        <w:widowControl w:val="0"/>
        <w:shd w:val="clear" w:color="auto" w:fill="auto"/>
        <w:tabs>
          <w:tab w:pos="373" w:val="left"/>
        </w:tabs>
        <w:bidi w:val="0"/>
        <w:spacing w:before="0" w:after="420" w:line="240" w:lineRule="auto"/>
        <w:ind w:left="0" w:right="0" w:firstLine="0"/>
        <w:jc w:val="left"/>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1</w:t>
      </w:r>
      <w:bookmarkEnd w:id="436"/>
      <w:r>
        <w:rPr>
          <w:color w:val="000000"/>
          <w:spacing w:val="0"/>
          <w:w w:val="100"/>
          <w:position w:val="0"/>
        </w:rPr>
        <w:t>、</w:t>
        <w:tab/>
        <w:t>履行精准扶贫社会责任情况</w:t>
      </w:r>
      <w:bookmarkEnd w:id="434"/>
      <w:bookmarkEnd w:id="435"/>
      <w:bookmarkEnd w:id="437"/>
    </w:p>
    <w:p>
      <w:pPr>
        <w:pStyle w:val="Style36"/>
        <w:keepNext w:val="0"/>
        <w:keepLines w:val="0"/>
        <w:widowControl w:val="0"/>
        <w:shd w:val="clear" w:color="auto" w:fill="auto"/>
        <w:bidi w:val="0"/>
        <w:spacing w:before="0" w:after="420" w:line="240" w:lineRule="auto"/>
        <w:ind w:left="0" w:right="0" w:firstLine="320"/>
        <w:jc w:val="left"/>
      </w:pPr>
      <w:r>
        <w:rPr>
          <w:color w:val="000000"/>
          <w:spacing w:val="0"/>
          <w:w w:val="100"/>
          <w:position w:val="0"/>
        </w:rPr>
        <w:t>公司报告年度暂未开展精准扶贫工作，也暂无后续精准扶贫计划。</w:t>
      </w:r>
    </w:p>
    <w:p>
      <w:pPr>
        <w:pStyle w:val="Style39"/>
        <w:keepNext/>
        <w:keepLines/>
        <w:widowControl w:val="0"/>
        <w:shd w:val="clear" w:color="auto" w:fill="auto"/>
        <w:tabs>
          <w:tab w:pos="382" w:val="left"/>
        </w:tabs>
        <w:bidi w:val="0"/>
        <w:spacing w:before="0" w:after="420" w:line="240" w:lineRule="auto"/>
        <w:ind w:left="0" w:right="0" w:firstLine="0"/>
        <w:jc w:val="left"/>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2</w:t>
      </w:r>
      <w:bookmarkEnd w:id="440"/>
      <w:r>
        <w:rPr>
          <w:color w:val="000000"/>
          <w:spacing w:val="0"/>
          <w:w w:val="100"/>
          <w:position w:val="0"/>
        </w:rPr>
        <w:t>、</w:t>
        <w:tab/>
        <w:t>履行其他社会责任的情况</w:t>
      </w:r>
      <w:bookmarkEnd w:id="438"/>
      <w:bookmarkEnd w:id="439"/>
      <w:bookmarkEnd w:id="441"/>
    </w:p>
    <w:p>
      <w:pPr>
        <w:pStyle w:val="Style36"/>
        <w:keepNext w:val="0"/>
        <w:keepLines w:val="0"/>
        <w:widowControl w:val="0"/>
        <w:shd w:val="clear" w:color="auto" w:fill="auto"/>
        <w:bidi w:val="0"/>
        <w:spacing w:before="0" w:after="300" w:line="240" w:lineRule="auto"/>
        <w:ind w:left="0" w:right="0" w:firstLine="320"/>
        <w:jc w:val="left"/>
      </w:pPr>
      <w:r>
        <w:rPr>
          <w:color w:val="000000"/>
          <w:spacing w:val="0"/>
          <w:w w:val="100"/>
          <w:position w:val="0"/>
        </w:rPr>
        <w:t>具体内容请查看公司于在巨潮资讯网刊登的《</w:t>
      </w:r>
      <w:r>
        <w:rPr>
          <w:rFonts w:ascii="Times New Roman" w:eastAsia="Times New Roman" w:hAnsi="Times New Roman" w:cs="Times New Roman"/>
          <w:color w:val="000000"/>
          <w:spacing w:val="0"/>
          <w:w w:val="100"/>
          <w:position w:val="0"/>
        </w:rPr>
        <w:t>2016</w:t>
      </w:r>
      <w:r>
        <w:rPr>
          <w:color w:val="000000"/>
          <w:spacing w:val="0"/>
          <w:w w:val="100"/>
          <w:position w:val="0"/>
        </w:rPr>
        <w:t>年度社会责任报告》。</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上市公司及其子公司是否属于环境保护部门公布的重点排污单位</w:t>
      </w:r>
    </w:p>
    <w:p>
      <w:pPr>
        <w:pStyle w:val="Style33"/>
        <w:keepNext w:val="0"/>
        <w:keepLines w:val="0"/>
        <w:widowControl w:val="0"/>
        <w:shd w:val="clear" w:color="auto" w:fill="auto"/>
        <w:bidi w:val="0"/>
        <w:spacing w:before="0" w:after="320" w:line="240" w:lineRule="auto"/>
        <w:ind w:left="0" w:right="0" w:firstLine="0"/>
        <w:jc w:val="both"/>
      </w:pPr>
      <w:r>
        <w:rPr>
          <w:color w:val="000000"/>
          <w:spacing w:val="0"/>
          <w:w w:val="100"/>
          <w:position w:val="0"/>
        </w:rPr>
        <w:t>否</w:t>
      </w:r>
    </w:p>
    <w:p>
      <w:pPr>
        <w:pStyle w:val="Style33"/>
        <w:keepNext w:val="0"/>
        <w:keepLines w:val="0"/>
        <w:widowControl w:val="0"/>
        <w:shd w:val="clear" w:color="auto" w:fill="auto"/>
        <w:bidi w:val="0"/>
        <w:spacing w:before="0" w:after="320" w:line="240" w:lineRule="auto"/>
        <w:ind w:left="0" w:right="0" w:firstLine="0"/>
        <w:jc w:val="both"/>
      </w:pPr>
      <w:r>
        <w:rPr>
          <w:color w:val="000000"/>
          <w:spacing w:val="0"/>
          <w:w w:val="100"/>
          <w:position w:val="0"/>
        </w:rPr>
        <w:t>是否发布社会责任报告</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是口否</w:t>
      </w:r>
    </w:p>
    <w:tbl>
      <w:tblPr>
        <w:tblOverlap w:val="never"/>
        <w:jc w:val="center"/>
        <w:tblLayout w:type="fixed"/>
      </w:tblPr>
      <w:tblGrid>
        <w:gridCol w:w="1454"/>
        <w:gridCol w:w="1450"/>
        <w:gridCol w:w="1454"/>
        <w:gridCol w:w="1450"/>
        <w:gridCol w:w="1848"/>
        <w:gridCol w:w="1925"/>
      </w:tblGrid>
      <w:tr>
        <w:trPr>
          <w:trHeight w:val="40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企业社会责任报告</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企业性质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是否含环境方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面信息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是否含社会方</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面信息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是否含公司治 理方面信息</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报告披露标准</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国内标准</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国外标准</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私企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深圳证券交易所上市 公司社会责任指引</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具体情况说明</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公司是否通过环境管理体系认证（</w:t>
            </w:r>
            <w:r>
              <w:rPr>
                <w:rFonts w:ascii="Times New Roman" w:eastAsia="Times New Roman" w:hAnsi="Times New Roman" w:cs="Times New Roman"/>
                <w:color w:val="000000"/>
                <w:spacing w:val="0"/>
                <w:w w:val="100"/>
                <w:position w:val="0"/>
              </w:rPr>
              <w:t>IS014001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公司年度环保投支出金额（万元）</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废气、废水、废渣</w:t>
            </w:r>
            <w:r>
              <w:rPr>
                <w:rFonts w:ascii="Times New Roman" w:eastAsia="Times New Roman" w:hAnsi="Times New Roman" w:cs="Times New Roman"/>
                <w:color w:val="000000"/>
                <w:spacing w:val="0"/>
                <w:w w:val="100"/>
                <w:position w:val="0"/>
              </w:rPr>
              <w:t>”</w:t>
            </w:r>
            <w:r>
              <w:rPr>
                <w:color w:val="000000"/>
                <w:spacing w:val="0"/>
                <w:w w:val="100"/>
                <w:position w:val="0"/>
              </w:rPr>
              <w:t>三废减排绩效</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公司投资于雇员个人知识和技能提高以提升雇员职业发展 能力的投入（万元）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247,556.09</w:t>
            </w:r>
          </w:p>
        </w:tc>
      </w:tr>
      <w:tr>
        <w:trPr>
          <w:trHeight w:val="720"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公司的社会公益捐赠（资金、物资、无偿专业服务）金额（万 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both"/>
      </w:pPr>
      <w:bookmarkStart w:id="442" w:name="bookmark442"/>
      <w:bookmarkStart w:id="443" w:name="bookmark443"/>
      <w:bookmarkStart w:id="444" w:name="bookmark444"/>
      <w:r>
        <w:rPr>
          <w:color w:val="000000"/>
          <w:spacing w:val="0"/>
          <w:w w:val="100"/>
          <w:position w:val="0"/>
          <w:sz w:val="24"/>
          <w:szCs w:val="24"/>
        </w:rPr>
        <w:t>十八、其他重大事项的说明</w:t>
      </w:r>
      <w:bookmarkEnd w:id="442"/>
      <w:bookmarkEnd w:id="443"/>
      <w:bookmarkEnd w:id="444"/>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6"/>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日披露了《</w:t>
      </w:r>
      <w:r>
        <w:rPr>
          <w:rFonts w:ascii="Times New Roman" w:eastAsia="Times New Roman" w:hAnsi="Times New Roman" w:cs="Times New Roman"/>
          <w:color w:val="000000"/>
          <w:spacing w:val="0"/>
          <w:w w:val="100"/>
          <w:position w:val="0"/>
        </w:rPr>
        <w:t>2015</w:t>
      </w:r>
      <w:r>
        <w:rPr>
          <w:color w:val="000000"/>
          <w:spacing w:val="0"/>
          <w:w w:val="100"/>
          <w:position w:val="0"/>
        </w:rPr>
        <w:t>年非公开发行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股股票预案》、《非公开发行股票方案论证分析报 告》、《非公开发行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股股票募集资金使用的可行性分析报告》等相关文件。公司本次非公开发行股票的发 行对象为符合中国证监会规定的证券投资基金管理公司、证券公司、信托投资公司、财务公司、保险机构 投资者、合格境外机构投资者</w:t>
      </w:r>
      <w:r>
        <w:rPr>
          <w:color w:val="000000"/>
          <w:spacing w:val="0"/>
          <w:w w:val="100"/>
          <w:position w:val="0"/>
        </w:rPr>
        <w:t>（</w:t>
      </w:r>
      <w:r>
        <w:rPr>
          <w:rFonts w:ascii="Times New Roman" w:eastAsia="Times New Roman" w:hAnsi="Times New Roman" w:cs="Times New Roman"/>
          <w:color w:val="000000"/>
          <w:spacing w:val="0"/>
          <w:w w:val="100"/>
          <w:position w:val="0"/>
        </w:rPr>
        <w:t>QFII</w:t>
      </w:r>
      <w:r>
        <w:rPr>
          <w:color w:val="000000"/>
          <w:spacing w:val="0"/>
          <w:w w:val="100"/>
          <w:position w:val="0"/>
        </w:rPr>
        <w:t>）、</w:t>
      </w:r>
      <w:r>
        <w:rPr>
          <w:color w:val="000000"/>
          <w:spacing w:val="0"/>
          <w:w w:val="100"/>
          <w:position w:val="0"/>
        </w:rPr>
        <w:t>其他境内法人投资者和自然人等不超过</w:t>
      </w:r>
      <w:r>
        <w:rPr>
          <w:rFonts w:ascii="Times New Roman" w:eastAsia="Times New Roman" w:hAnsi="Times New Roman" w:cs="Times New Roman"/>
          <w:color w:val="000000"/>
          <w:spacing w:val="0"/>
          <w:w w:val="100"/>
          <w:position w:val="0"/>
        </w:rPr>
        <w:t>5</w:t>
      </w:r>
      <w:r>
        <w:rPr>
          <w:color w:val="000000"/>
          <w:spacing w:val="0"/>
          <w:w w:val="100"/>
          <w:position w:val="0"/>
        </w:rPr>
        <w:t>名特定对象，本次非公开 发行的股票数量不超过</w:t>
      </w:r>
      <w:r>
        <w:rPr>
          <w:rFonts w:ascii="Times New Roman" w:eastAsia="Times New Roman" w:hAnsi="Times New Roman" w:cs="Times New Roman"/>
          <w:color w:val="000000"/>
          <w:spacing w:val="0"/>
          <w:w w:val="100"/>
          <w:position w:val="0"/>
        </w:rPr>
        <w:t>1,300</w:t>
      </w:r>
      <w:r>
        <w:rPr>
          <w:color w:val="000000"/>
          <w:spacing w:val="0"/>
          <w:w w:val="100"/>
          <w:position w:val="0"/>
        </w:rPr>
        <w:t>万股（含</w:t>
      </w:r>
      <w:r>
        <w:rPr>
          <w:rFonts w:ascii="Times New Roman" w:eastAsia="Times New Roman" w:hAnsi="Times New Roman" w:cs="Times New Roman"/>
          <w:color w:val="000000"/>
          <w:spacing w:val="0"/>
          <w:w w:val="100"/>
          <w:position w:val="0"/>
        </w:rPr>
        <w:t>1,300</w:t>
      </w:r>
      <w:r>
        <w:rPr>
          <w:color w:val="000000"/>
          <w:spacing w:val="0"/>
          <w:w w:val="100"/>
          <w:position w:val="0"/>
        </w:rPr>
        <w:t>万股），募集资金总额不超过</w:t>
      </w:r>
      <w:r>
        <w:rPr>
          <w:rFonts w:ascii="Times New Roman" w:eastAsia="Times New Roman" w:hAnsi="Times New Roman" w:cs="Times New Roman"/>
          <w:color w:val="000000"/>
          <w:spacing w:val="0"/>
          <w:w w:val="100"/>
          <w:position w:val="0"/>
        </w:rPr>
        <w:t>40,500</w:t>
      </w:r>
      <w:r>
        <w:rPr>
          <w:color w:val="000000"/>
          <w:spacing w:val="0"/>
          <w:w w:val="100"/>
          <w:position w:val="0"/>
        </w:rPr>
        <w:t>万元（含</w:t>
      </w:r>
      <w:r>
        <w:rPr>
          <w:rFonts w:ascii="Times New Roman" w:eastAsia="Times New Roman" w:hAnsi="Times New Roman" w:cs="Times New Roman"/>
          <w:color w:val="000000"/>
          <w:spacing w:val="0"/>
          <w:w w:val="100"/>
          <w:position w:val="0"/>
        </w:rPr>
        <w:t>40,500</w:t>
      </w:r>
      <w:r>
        <w:rPr>
          <w:color w:val="000000"/>
          <w:spacing w:val="0"/>
          <w:w w:val="100"/>
          <w:position w:val="0"/>
        </w:rPr>
        <w:t>万元），扣除 发行费用后将用于高校移动互联服务平台项目、职业教育产业基地建设项目和补充流动资金，如果本次实 际募集资金净额低于计划投入项目的募集资金金额，不足部分公司将通过自筹资金解决。本次非公开发行 股票完成后，公司股权分布将发生变化，但不会导致公司不具备上市条件，不会导致公司控股股东与实际 控制人发生变更。</w:t>
      </w:r>
    </w:p>
    <w:p>
      <w:pPr>
        <w:pStyle w:val="Style36"/>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 xml:space="preserve">日，公司召开了 </w:t>
      </w:r>
      <w:r>
        <w:rPr>
          <w:rFonts w:ascii="Times New Roman" w:eastAsia="Times New Roman" w:hAnsi="Times New Roman" w:cs="Times New Roman"/>
          <w:color w:val="000000"/>
          <w:spacing w:val="0"/>
          <w:w w:val="100"/>
          <w:position w:val="0"/>
        </w:rPr>
        <w:t>2015</w:t>
      </w:r>
      <w:r>
        <w:rPr>
          <w:color w:val="000000"/>
          <w:spacing w:val="0"/>
          <w:w w:val="100"/>
          <w:position w:val="0"/>
        </w:rPr>
        <w:t>年第三次临时股东会审议通过了公司本次非公开发行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股股票相关 议案。</w:t>
      </w:r>
    </w:p>
    <w:p>
      <w:pPr>
        <w:pStyle w:val="Style36"/>
        <w:keepNext w:val="0"/>
        <w:keepLines w:val="0"/>
        <w:widowControl w:val="0"/>
        <w:shd w:val="clear" w:color="auto" w:fill="auto"/>
        <w:bidi w:val="0"/>
        <w:spacing w:before="0" w:after="320" w:line="471" w:lineRule="exact"/>
        <w:ind w:left="0" w:right="0" w:firstLine="440"/>
        <w:jc w:val="both"/>
        <w:sectPr>
          <w:headerReference w:type="default" r:id="rId35"/>
          <w:footerReference w:type="default" r:id="rId36"/>
          <w:footnotePr>
            <w:pos w:val="pageBottom"/>
            <w:numFmt w:val="decimal"/>
            <w:numRestart w:val="continuous"/>
          </w:footnotePr>
          <w:pgSz w:w="11900" w:h="16840"/>
          <w:pgMar w:top="1326" w:right="1059" w:bottom="1532" w:left="1053"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日，公司收到中国证监会出具的《中国证监会行政许可申请受理通知书》（</w:t>
      </w:r>
      <w:r>
        <w:rPr>
          <w:rFonts w:ascii="Times New Roman" w:eastAsia="Times New Roman" w:hAnsi="Times New Roman" w:cs="Times New Roman"/>
          <w:color w:val="000000"/>
          <w:spacing w:val="0"/>
          <w:w w:val="100"/>
          <w:position w:val="0"/>
        </w:rPr>
        <w:t>153475</w:t>
      </w:r>
      <w:r>
        <w:rPr>
          <w:color w:val="000000"/>
          <w:spacing w:val="0"/>
          <w:w w:val="100"/>
          <w:position w:val="0"/>
        </w:rPr>
        <w:t>号）。 中国证监会依法对公司提交的《上市公司非公开发行股票（创业板）》行政许可申请材料进行了审查，认</w:t>
      </w:r>
    </w:p>
    <w:p>
      <w:pPr>
        <w:pStyle w:val="Style36"/>
        <w:keepNext w:val="0"/>
        <w:keepLines w:val="0"/>
        <w:widowControl w:val="0"/>
        <w:shd w:val="clear" w:color="auto" w:fill="auto"/>
        <w:bidi w:val="0"/>
        <w:spacing w:before="0" w:after="0" w:line="473" w:lineRule="exact"/>
        <w:ind w:left="0" w:right="0" w:firstLine="0"/>
        <w:jc w:val="left"/>
      </w:pPr>
      <w:r>
        <w:rPr>
          <w:color w:val="000000"/>
          <w:spacing w:val="0"/>
          <w:w w:val="100"/>
          <w:position w:val="0"/>
        </w:rPr>
        <w:t>为该申请材料齐全，符合法定形式，决定对该行政许可申请予以受理。</w:t>
      </w:r>
    </w:p>
    <w:p>
      <w:pPr>
        <w:pStyle w:val="Style36"/>
        <w:keepNext w:val="0"/>
        <w:keepLines w:val="0"/>
        <w:widowControl w:val="0"/>
        <w:shd w:val="clear" w:color="auto" w:fill="auto"/>
        <w:bidi w:val="0"/>
        <w:spacing w:before="0" w:after="0" w:line="473"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日，公司收到中国证监会下发的《中国证监会行政许可项目审查反馈意见通知书（</w:t>
      </w:r>
      <w:r>
        <w:rPr>
          <w:rFonts w:ascii="Times New Roman" w:eastAsia="Times New Roman" w:hAnsi="Times New Roman" w:cs="Times New Roman"/>
          <w:color w:val="000000"/>
          <w:spacing w:val="0"/>
          <w:w w:val="100"/>
          <w:position w:val="0"/>
        </w:rPr>
        <w:t xml:space="preserve">153475 </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反馈意见</w:t>
      </w:r>
      <w:r>
        <w:rPr>
          <w:color w:val="000000"/>
          <w:spacing w:val="0"/>
          <w:w w:val="100"/>
          <w:position w:val="0"/>
        </w:rPr>
        <w:t>''）</w:t>
      </w:r>
      <w:r>
        <w:rPr>
          <w:color w:val="000000"/>
          <w:spacing w:val="0"/>
          <w:w w:val="100"/>
          <w:position w:val="0"/>
        </w:rPr>
        <w:t>。中国证监会依法对公司提交的《新开普电子股份有限公司非公开发行（创业 板）申请文件》进行了审查，需要公司就有关问题作出书面说明和解释，并在</w:t>
      </w:r>
      <w:r>
        <w:rPr>
          <w:rFonts w:ascii="Times New Roman" w:eastAsia="Times New Roman" w:hAnsi="Times New Roman" w:cs="Times New Roman"/>
          <w:color w:val="000000"/>
          <w:spacing w:val="0"/>
          <w:w w:val="100"/>
          <w:position w:val="0"/>
        </w:rPr>
        <w:t>30</w:t>
      </w:r>
      <w:r>
        <w:rPr>
          <w:color w:val="000000"/>
          <w:spacing w:val="0"/>
          <w:w w:val="100"/>
          <w:position w:val="0"/>
        </w:rPr>
        <w:t>日内向中国证监会行政许 可审查部门提交书面回复意见。</w:t>
      </w:r>
    </w:p>
    <w:p>
      <w:pPr>
        <w:pStyle w:val="Style36"/>
        <w:keepNext w:val="0"/>
        <w:keepLines w:val="0"/>
        <w:widowControl w:val="0"/>
        <w:shd w:val="clear" w:color="auto" w:fill="auto"/>
        <w:bidi w:val="0"/>
        <w:spacing w:before="0" w:after="0" w:line="473"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日，公司召开了第三届董事会第二十一次会议及第三届监事会第十三次会议，修订及补 充了非公开发行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股股票预案，并根据要求将反馈意见回复于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日进行公开披露，披露后</w:t>
      </w:r>
      <w:r>
        <w:rPr>
          <w:rFonts w:ascii="Times New Roman" w:eastAsia="Times New Roman" w:hAnsi="Times New Roman" w:cs="Times New Roman"/>
          <w:color w:val="000000"/>
          <w:spacing w:val="0"/>
          <w:w w:val="100"/>
          <w:position w:val="0"/>
        </w:rPr>
        <w:t>2</w:t>
      </w:r>
      <w:r>
        <w:rPr>
          <w:color w:val="000000"/>
          <w:spacing w:val="0"/>
          <w:w w:val="100"/>
          <w:position w:val="0"/>
        </w:rPr>
        <w:t>个工作 日内向中国证监会报送了反馈意见回复材料。</w:t>
      </w:r>
    </w:p>
    <w:p>
      <w:pPr>
        <w:pStyle w:val="Style36"/>
        <w:keepNext w:val="0"/>
        <w:keepLines w:val="0"/>
        <w:widowControl w:val="0"/>
        <w:shd w:val="clear" w:color="auto" w:fill="auto"/>
        <w:bidi w:val="0"/>
        <w:spacing w:before="0" w:after="0" w:line="473"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日，公司召开了第三届董事会第二十二次会议及第三届监事会第十四次会议，第二次修 订及补充了非公开发行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股股票预案，并对《非公开发行股票发行方案的论证分析报告》、《非公开发行股 票发行方案的论证分析报告》及《公司和南京证券股份有限公司关于公司非公开发行股票（创业板）申请 文件反馈意见的回复》进行了修订。</w:t>
      </w:r>
    </w:p>
    <w:p>
      <w:pPr>
        <w:pStyle w:val="Style36"/>
        <w:keepNext w:val="0"/>
        <w:keepLines w:val="0"/>
        <w:widowControl w:val="0"/>
        <w:shd w:val="clear" w:color="auto" w:fill="auto"/>
        <w:bidi w:val="0"/>
        <w:spacing w:before="0" w:after="0" w:line="472"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日，公司召开了第三届董事会第二十三次会议及第三届监事会第十五次会议，第三次修 订及补充了非公开发行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股股票预案。</w:t>
      </w:r>
    </w:p>
    <w:p>
      <w:pPr>
        <w:pStyle w:val="Style36"/>
        <w:keepNext w:val="0"/>
        <w:keepLines w:val="0"/>
        <w:widowControl w:val="0"/>
        <w:shd w:val="clear" w:color="auto" w:fill="auto"/>
        <w:bidi w:val="0"/>
        <w:spacing w:before="0" w:after="0" w:line="472"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日，中国证监会创业板发行审核委员会对公司非公开发行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股股票的申请进行了审核。根 据会议审核结果，公司本次非公开发行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股股票的申请获得通过。目前，公司尚未收到中国证监会的书面 核准文件，公司将在收到中国证监会予以核准的正式文件后另行公告。</w:t>
      </w:r>
    </w:p>
    <w:p>
      <w:pPr>
        <w:pStyle w:val="Style36"/>
        <w:keepNext w:val="0"/>
        <w:keepLines w:val="0"/>
        <w:widowControl w:val="0"/>
        <w:shd w:val="clear" w:color="auto" w:fill="auto"/>
        <w:bidi w:val="0"/>
        <w:spacing w:before="0" w:after="0" w:line="472"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日，收到中国证券监督管理委员会（以下简称</w:t>
      </w:r>
      <w:r>
        <w:rPr>
          <w:rFonts w:ascii="Times New Roman" w:eastAsia="Times New Roman" w:hAnsi="Times New Roman" w:cs="Times New Roman"/>
          <w:color w:val="000000"/>
          <w:spacing w:val="0"/>
          <w:w w:val="100"/>
          <w:position w:val="0"/>
        </w:rPr>
        <w:t>“</w:t>
      </w:r>
      <w:r>
        <w:rPr>
          <w:color w:val="000000"/>
          <w:spacing w:val="0"/>
          <w:w w:val="100"/>
          <w:position w:val="0"/>
        </w:rPr>
        <w:t>中国证监会</w:t>
      </w:r>
      <w:r>
        <w:rPr>
          <w:color w:val="000000"/>
          <w:spacing w:val="0"/>
          <w:w w:val="100"/>
          <w:position w:val="0"/>
        </w:rPr>
        <w:t>''）</w:t>
      </w:r>
      <w:r>
        <w:rPr>
          <w:color w:val="000000"/>
          <w:spacing w:val="0"/>
          <w:w w:val="100"/>
          <w:position w:val="0"/>
        </w:rPr>
        <w:t>出具的《关于核准新开普电 子股份有限公司非公开发行股票的批复》（证监许可【</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1324</w:t>
      </w:r>
      <w:r>
        <w:rPr>
          <w:color w:val="000000"/>
          <w:spacing w:val="0"/>
          <w:w w:val="100"/>
          <w:position w:val="0"/>
        </w:rPr>
        <w:t>号），批复主要内容如下：</w:t>
      </w:r>
      <w:r>
        <w:rPr>
          <w:rFonts w:ascii="Times New Roman" w:eastAsia="Times New Roman" w:hAnsi="Times New Roman" w:cs="Times New Roman"/>
          <w:color w:val="000000"/>
          <w:spacing w:val="0"/>
          <w:w w:val="100"/>
          <w:position w:val="0"/>
        </w:rPr>
        <w:t>“</w:t>
      </w:r>
      <w:r>
        <w:rPr>
          <w:color w:val="000000"/>
          <w:spacing w:val="0"/>
          <w:w w:val="100"/>
          <w:position w:val="0"/>
        </w:rPr>
        <w:t>一、核准公 司非公开发行不超过</w:t>
      </w:r>
      <w:r>
        <w:rPr>
          <w:rFonts w:ascii="Times New Roman" w:eastAsia="Times New Roman" w:hAnsi="Times New Roman" w:cs="Times New Roman"/>
          <w:color w:val="000000"/>
          <w:spacing w:val="0"/>
          <w:w w:val="100"/>
          <w:position w:val="0"/>
        </w:rPr>
        <w:t>1,300</w:t>
      </w:r>
      <w:r>
        <w:rPr>
          <w:color w:val="000000"/>
          <w:spacing w:val="0"/>
          <w:w w:val="100"/>
          <w:position w:val="0"/>
        </w:rPr>
        <w:t>万股新股；二、本次发行股票应严格按照报送中国证监会的申请文件实施；三、 本批复自核准发行之日起</w:t>
      </w:r>
      <w:r>
        <w:rPr>
          <w:rFonts w:ascii="Times New Roman" w:eastAsia="Times New Roman" w:hAnsi="Times New Roman" w:cs="Times New Roman"/>
          <w:color w:val="000000"/>
          <w:spacing w:val="0"/>
          <w:w w:val="100"/>
          <w:position w:val="0"/>
        </w:rPr>
        <w:t>6</w:t>
      </w:r>
      <w:r>
        <w:rPr>
          <w:color w:val="000000"/>
          <w:spacing w:val="0"/>
          <w:w w:val="100"/>
          <w:position w:val="0"/>
        </w:rPr>
        <w:t>个月内有效；四、自核准发行之日起至本次股票发行结束前，公司如发生重大 事项，应及时报告中国证监会并按有关规定处理。</w:t>
      </w:r>
      <w:r>
        <w:rPr>
          <w:color w:val="000000"/>
          <w:spacing w:val="0"/>
          <w:w w:val="100"/>
          <w:position w:val="0"/>
        </w:rPr>
        <w:t>’’</w:t>
      </w:r>
    </w:p>
    <w:p>
      <w:pPr>
        <w:pStyle w:val="Style36"/>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日，公司召开第三届董事会第三十二次会议，审议通过了《关于公司非公开发行股票 方案有效期延期的议案》及《关于提请股东大会延长授权董事会办理本次非公开发行股票相关事宜有效期 的议案》，将</w:t>
      </w:r>
      <w:r>
        <w:rPr>
          <w:rFonts w:ascii="Times New Roman" w:eastAsia="Times New Roman" w:hAnsi="Times New Roman" w:cs="Times New Roman"/>
          <w:color w:val="000000"/>
          <w:spacing w:val="0"/>
          <w:w w:val="100"/>
          <w:position w:val="0"/>
        </w:rPr>
        <w:t>2015</w:t>
      </w:r>
      <w:r>
        <w:rPr>
          <w:color w:val="000000"/>
          <w:spacing w:val="0"/>
          <w:w w:val="100"/>
          <w:position w:val="0"/>
        </w:rPr>
        <w:t>年第三次临时股东大会审议通过的《关于公司非公开发行股票方案的议案》决议有效期 在期限届满后延长</w:t>
      </w:r>
      <w:r>
        <w:rPr>
          <w:rFonts w:ascii="Times New Roman" w:eastAsia="Times New Roman" w:hAnsi="Times New Roman" w:cs="Times New Roman"/>
          <w:color w:val="000000"/>
          <w:spacing w:val="0"/>
          <w:w w:val="100"/>
          <w:position w:val="0"/>
        </w:rPr>
        <w:t>12</w:t>
      </w:r>
      <w:r>
        <w:rPr>
          <w:color w:val="000000"/>
          <w:spacing w:val="0"/>
          <w:w w:val="100"/>
          <w:position w:val="0"/>
        </w:rPr>
        <w:t>个月（即至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日），并将《关于提请股东大会授权董事会办理本次非公开 发行股票相关事宜的议案》对董事会授权的有效期延长至原议案有效期限届满后</w:t>
      </w:r>
      <w:r>
        <w:rPr>
          <w:rFonts w:ascii="Times New Roman" w:eastAsia="Times New Roman" w:hAnsi="Times New Roman" w:cs="Times New Roman"/>
          <w:color w:val="000000"/>
          <w:spacing w:val="0"/>
          <w:w w:val="100"/>
          <w:position w:val="0"/>
        </w:rPr>
        <w:t>12</w:t>
      </w:r>
      <w:r>
        <w:rPr>
          <w:color w:val="000000"/>
          <w:spacing w:val="0"/>
          <w:w w:val="100"/>
          <w:position w:val="0"/>
        </w:rPr>
        <w:t>个月（即至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8</w:t>
      </w:r>
      <w:r>
        <w:rPr>
          <w:color w:val="000000"/>
          <w:spacing w:val="0"/>
          <w:w w:val="100"/>
          <w:position w:val="0"/>
        </w:rPr>
        <w:t>日），并将该等议案提交公司股东大会审议。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w:t>
      </w:r>
      <w:r>
        <w:rPr>
          <w:rFonts w:ascii="Times New Roman" w:eastAsia="Times New Roman" w:hAnsi="Times New Roman" w:cs="Times New Roman"/>
          <w:color w:val="000000"/>
          <w:spacing w:val="0"/>
          <w:w w:val="100"/>
          <w:position w:val="0"/>
        </w:rPr>
        <w:t>2016</w:t>
      </w:r>
      <w:r>
        <w:rPr>
          <w:color w:val="000000"/>
          <w:spacing w:val="0"/>
          <w:w w:val="100"/>
          <w:position w:val="0"/>
        </w:rPr>
        <w:t>年第六次临时股东大会，审议通 过了上述有关本次非公开发行股票方案有效期延期等议案。</w:t>
      </w:r>
    </w:p>
    <w:p>
      <w:pPr>
        <w:pStyle w:val="Style36"/>
        <w:keepNext w:val="0"/>
        <w:keepLines w:val="0"/>
        <w:widowControl w:val="0"/>
        <w:shd w:val="clear" w:color="auto" w:fill="auto"/>
        <w:bidi w:val="0"/>
        <w:spacing w:before="0" w:after="0" w:line="437" w:lineRule="exact"/>
        <w:ind w:left="0" w:right="0" w:firstLine="440"/>
        <w:jc w:val="both"/>
        <w:rPr>
          <w:sz w:val="18"/>
          <w:szCs w:val="18"/>
        </w:rPr>
        <w:sectPr>
          <w:headerReference w:type="default" r:id="rId37"/>
          <w:footerReference w:type="default" r:id="rId38"/>
          <w:footnotePr>
            <w:pos w:val="pageBottom"/>
            <w:numFmt w:val="decimal"/>
            <w:numRestart w:val="continuous"/>
          </w:footnotePr>
          <w:pgSz w:w="11900" w:h="16840"/>
          <w:pgMar w:top="1316" w:right="1035" w:bottom="999" w:left="1112" w:header="0" w:footer="571" w:gutter="0"/>
          <w:cols w:space="720"/>
          <w:noEndnote/>
          <w:rtlGutter w:val="0"/>
          <w:docGrid w:linePitch="360"/>
        </w:sectPr>
      </w:pPr>
      <w:r>
        <w:rPr>
          <w:color w:val="000000"/>
          <w:spacing w:val="0"/>
          <w:w w:val="100"/>
          <w:position w:val="0"/>
          <w:sz w:val="20"/>
          <w:szCs w:val="20"/>
        </w:rPr>
        <w:t>为保证信息披露公平，维护投资者利益，避免造成公司股价异常波动，经公司申请，公司股票于自</w:t>
      </w:r>
      <w:r>
        <w:rPr>
          <w:rFonts w:ascii="Times New Roman" w:eastAsia="Times New Roman" w:hAnsi="Times New Roman" w:cs="Times New Roman"/>
          <w:color w:val="000000"/>
          <w:spacing w:val="0"/>
          <w:w w:val="100"/>
          <w:position w:val="0"/>
          <w:sz w:val="20"/>
          <w:szCs w:val="20"/>
        </w:rPr>
        <w:t xml:space="preserve">2016 </w:t>
      </w:r>
      <w:r>
        <w:rPr>
          <w:rFonts w:ascii="Times New Roman" w:eastAsia="Times New Roman" w:hAnsi="Times New Roman" w:cs="Times New Roman"/>
          <w:color w:val="000000"/>
          <w:spacing w:val="0"/>
          <w:w w:val="100"/>
          <w:position w:val="0"/>
          <w:sz w:val="18"/>
          <w:szCs w:val="18"/>
        </w:rPr>
        <w:t>102</w:t>
      </w:r>
    </w:p>
    <w:p>
      <w:pPr>
        <w:pStyle w:val="Style36"/>
        <w:keepNext w:val="0"/>
        <w:keepLines w:val="0"/>
        <w:widowControl w:val="0"/>
        <w:shd w:val="clear" w:color="auto" w:fill="auto"/>
        <w:bidi w:val="0"/>
        <w:spacing w:before="0" w:after="0" w:line="485"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日停牌。停牌期间，公司完成本次非公开发行股票的询价、认购对象报价、缴 款等工作。</w:t>
      </w:r>
    </w:p>
    <w:p>
      <w:pPr>
        <w:pStyle w:val="Style36"/>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r>
        <w:rPr>
          <w:rFonts w:ascii="Times New Roman" w:eastAsia="Times New Roman" w:hAnsi="Times New Roman" w:cs="Times New Roman"/>
          <w:color w:val="000000"/>
          <w:spacing w:val="0"/>
          <w:w w:val="100"/>
          <w:position w:val="0"/>
        </w:rPr>
        <w:t>2</w:t>
      </w:r>
      <w:r>
        <w:rPr>
          <w:color w:val="000000"/>
          <w:spacing w:val="0"/>
          <w:w w:val="100"/>
          <w:position w:val="0"/>
        </w:rPr>
        <w:t>名发行对象已将本次发行认购资金汇入南京证券为本次发行开立的账户。本 次发行不涉及非现金资产或者以非现金资产支付，认购款项全部为现金。立信所于当日出具了</w:t>
      </w:r>
      <w:r>
        <w:rPr>
          <w:rFonts w:ascii="Times New Roman" w:eastAsia="Times New Roman" w:hAnsi="Times New Roman" w:cs="Times New Roman"/>
          <w:color w:val="000000"/>
          <w:spacing w:val="0"/>
          <w:w w:val="100"/>
          <w:position w:val="0"/>
        </w:rPr>
        <w:t>“</w:t>
      </w:r>
      <w:r>
        <w:rPr>
          <w:color w:val="000000"/>
          <w:spacing w:val="0"/>
          <w:w w:val="100"/>
          <w:position w:val="0"/>
        </w:rPr>
        <w:t>信会师报 字【</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510414</w:t>
      </w:r>
      <w:r>
        <w:rPr>
          <w:color w:val="000000"/>
          <w:spacing w:val="0"/>
          <w:w w:val="100"/>
          <w:position w:val="0"/>
        </w:rPr>
        <w:t>号《关于新开普电子股份有限公司非公开发行股票认购资金到位情况的验资报告》， 确认本次发行的认购资金到位。</w:t>
      </w:r>
    </w:p>
    <w:p>
      <w:pPr>
        <w:pStyle w:val="Style36"/>
        <w:keepNext w:val="0"/>
        <w:keepLines w:val="0"/>
        <w:widowControl w:val="0"/>
        <w:shd w:val="clear" w:color="auto" w:fill="auto"/>
        <w:bidi w:val="0"/>
        <w:spacing w:before="0" w:after="0" w:line="470" w:lineRule="exact"/>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日，南京证券将扣除保荐机构（主承销商）保荐承销费后的上述认购资金的剩余款项划 转至公司开立的募集资金专项存储账户中。立信会计师事务所于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日出具了</w:t>
      </w:r>
      <w:r>
        <w:rPr>
          <w:rFonts w:ascii="Times New Roman" w:eastAsia="Times New Roman" w:hAnsi="Times New Roman" w:cs="Times New Roman"/>
          <w:color w:val="000000"/>
          <w:spacing w:val="0"/>
          <w:w w:val="100"/>
          <w:position w:val="0"/>
        </w:rPr>
        <w:t>“</w:t>
      </w:r>
      <w:r>
        <w:rPr>
          <w:color w:val="000000"/>
          <w:spacing w:val="0"/>
          <w:w w:val="100"/>
          <w:position w:val="0"/>
        </w:rPr>
        <w:t>信会师报字</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第</w:t>
      </w:r>
      <w:r>
        <w:rPr>
          <w:rFonts w:ascii="Times New Roman" w:eastAsia="Times New Roman" w:hAnsi="Times New Roman" w:cs="Times New Roman"/>
          <w:color w:val="000000"/>
          <w:spacing w:val="0"/>
          <w:w w:val="100"/>
          <w:position w:val="0"/>
        </w:rPr>
        <w:t>712073</w:t>
      </w:r>
      <w:r>
        <w:rPr>
          <w:color w:val="000000"/>
          <w:spacing w:val="0"/>
          <w:w w:val="100"/>
          <w:position w:val="0"/>
        </w:rPr>
        <w:t>号'’《验资报告》，确认本次发行的新增股本情况。</w:t>
      </w:r>
    </w:p>
    <w:p>
      <w:pPr>
        <w:pStyle w:val="Style36"/>
        <w:keepNext w:val="0"/>
        <w:keepLines w:val="0"/>
        <w:widowControl w:val="0"/>
        <w:shd w:val="clear" w:color="auto" w:fill="auto"/>
        <w:bidi w:val="0"/>
        <w:spacing w:before="0" w:after="100" w:line="466" w:lineRule="exact"/>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日，公司完成了本次发行股份登记托管工作。经公司申请，本次非公开发行的</w:t>
      </w:r>
      <w:r>
        <w:rPr>
          <w:rFonts w:ascii="Times New Roman" w:eastAsia="Times New Roman" w:hAnsi="Times New Roman" w:cs="Times New Roman"/>
          <w:color w:val="000000"/>
          <w:spacing w:val="0"/>
          <w:w w:val="100"/>
          <w:position w:val="0"/>
        </w:rPr>
        <w:t>1,300</w:t>
      </w:r>
      <w:r>
        <w:rPr>
          <w:color w:val="000000"/>
          <w:spacing w:val="0"/>
          <w:w w:val="100"/>
          <w:position w:val="0"/>
        </w:rPr>
        <w:t>万 股人民币普通股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日在深圳证券交易所上市。</w:t>
      </w:r>
    </w:p>
    <w:tbl>
      <w:tblPr>
        <w:tblOverlap w:val="never"/>
        <w:jc w:val="center"/>
        <w:tblLayout w:type="fixed"/>
      </w:tblPr>
      <w:tblGrid>
        <w:gridCol w:w="4546"/>
        <w:gridCol w:w="2131"/>
        <w:gridCol w:w="2914"/>
      </w:tblGrid>
      <w:tr>
        <w:trPr>
          <w:trHeight w:val="35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第三届董事会第十七次会议决议公告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2015-10-24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股股票预案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2015-10-24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股股票募集资金使用的可行性分析报告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2015-10-24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非公开发行股票方案论证分析报告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2015-10-24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年第三次临时股东大会决议公告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2015-11-10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关于收到《中国证监会行政许可项目审查反馈意见通知书》 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2016-01-19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股股票预案（修订稿）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2016-01-19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65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新开普电子股份有限公司和南京证券股份有限公司关于公 司非公开发行股票（创业板）申请文件反馈意见的回复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2016-02-03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新开普电子股份有限公司和南京证券股份有限公司关于公 司非公开发行股票（创业板）申请文件反馈意见的回复（修 订稿）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2016-02-25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股股票预案（第二次修订稿）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2016-02-25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非公开发行股票发行方案的论证分析报告（修订稿）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2016-02-25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非公开发行股票募集资金使用的可行性分析报告（修订稿）</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2016-02-25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股股票预案（第三次修订稿）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2016-03-30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65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关于非公开发行股票申请获得中国证监会创业板发审会审 核通过的公告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2016-04-10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关于非公开发行股票获得中国证监会核准批复的公告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2016-07-20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关于非公开发行股票决议及授权延期的公告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2016-10-25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年第六次临时股东大会决议公告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2016-11-09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关于非公开发行股票停牌的公告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2016-11-14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6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关于非公开发行股票进展及延期复牌的公告</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2016-11-19</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bl>
    <w:p>
      <w:pPr>
        <w:spacing w:lineRule="exact" w:line="1"/>
        <w:rPr>
          <w:sz w:val="2"/>
          <w:szCs w:val="2"/>
        </w:rPr>
      </w:pPr>
      <w:r>
        <w:br w:type="page"/>
      </w:r>
    </w:p>
    <w:tbl>
      <w:tblPr>
        <w:tblOverlap w:val="never"/>
        <w:jc w:val="center"/>
        <w:tblLayout w:type="fixed"/>
      </w:tblPr>
      <w:tblGrid>
        <w:gridCol w:w="4546"/>
        <w:gridCol w:w="2131"/>
        <w:gridCol w:w="2914"/>
      </w:tblGrid>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关于非公开发行股票进展及复牌的公告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2016-11-24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创业板非公开发行股票发行情况报告书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2016-11-30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5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创业板非公开发行股票发行情况报告暨上市公告书</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2016-12-06</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bl>
    <w:p>
      <w:pPr>
        <w:widowControl w:val="0"/>
        <w:spacing w:after="299" w:line="1" w:lineRule="exact"/>
      </w:pPr>
    </w:p>
    <w:p>
      <w:pPr>
        <w:pStyle w:val="Style29"/>
        <w:keepNext/>
        <w:keepLines/>
        <w:widowControl w:val="0"/>
        <w:shd w:val="clear" w:color="auto" w:fill="auto"/>
        <w:bidi w:val="0"/>
        <w:spacing w:before="0" w:after="340" w:line="240" w:lineRule="auto"/>
        <w:ind w:left="0" w:right="0" w:firstLine="0"/>
        <w:jc w:val="both"/>
      </w:pPr>
      <w:bookmarkStart w:id="445" w:name="bookmark445"/>
      <w:bookmarkStart w:id="446" w:name="bookmark446"/>
      <w:bookmarkStart w:id="447" w:name="bookmark447"/>
      <w:r>
        <w:rPr>
          <w:color w:val="000000"/>
          <w:spacing w:val="0"/>
          <w:w w:val="100"/>
          <w:position w:val="0"/>
          <w:sz w:val="24"/>
          <w:szCs w:val="24"/>
        </w:rPr>
        <w:t>十九、公司子公司重大事项</w:t>
      </w:r>
      <w:bookmarkEnd w:id="445"/>
      <w:bookmarkEnd w:id="446"/>
      <w:bookmarkEnd w:id="447"/>
    </w:p>
    <w:p>
      <w:pPr>
        <w:pStyle w:val="Style33"/>
        <w:keepNext w:val="0"/>
        <w:keepLines w:val="0"/>
        <w:widowControl w:val="0"/>
        <w:shd w:val="clear" w:color="auto" w:fill="auto"/>
        <w:bidi w:val="0"/>
        <w:spacing w:before="0" w:after="4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after="180" w:line="240" w:lineRule="auto"/>
        <w:ind w:left="0" w:right="0" w:firstLine="0"/>
        <w:jc w:val="left"/>
      </w:pPr>
      <w:bookmarkStart w:id="448" w:name="bookmark448"/>
      <w:r>
        <w:rPr>
          <w:rFonts w:ascii="Times New Roman" w:eastAsia="Times New Roman" w:hAnsi="Times New Roman" w:cs="Times New Roman"/>
          <w:color w:val="000000"/>
          <w:spacing w:val="0"/>
          <w:w w:val="100"/>
          <w:position w:val="0"/>
        </w:rPr>
        <w:t>1</w:t>
      </w:r>
      <w:bookmarkEnd w:id="448"/>
      <w:r>
        <w:rPr>
          <w:color w:val="000000"/>
          <w:spacing w:val="0"/>
          <w:w w:val="100"/>
          <w:position w:val="0"/>
        </w:rPr>
        <w:t>、公司与丹诚资管共同设立的丹诚开普对外投资相关情况:</w:t>
      </w:r>
    </w:p>
    <w:tbl>
      <w:tblPr>
        <w:tblOverlap w:val="never"/>
        <w:jc w:val="center"/>
        <w:tblLayout w:type="fixed"/>
      </w:tblPr>
      <w:tblGrid>
        <w:gridCol w:w="974"/>
        <w:gridCol w:w="1104"/>
        <w:gridCol w:w="1613"/>
        <w:gridCol w:w="1618"/>
        <w:gridCol w:w="1613"/>
        <w:gridCol w:w="2592"/>
      </w:tblGrid>
      <w:tr>
        <w:trPr>
          <w:trHeight w:val="36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公司名称</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主营业务</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协议签订时间</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投资金额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持股比例</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业务情况</w:t>
            </w:r>
          </w:p>
        </w:tc>
      </w:tr>
      <w:tr>
        <w:trPr>
          <w:trHeight w:val="222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云和数据</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线下实体教育 与在线教育相 结合的泛</w:t>
            </w:r>
            <w:r>
              <w:rPr>
                <w:rFonts w:ascii="Times New Roman" w:eastAsia="Times New Roman" w:hAnsi="Times New Roman" w:cs="Times New Roman"/>
                <w:color w:val="000000"/>
                <w:spacing w:val="0"/>
                <w:w w:val="100"/>
                <w:position w:val="0"/>
              </w:rPr>
              <w:t>IT</w:t>
            </w:r>
            <w:r>
              <w:rPr>
                <w:color w:val="000000"/>
                <w:spacing w:val="0"/>
                <w:w w:val="100"/>
                <w:position w:val="0"/>
              </w:rPr>
              <w:t>类 职业教育综合 服务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w:t>
            </w:r>
            <w:r>
              <w:rPr>
                <w:color w:val="000000"/>
                <w:spacing w:val="0"/>
                <w:w w:val="100"/>
                <w:position w:val="0"/>
              </w:rPr>
              <w:t>万元</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云和数据属于</w:t>
            </w:r>
            <w:r>
              <w:rPr>
                <w:rFonts w:ascii="Times New Roman" w:eastAsia="Times New Roman" w:hAnsi="Times New Roman" w:cs="Times New Roman"/>
                <w:color w:val="000000"/>
                <w:spacing w:val="0"/>
                <w:w w:val="100"/>
                <w:position w:val="0"/>
              </w:rPr>
              <w:t>IT</w:t>
            </w:r>
            <w:r>
              <w:rPr>
                <w:color w:val="000000"/>
                <w:spacing w:val="0"/>
                <w:w w:val="100"/>
                <w:position w:val="0"/>
              </w:rPr>
              <w:t>职业教育领域具 备区域优势资源的</w:t>
            </w:r>
            <w:r>
              <w:rPr>
                <w:rFonts w:ascii="Times New Roman" w:eastAsia="Times New Roman" w:hAnsi="Times New Roman" w:cs="Times New Roman"/>
                <w:color w:val="000000"/>
                <w:spacing w:val="0"/>
                <w:w w:val="100"/>
                <w:position w:val="0"/>
              </w:rPr>
              <w:t>“</w:t>
            </w:r>
            <w:r>
              <w:rPr>
                <w:color w:val="000000"/>
                <w:spacing w:val="0"/>
                <w:w w:val="100"/>
                <w:position w:val="0"/>
              </w:rPr>
              <w:t>产学研</w:t>
            </w:r>
            <w:r>
              <w:rPr>
                <w:rFonts w:ascii="Times New Roman" w:eastAsia="Times New Roman" w:hAnsi="Times New Roman" w:cs="Times New Roman"/>
                <w:color w:val="000000"/>
                <w:spacing w:val="0"/>
                <w:w w:val="100"/>
                <w:position w:val="0"/>
              </w:rPr>
              <w:t>”</w:t>
            </w:r>
            <w:r>
              <w:rPr>
                <w:color w:val="000000"/>
                <w:spacing w:val="0"/>
                <w:w w:val="100"/>
                <w:position w:val="0"/>
              </w:rPr>
              <w:t>结合 企业，有利于加速推动公司面向 大学生开展泛</w:t>
            </w:r>
            <w:r>
              <w:rPr>
                <w:rFonts w:ascii="Times New Roman" w:eastAsia="Times New Roman" w:hAnsi="Times New Roman" w:cs="Times New Roman"/>
                <w:color w:val="000000"/>
                <w:spacing w:val="0"/>
                <w:w w:val="100"/>
                <w:position w:val="0"/>
              </w:rPr>
              <w:t>IT</w:t>
            </w:r>
            <w:r>
              <w:rPr>
                <w:color w:val="000000"/>
                <w:spacing w:val="0"/>
                <w:w w:val="100"/>
                <w:position w:val="0"/>
              </w:rPr>
              <w:t>类职业教育战略 的实施，围绕</w:t>
            </w:r>
            <w:r>
              <w:rPr>
                <w:rFonts w:ascii="Times New Roman" w:eastAsia="Times New Roman" w:hAnsi="Times New Roman" w:cs="Times New Roman"/>
                <w:color w:val="000000"/>
                <w:spacing w:val="0"/>
                <w:w w:val="100"/>
                <w:position w:val="0"/>
              </w:rPr>
              <w:t>IT</w:t>
            </w:r>
            <w:r>
              <w:rPr>
                <w:color w:val="000000"/>
                <w:spacing w:val="0"/>
                <w:w w:val="100"/>
                <w:position w:val="0"/>
              </w:rPr>
              <w:t>职业教育提供实 训设备、产学结合服务及解决方 案</w:t>
            </w:r>
          </w:p>
        </w:tc>
      </w:tr>
    </w:tbl>
    <w:p>
      <w:pPr>
        <w:widowControl w:val="0"/>
        <w:spacing w:after="119" w:line="1" w:lineRule="exact"/>
      </w:pPr>
    </w:p>
    <w:p>
      <w:pPr>
        <w:pStyle w:val="Style36"/>
        <w:keepNext w:val="0"/>
        <w:keepLines w:val="0"/>
        <w:widowControl w:val="0"/>
        <w:shd w:val="clear" w:color="auto" w:fill="auto"/>
        <w:bidi w:val="0"/>
        <w:spacing w:before="0" w:after="120" w:line="240" w:lineRule="auto"/>
        <w:ind w:left="0" w:right="0" w:firstLine="0"/>
        <w:jc w:val="left"/>
      </w:pPr>
      <w:bookmarkStart w:id="449" w:name="bookmark449"/>
      <w:r>
        <w:rPr>
          <w:rFonts w:ascii="Times New Roman" w:eastAsia="Times New Roman" w:hAnsi="Times New Roman" w:cs="Times New Roman"/>
          <w:color w:val="000000"/>
          <w:spacing w:val="0"/>
          <w:w w:val="100"/>
          <w:position w:val="0"/>
        </w:rPr>
        <w:t>2</w:t>
      </w:r>
      <w:bookmarkEnd w:id="449"/>
      <w:r>
        <w:rPr>
          <w:color w:val="000000"/>
          <w:spacing w:val="0"/>
          <w:w w:val="100"/>
          <w:position w:val="0"/>
        </w:rPr>
        <w:t>、报告期内丹诚开普投资收回相关情况:</w:t>
      </w:r>
    </w:p>
    <w:tbl>
      <w:tblPr>
        <w:tblOverlap w:val="never"/>
        <w:jc w:val="center"/>
        <w:tblLayout w:type="fixed"/>
      </w:tblPr>
      <w:tblGrid>
        <w:gridCol w:w="1286"/>
        <w:gridCol w:w="2270"/>
        <w:gridCol w:w="1982"/>
        <w:gridCol w:w="3130"/>
      </w:tblGrid>
      <w:tr>
        <w:trPr>
          <w:trHeight w:val="35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公司名称</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主营业务</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收回金额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投资收益</w:t>
            </w:r>
          </w:p>
        </w:tc>
      </w:tr>
      <w:tr>
        <w:trPr>
          <w:trHeight w:val="44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北京优才</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IT</w:t>
            </w:r>
            <w:r>
              <w:rPr>
                <w:color w:val="000000"/>
                <w:spacing w:val="0"/>
                <w:w w:val="100"/>
                <w:position w:val="0"/>
              </w:rPr>
              <w:t>在线职业教育培训服务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952.73</w:t>
            </w:r>
            <w:r>
              <w:rPr>
                <w:color w:val="000000"/>
                <w:spacing w:val="0"/>
                <w:w w:val="100"/>
                <w:position w:val="0"/>
                <w:sz w:val="20"/>
                <w:szCs w:val="20"/>
              </w:rPr>
              <w:t>万元</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252.73</w:t>
            </w:r>
            <w:r>
              <w:rPr>
                <w:color w:val="000000"/>
                <w:spacing w:val="0"/>
                <w:w w:val="100"/>
                <w:position w:val="0"/>
                <w:sz w:val="20"/>
                <w:szCs w:val="20"/>
              </w:rPr>
              <w:t>万元</w:t>
            </w:r>
          </w:p>
        </w:tc>
      </w:tr>
    </w:tbl>
    <w:p>
      <w:pPr>
        <w:widowControl w:val="0"/>
        <w:spacing w:after="39" w:line="1" w:lineRule="exact"/>
      </w:pPr>
    </w:p>
    <w:p>
      <w:pPr>
        <w:pStyle w:val="Style36"/>
        <w:keepNext w:val="0"/>
        <w:keepLines w:val="0"/>
        <w:widowControl w:val="0"/>
        <w:shd w:val="clear" w:color="auto" w:fill="auto"/>
        <w:bidi w:val="0"/>
        <w:spacing w:before="0" w:after="300" w:line="463" w:lineRule="exact"/>
        <w:ind w:left="0" w:right="0" w:firstLine="0"/>
        <w:jc w:val="left"/>
      </w:pPr>
      <w:bookmarkStart w:id="450" w:name="bookmark450"/>
      <w:r>
        <w:rPr>
          <w:rFonts w:ascii="Times New Roman" w:eastAsia="Times New Roman" w:hAnsi="Times New Roman" w:cs="Times New Roman"/>
          <w:color w:val="000000"/>
          <w:spacing w:val="0"/>
          <w:w w:val="100"/>
          <w:position w:val="0"/>
        </w:rPr>
        <w:t>3</w:t>
      </w:r>
      <w:bookmarkEnd w:id="450"/>
      <w:r>
        <w:rPr>
          <w:color w:val="000000"/>
          <w:spacing w:val="0"/>
          <w:w w:val="100"/>
          <w:position w:val="0"/>
        </w:rPr>
        <w:t>、报告期内，自然人王茂斌先生作为优先级有限合伙人加入丹诚开普，并与公司及丹诚开普普通合伙人 丹诚资管签署了《入伙协议》及《嘉兴丹诚开普股权投资合伙企业（有限合伙）》，遵循《合伙协议》的 相关约定，以货币方式出资</w:t>
      </w:r>
      <w:r>
        <w:rPr>
          <w:rFonts w:ascii="Times New Roman" w:eastAsia="Times New Roman" w:hAnsi="Times New Roman" w:cs="Times New Roman"/>
          <w:color w:val="000000"/>
          <w:spacing w:val="0"/>
          <w:w w:val="100"/>
          <w:position w:val="0"/>
        </w:rPr>
        <w:t>2000</w:t>
      </w:r>
      <w:r>
        <w:rPr>
          <w:color w:val="000000"/>
          <w:spacing w:val="0"/>
          <w:w w:val="100"/>
          <w:position w:val="0"/>
        </w:rPr>
        <w:t>万元人民币，预期年化收益为</w:t>
      </w:r>
      <w:r>
        <w:rPr>
          <w:rFonts w:ascii="Times New Roman" w:eastAsia="Times New Roman" w:hAnsi="Times New Roman" w:cs="Times New Roman"/>
          <w:color w:val="000000"/>
          <w:spacing w:val="0"/>
          <w:w w:val="100"/>
          <w:position w:val="0"/>
        </w:rPr>
        <w:t>9%</w:t>
      </w:r>
      <w:r>
        <w:rPr>
          <w:color w:val="000000"/>
          <w:spacing w:val="0"/>
          <w:w w:val="100"/>
          <w:position w:val="0"/>
        </w:rPr>
        <w:t>。本次新增合伙人前后的出资情况：</w:t>
      </w:r>
    </w:p>
    <w:tbl>
      <w:tblPr>
        <w:tblOverlap w:val="never"/>
        <w:jc w:val="center"/>
        <w:tblLayout w:type="fixed"/>
      </w:tblPr>
      <w:tblGrid>
        <w:gridCol w:w="830"/>
        <w:gridCol w:w="1450"/>
        <w:gridCol w:w="1450"/>
        <w:gridCol w:w="1872"/>
        <w:gridCol w:w="1243"/>
        <w:gridCol w:w="1790"/>
        <w:gridCol w:w="1253"/>
      </w:tblGrid>
      <w:tr>
        <w:trPr>
          <w:trHeight w:val="35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姓名或名称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合伙人性质</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新增合伙人前</w:t>
            </w:r>
          </w:p>
        </w:tc>
        <w:tc>
          <w:tcPr>
            <w:gridSpan w:val="2"/>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新增合伙人后</w:t>
            </w:r>
          </w:p>
        </w:tc>
      </w:tr>
      <w:tr>
        <w:trPr>
          <w:trHeight w:val="3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出资额（万元）</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出资方式</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出资额（万元）</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出资方式</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新开普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有限合伙人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丹诚资管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普通合伙人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王茂斌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有限合伙人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w:t>
            </w:r>
          </w:p>
        </w:tc>
      </w:tr>
      <w:tr>
        <w:trPr>
          <w:trHeight w:val="355" w:hRule="exact"/>
        </w:trPr>
        <w:tc>
          <w:tcPr>
            <w:gridSpan w:val="2"/>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4"/>
        <w:keepNext/>
        <w:keepLines/>
        <w:widowControl w:val="0"/>
        <w:shd w:val="clear" w:color="auto" w:fill="auto"/>
        <w:bidi w:val="0"/>
        <w:spacing w:before="0" w:after="520" w:line="240" w:lineRule="auto"/>
        <w:ind w:left="0" w:right="0" w:firstLine="0"/>
        <w:jc w:val="center"/>
      </w:pPr>
      <w:bookmarkStart w:id="451" w:name="bookmark451"/>
      <w:bookmarkStart w:id="452" w:name="bookmark452"/>
      <w:bookmarkStart w:id="453" w:name="bookmark453"/>
      <w:r>
        <w:rPr>
          <w:color w:val="000000"/>
          <w:spacing w:val="0"/>
          <w:w w:val="100"/>
          <w:position w:val="0"/>
        </w:rPr>
        <w:t>第六节股份变动及股东情况</w:t>
      </w:r>
      <w:bookmarkEnd w:id="451"/>
      <w:bookmarkEnd w:id="452"/>
      <w:bookmarkEnd w:id="453"/>
    </w:p>
    <w:p>
      <w:pPr>
        <w:pStyle w:val="Style29"/>
        <w:keepNext/>
        <w:keepLines/>
        <w:widowControl w:val="0"/>
        <w:shd w:val="clear" w:color="auto" w:fill="auto"/>
        <w:bidi w:val="0"/>
        <w:spacing w:before="0" w:after="300" w:line="240" w:lineRule="auto"/>
        <w:ind w:left="0" w:right="0" w:firstLine="0"/>
        <w:jc w:val="both"/>
      </w:pPr>
      <w:bookmarkStart w:id="454" w:name="bookmark454"/>
      <w:bookmarkStart w:id="455" w:name="bookmark455"/>
      <w:bookmarkStart w:id="456" w:name="bookmark456"/>
      <w:bookmarkStart w:id="457" w:name="bookmark457"/>
      <w:r>
        <w:rPr>
          <w:color w:val="000000"/>
          <w:spacing w:val="0"/>
          <w:w w:val="100"/>
          <w:position w:val="0"/>
          <w:sz w:val="24"/>
          <w:szCs w:val="24"/>
        </w:rPr>
        <w:t>一</w:t>
      </w:r>
      <w:bookmarkEnd w:id="456"/>
      <w:r>
        <w:rPr>
          <w:color w:val="000000"/>
          <w:spacing w:val="0"/>
          <w:w w:val="100"/>
          <w:position w:val="0"/>
          <w:sz w:val="24"/>
          <w:szCs w:val="24"/>
        </w:rPr>
        <w:t>、股份变动情况</w:t>
      </w:r>
      <w:bookmarkEnd w:id="454"/>
      <w:bookmarkEnd w:id="455"/>
      <w:bookmarkEnd w:id="457"/>
    </w:p>
    <w:p>
      <w:pPr>
        <w:pStyle w:val="Style36"/>
        <w:keepNext w:val="0"/>
        <w:keepLines w:val="0"/>
        <w:widowControl w:val="0"/>
        <w:shd w:val="clear" w:color="auto" w:fill="auto"/>
        <w:bidi w:val="0"/>
        <w:spacing w:before="0" w:after="360" w:line="240" w:lineRule="auto"/>
        <w:ind w:left="0" w:right="0" w:firstLine="0"/>
        <w:jc w:val="both"/>
      </w:pPr>
      <w:bookmarkStart w:id="458" w:name="bookmark458"/>
      <w:r>
        <w:rPr>
          <w:rFonts w:ascii="Times New Roman" w:eastAsia="Times New Roman" w:hAnsi="Times New Roman" w:cs="Times New Roman"/>
          <w:b/>
          <w:bCs/>
          <w:color w:val="000000"/>
          <w:spacing w:val="0"/>
          <w:w w:val="100"/>
          <w:position w:val="0"/>
        </w:rPr>
        <w:t>1</w:t>
      </w:r>
      <w:bookmarkEnd w:id="458"/>
      <w:r>
        <w:rPr>
          <w:b/>
          <w:bCs/>
          <w:color w:val="000000"/>
          <w:spacing w:val="0"/>
          <w:w w:val="100"/>
          <w:position w:val="0"/>
        </w:rPr>
        <w:t>、股份变动情况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1"/>
        <w:gridCol w:w="821"/>
        <w:gridCol w:w="826"/>
        <w:gridCol w:w="821"/>
        <w:gridCol w:w="792"/>
        <w:gridCol w:w="80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131,024,2</w:t>
            </w:r>
          </w:p>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9,529,400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140,553,6</w:t>
            </w:r>
          </w:p>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131,024,2</w:t>
            </w:r>
          </w:p>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9,529,400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140,553,6</w:t>
            </w:r>
          </w:p>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3,775,582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3,775,582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127,248,6</w:t>
            </w:r>
          </w:p>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9,529,400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136,778,0</w:t>
            </w:r>
          </w:p>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171,070,6</w:t>
            </w:r>
          </w:p>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13,000,00</w:t>
            </w:r>
          </w:p>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184,070,6</w:t>
            </w:r>
          </w:p>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171,070,6</w:t>
            </w:r>
          </w:p>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13,000,00</w:t>
            </w:r>
          </w:p>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184,070,6</w:t>
            </w:r>
          </w:p>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302,094,9</w:t>
            </w:r>
          </w:p>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9,529,400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22,529,40</w:t>
            </w:r>
          </w:p>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324,624,3</w:t>
            </w:r>
          </w:p>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519" w:line="1" w:lineRule="exact"/>
      </w:pPr>
    </w:p>
    <w:p>
      <w:pPr>
        <w:pStyle w:val="Style33"/>
        <w:keepNext w:val="0"/>
        <w:keepLines w:val="0"/>
        <w:widowControl w:val="0"/>
        <w:shd w:val="clear" w:color="auto" w:fill="auto"/>
        <w:bidi w:val="0"/>
        <w:spacing w:before="0" w:after="300" w:line="240" w:lineRule="auto"/>
        <w:ind w:left="0" w:right="0" w:firstLine="0"/>
        <w:jc w:val="both"/>
      </w:pPr>
      <w:r>
        <w:rPr>
          <w:color w:val="000000"/>
          <w:spacing w:val="0"/>
          <w:w w:val="100"/>
          <w:position w:val="0"/>
        </w:rPr>
        <w:t>股份变动的原因</w:t>
      </w:r>
    </w:p>
    <w:p>
      <w:pPr>
        <w:pStyle w:val="Style33"/>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6"/>
        <w:keepNext w:val="0"/>
        <w:keepLines w:val="0"/>
        <w:widowControl w:val="0"/>
        <w:numPr>
          <w:ilvl w:val="0"/>
          <w:numId w:val="41"/>
        </w:numPr>
        <w:shd w:val="clear" w:color="auto" w:fill="auto"/>
        <w:bidi w:val="0"/>
        <w:spacing w:before="0" w:after="320" w:line="471" w:lineRule="exact"/>
        <w:ind w:left="0" w:right="0" w:firstLine="440"/>
        <w:jc w:val="left"/>
      </w:pPr>
      <w:bookmarkStart w:id="459" w:name="bookmark459"/>
      <w:bookmarkEnd w:id="459"/>
      <w:r>
        <w:rPr>
          <w:color w:val="000000"/>
          <w:spacing w:val="0"/>
          <w:w w:val="100"/>
          <w:position w:val="0"/>
        </w:rPr>
        <w:t>根据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日公司召开的</w:t>
      </w:r>
      <w:r>
        <w:rPr>
          <w:rFonts w:ascii="Times New Roman" w:eastAsia="Times New Roman" w:hAnsi="Times New Roman" w:cs="Times New Roman"/>
          <w:color w:val="000000"/>
          <w:spacing w:val="0"/>
          <w:w w:val="100"/>
          <w:position w:val="0"/>
        </w:rPr>
        <w:t>2016</w:t>
      </w:r>
      <w:r>
        <w:rPr>
          <w:color w:val="000000"/>
          <w:spacing w:val="0"/>
          <w:w w:val="100"/>
          <w:position w:val="0"/>
        </w:rPr>
        <w:t>年第四次临时股东大会的决议，公司实施了限制性股票激励计 划，向包含公司高级管理人员和核心业务骨干在内的共</w:t>
      </w:r>
      <w:r>
        <w:rPr>
          <w:rFonts w:ascii="Times New Roman" w:eastAsia="Times New Roman" w:hAnsi="Times New Roman" w:cs="Times New Roman"/>
          <w:color w:val="000000"/>
          <w:spacing w:val="0"/>
          <w:w w:val="100"/>
          <w:position w:val="0"/>
        </w:rPr>
        <w:t>463</w:t>
      </w:r>
      <w:r>
        <w:rPr>
          <w:color w:val="000000"/>
          <w:spacing w:val="0"/>
          <w:w w:val="100"/>
          <w:position w:val="0"/>
        </w:rPr>
        <w:t>名激励对象授予</w:t>
      </w:r>
      <w:r>
        <w:rPr>
          <w:rFonts w:ascii="Times New Roman" w:eastAsia="Times New Roman" w:hAnsi="Times New Roman" w:cs="Times New Roman"/>
          <w:color w:val="000000"/>
          <w:spacing w:val="0"/>
          <w:w w:val="100"/>
          <w:position w:val="0"/>
        </w:rPr>
        <w:t>952.94</w:t>
      </w:r>
      <w:r>
        <w:rPr>
          <w:color w:val="000000"/>
          <w:spacing w:val="0"/>
          <w:w w:val="100"/>
          <w:position w:val="0"/>
        </w:rPr>
        <w:t>万股限制性股票。本次限 制性股票激励计划的限制性股票来源为公司向激励对象定向发行的人民币</w:t>
      </w:r>
      <w:r>
        <w:rPr>
          <w:rFonts w:ascii="Times New Roman" w:eastAsia="Times New Roman" w:hAnsi="Times New Roman" w:cs="Times New Roman"/>
          <w:color w:val="000000"/>
          <w:spacing w:val="0"/>
          <w:w w:val="100"/>
          <w:position w:val="0"/>
        </w:rPr>
        <w:t>A</w:t>
      </w:r>
      <w:r>
        <w:rPr>
          <w:color w:val="000000"/>
          <w:spacing w:val="0"/>
          <w:w w:val="100"/>
          <w:position w:val="0"/>
        </w:rPr>
        <w:t>股普通股；公司限制性股票激 励计划原激励对象陈广等</w:t>
      </w:r>
      <w:r>
        <w:rPr>
          <w:rFonts w:ascii="Times New Roman" w:eastAsia="Times New Roman" w:hAnsi="Times New Roman" w:cs="Times New Roman"/>
          <w:color w:val="000000"/>
          <w:spacing w:val="0"/>
          <w:w w:val="100"/>
          <w:position w:val="0"/>
        </w:rPr>
        <w:t>3</w:t>
      </w:r>
      <w:r>
        <w:rPr>
          <w:color w:val="000000"/>
          <w:spacing w:val="0"/>
          <w:w w:val="100"/>
          <w:position w:val="0"/>
        </w:rPr>
        <w:t>人因个人原因于</w:t>
      </w:r>
      <w:r>
        <w:rPr>
          <w:rFonts w:ascii="Times New Roman" w:eastAsia="Times New Roman" w:hAnsi="Times New Roman" w:cs="Times New Roman"/>
          <w:color w:val="000000"/>
          <w:spacing w:val="0"/>
          <w:w w:val="100"/>
          <w:position w:val="0"/>
        </w:rPr>
        <w:t>2016</w:t>
      </w:r>
      <w:r>
        <w:rPr>
          <w:color w:val="000000"/>
          <w:spacing w:val="0"/>
          <w:w w:val="100"/>
          <w:position w:val="0"/>
        </w:rPr>
        <w:t>年度离职，根据公司《限制性股票激励计划（草案）》第十 三章，二（三），</w:t>
      </w:r>
      <w:r>
        <w:rPr>
          <w:rFonts w:ascii="Times New Roman" w:eastAsia="Times New Roman" w:hAnsi="Times New Roman" w:cs="Times New Roman"/>
          <w:color w:val="000000"/>
          <w:spacing w:val="0"/>
          <w:w w:val="100"/>
          <w:position w:val="0"/>
        </w:rPr>
        <w:t>“</w:t>
      </w:r>
      <w:r>
        <w:rPr>
          <w:color w:val="000000"/>
          <w:spacing w:val="0"/>
          <w:w w:val="100"/>
          <w:position w:val="0"/>
        </w:rPr>
        <w:t>激励对象因辞职、公司裁员而离职，董事会可以决定对激励对象根据本计划在情况发生 之日，激励对象已获授但尚未解锁的限制性股票不得解锁，并由公司按照授予价格回购注销。之规定， 公司回购其已获授权但尚未解锁的全部限制性股票共计</w:t>
      </w:r>
      <w:r>
        <w:rPr>
          <w:rFonts w:ascii="Times New Roman" w:eastAsia="Times New Roman" w:hAnsi="Times New Roman" w:cs="Times New Roman"/>
          <w:color w:val="000000"/>
          <w:spacing w:val="0"/>
          <w:w w:val="100"/>
          <w:position w:val="0"/>
        </w:rPr>
        <w:t>3.70</w:t>
      </w:r>
      <w:r>
        <w:rPr>
          <w:color w:val="000000"/>
          <w:spacing w:val="0"/>
          <w:w w:val="100"/>
          <w:position w:val="0"/>
        </w:rPr>
        <w:t>万股，截至报告期末，该部分股份尚未注销完 毕。</w:t>
      </w:r>
    </w:p>
    <w:p>
      <w:pPr>
        <w:pStyle w:val="Style36"/>
        <w:keepNext w:val="0"/>
        <w:keepLines w:val="0"/>
        <w:widowControl w:val="0"/>
        <w:shd w:val="clear" w:color="auto" w:fill="auto"/>
        <w:bidi w:val="0"/>
        <w:spacing w:before="0" w:after="280" w:line="468" w:lineRule="exact"/>
        <w:ind w:left="0" w:right="0" w:firstLine="440"/>
        <w:jc w:val="both"/>
      </w:pPr>
      <w:bookmarkStart w:id="460" w:name="bookmark460"/>
      <w:r>
        <w:rPr>
          <w:rFonts w:ascii="Times New Roman" w:eastAsia="Times New Roman" w:hAnsi="Times New Roman" w:cs="Times New Roman"/>
          <w:color w:val="000000"/>
          <w:spacing w:val="0"/>
          <w:w w:val="100"/>
          <w:position w:val="0"/>
        </w:rPr>
        <w:t>2</w:t>
      </w:r>
      <w:bookmarkEnd w:id="460"/>
      <w:r>
        <w:rPr>
          <w:color w:val="000000"/>
          <w:spacing w:val="0"/>
          <w:w w:val="100"/>
          <w:position w:val="0"/>
        </w:rPr>
        <w:t>、根据</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日公司召开的</w:t>
      </w:r>
      <w:r>
        <w:rPr>
          <w:rFonts w:ascii="Times New Roman" w:eastAsia="Times New Roman" w:hAnsi="Times New Roman" w:cs="Times New Roman"/>
          <w:color w:val="000000"/>
          <w:spacing w:val="0"/>
          <w:w w:val="100"/>
          <w:position w:val="0"/>
        </w:rPr>
        <w:t>2015</w:t>
      </w:r>
      <w:r>
        <w:rPr>
          <w:color w:val="000000"/>
          <w:spacing w:val="0"/>
          <w:w w:val="100"/>
          <w:position w:val="0"/>
        </w:rPr>
        <w:t>年第三次临时股东大会，审议通过了《关于公司符合非公开 发行</w:t>
      </w:r>
      <w:r>
        <w:rPr>
          <w:rFonts w:ascii="Times New Roman" w:eastAsia="Times New Roman" w:hAnsi="Times New Roman" w:cs="Times New Roman"/>
          <w:color w:val="000000"/>
          <w:spacing w:val="0"/>
          <w:w w:val="100"/>
          <w:position w:val="0"/>
        </w:rPr>
        <w:t>A</w:t>
      </w:r>
      <w:r>
        <w:rPr>
          <w:color w:val="000000"/>
          <w:spacing w:val="0"/>
          <w:w w:val="100"/>
          <w:position w:val="0"/>
        </w:rPr>
        <w:t>股股票条件的议案》、《关于公司非公开发行股票方案的议案》、《关于公司非公开发行股票预案的 议案》、《关于公司非公开发行股票方案论证分析报告的议案》、《关于公司非公开发行股票募集资金使用的 可行性分析报告的议案》、《关于公司前次募集资金使用情况报告的议案》、《关于提请股东大会授权董事会 办理本次非公开发行股票相关事宜的议案》等议案，公司次非公开发行的股票数量不超过</w:t>
      </w:r>
      <w:r>
        <w:rPr>
          <w:rFonts w:ascii="Times New Roman" w:eastAsia="Times New Roman" w:hAnsi="Times New Roman" w:cs="Times New Roman"/>
          <w:color w:val="000000"/>
          <w:spacing w:val="0"/>
          <w:w w:val="100"/>
          <w:position w:val="0"/>
        </w:rPr>
        <w:t>1,300</w:t>
      </w:r>
      <w:r>
        <w:rPr>
          <w:color w:val="000000"/>
          <w:spacing w:val="0"/>
          <w:w w:val="100"/>
          <w:position w:val="0"/>
        </w:rPr>
        <w:t xml:space="preserve">万股（含 </w:t>
      </w:r>
      <w:r>
        <w:rPr>
          <w:rFonts w:ascii="Times New Roman" w:eastAsia="Times New Roman" w:hAnsi="Times New Roman" w:cs="Times New Roman"/>
          <w:color w:val="000000"/>
          <w:spacing w:val="0"/>
          <w:w w:val="100"/>
          <w:position w:val="0"/>
        </w:rPr>
        <w:t>1,300</w:t>
      </w:r>
      <w:r>
        <w:rPr>
          <w:color w:val="000000"/>
          <w:spacing w:val="0"/>
          <w:w w:val="100"/>
          <w:position w:val="0"/>
        </w:rPr>
        <w:t>万股），募集资金总额不超过</w:t>
      </w:r>
      <w:r>
        <w:rPr>
          <w:rFonts w:ascii="Times New Roman" w:eastAsia="Times New Roman" w:hAnsi="Times New Roman" w:cs="Times New Roman"/>
          <w:color w:val="000000"/>
          <w:spacing w:val="0"/>
          <w:w w:val="100"/>
          <w:position w:val="0"/>
        </w:rPr>
        <w:t>40,500</w:t>
      </w:r>
      <w:r>
        <w:rPr>
          <w:color w:val="000000"/>
          <w:spacing w:val="0"/>
          <w:w w:val="100"/>
          <w:position w:val="0"/>
        </w:rPr>
        <w:t>万元（含</w:t>
      </w:r>
      <w:r>
        <w:rPr>
          <w:rFonts w:ascii="Times New Roman" w:eastAsia="Times New Roman" w:hAnsi="Times New Roman" w:cs="Times New Roman"/>
          <w:color w:val="000000"/>
          <w:spacing w:val="0"/>
          <w:w w:val="100"/>
          <w:position w:val="0"/>
        </w:rPr>
        <w:t>40,500</w:t>
      </w:r>
      <w:r>
        <w:rPr>
          <w:color w:val="000000"/>
          <w:spacing w:val="0"/>
          <w:w w:val="100"/>
          <w:position w:val="0"/>
        </w:rPr>
        <w:t>万元），扣除发行费用后将用于高校移动互联服务 平台项目、职业教育产业基地建设项目和补充流动资金。根据中国证券监督管理委员会《关于核准新开普 电子股份有限公司非公开发行股票的批复》（证监许可【</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1324</w:t>
      </w:r>
      <w:r>
        <w:rPr>
          <w:color w:val="000000"/>
          <w:spacing w:val="0"/>
          <w:w w:val="100"/>
          <w:position w:val="0"/>
        </w:rPr>
        <w:t>号），核准公司非公开发行不超过</w:t>
      </w:r>
      <w:r>
        <w:rPr>
          <w:rFonts w:ascii="Times New Roman" w:eastAsia="Times New Roman" w:hAnsi="Times New Roman" w:cs="Times New Roman"/>
          <w:color w:val="000000"/>
          <w:spacing w:val="0"/>
          <w:w w:val="100"/>
          <w:position w:val="0"/>
        </w:rPr>
        <w:t xml:space="preserve">1,300 </w:t>
      </w:r>
      <w:r>
        <w:rPr>
          <w:color w:val="000000"/>
          <w:spacing w:val="0"/>
          <w:w w:val="100"/>
          <w:position w:val="0"/>
        </w:rPr>
        <w:t>万股新股。该部分股份已于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日在中国证券登记结算有限责任公司深圳分公司办理完毕登记手 续，并于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日在深圳证券交易所上市。</w:t>
      </w:r>
    </w:p>
    <w:p>
      <w:pPr>
        <w:pStyle w:val="Style33"/>
        <w:keepNext w:val="0"/>
        <w:keepLines w:val="0"/>
        <w:widowControl w:val="0"/>
        <w:shd w:val="clear" w:color="auto" w:fill="auto"/>
        <w:bidi w:val="0"/>
        <w:spacing w:before="0" w:after="280" w:line="240" w:lineRule="auto"/>
        <w:ind w:left="0" w:right="0" w:firstLine="0"/>
        <w:jc w:val="both"/>
      </w:pPr>
      <w:r>
        <w:rPr>
          <w:color w:val="000000"/>
          <w:spacing w:val="0"/>
          <w:w w:val="100"/>
          <w:position w:val="0"/>
        </w:rPr>
        <w:t>股份变动的批准情况</w:t>
      </w:r>
    </w:p>
    <w:p>
      <w:pPr>
        <w:pStyle w:val="Style33"/>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6"/>
        <w:keepNext w:val="0"/>
        <w:keepLines w:val="0"/>
        <w:widowControl w:val="0"/>
        <w:numPr>
          <w:ilvl w:val="0"/>
          <w:numId w:val="43"/>
        </w:numPr>
        <w:shd w:val="clear" w:color="auto" w:fill="auto"/>
        <w:tabs>
          <w:tab w:pos="692" w:val="left"/>
        </w:tabs>
        <w:bidi w:val="0"/>
        <w:spacing w:before="0" w:after="0" w:line="470" w:lineRule="exact"/>
        <w:ind w:left="0" w:right="0" w:firstLine="440"/>
        <w:jc w:val="both"/>
      </w:pPr>
      <w:bookmarkStart w:id="461" w:name="bookmark461"/>
      <w:bookmarkEnd w:id="461"/>
      <w:r>
        <w:rPr>
          <w:color w:val="000000"/>
          <w:spacing w:val="0"/>
          <w:w w:val="100"/>
          <w:position w:val="0"/>
        </w:rPr>
        <w:t>根据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日公司召开的</w:t>
      </w:r>
      <w:r>
        <w:rPr>
          <w:rFonts w:ascii="Times New Roman" w:eastAsia="Times New Roman" w:hAnsi="Times New Roman" w:cs="Times New Roman"/>
          <w:color w:val="000000"/>
          <w:spacing w:val="0"/>
          <w:w w:val="100"/>
          <w:position w:val="0"/>
        </w:rPr>
        <w:t>2016</w:t>
      </w:r>
      <w:r>
        <w:rPr>
          <w:color w:val="000000"/>
          <w:spacing w:val="0"/>
          <w:w w:val="100"/>
          <w:position w:val="0"/>
        </w:rPr>
        <w:t>年第四次临时股东大会的决议，公司实施了限制性股票激励计 划，向包含公司高级管理人员和核心业务骨干在内的共</w:t>
      </w:r>
      <w:r>
        <w:rPr>
          <w:rFonts w:ascii="Times New Roman" w:eastAsia="Times New Roman" w:hAnsi="Times New Roman" w:cs="Times New Roman"/>
          <w:color w:val="000000"/>
          <w:spacing w:val="0"/>
          <w:w w:val="100"/>
          <w:position w:val="0"/>
        </w:rPr>
        <w:t>463</w:t>
      </w:r>
      <w:r>
        <w:rPr>
          <w:color w:val="000000"/>
          <w:spacing w:val="0"/>
          <w:w w:val="100"/>
          <w:position w:val="0"/>
        </w:rPr>
        <w:t>名激励对象授予</w:t>
      </w:r>
      <w:r>
        <w:rPr>
          <w:rFonts w:ascii="Times New Roman" w:eastAsia="Times New Roman" w:hAnsi="Times New Roman" w:cs="Times New Roman"/>
          <w:color w:val="000000"/>
          <w:spacing w:val="0"/>
          <w:w w:val="100"/>
          <w:position w:val="0"/>
        </w:rPr>
        <w:t>952.94</w:t>
      </w:r>
      <w:r>
        <w:rPr>
          <w:color w:val="000000"/>
          <w:spacing w:val="0"/>
          <w:w w:val="100"/>
          <w:position w:val="0"/>
        </w:rPr>
        <w:t>万股限制性股票。本次限 制性股票激励计划的限制性股票来源为公司向激励对象定向发行的人民币</w:t>
      </w:r>
      <w:r>
        <w:rPr>
          <w:rFonts w:ascii="Times New Roman" w:eastAsia="Times New Roman" w:hAnsi="Times New Roman" w:cs="Times New Roman"/>
          <w:color w:val="000000"/>
          <w:spacing w:val="0"/>
          <w:w w:val="100"/>
          <w:position w:val="0"/>
        </w:rPr>
        <w:t>A</w:t>
      </w:r>
      <w:r>
        <w:rPr>
          <w:color w:val="000000"/>
          <w:spacing w:val="0"/>
          <w:w w:val="100"/>
          <w:position w:val="0"/>
        </w:rPr>
        <w:t>股普通股。</w:t>
      </w:r>
    </w:p>
    <w:p>
      <w:pPr>
        <w:pStyle w:val="Style36"/>
        <w:keepNext w:val="0"/>
        <w:keepLines w:val="0"/>
        <w:widowControl w:val="0"/>
        <w:numPr>
          <w:ilvl w:val="0"/>
          <w:numId w:val="43"/>
        </w:numPr>
        <w:shd w:val="clear" w:color="auto" w:fill="auto"/>
        <w:tabs>
          <w:tab w:pos="692" w:val="left"/>
        </w:tabs>
        <w:bidi w:val="0"/>
        <w:spacing w:before="0" w:after="280" w:line="470" w:lineRule="exact"/>
        <w:ind w:left="0" w:right="0" w:firstLine="440"/>
        <w:jc w:val="both"/>
      </w:pPr>
      <w:bookmarkStart w:id="462" w:name="bookmark462"/>
      <w:bookmarkEnd w:id="462"/>
      <w:r>
        <w:rPr>
          <w:color w:val="000000"/>
          <w:spacing w:val="0"/>
          <w:w w:val="100"/>
          <w:position w:val="0"/>
        </w:rPr>
        <w:t>根据</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日公司召开的</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年第三次临时股东大会，审议通过了《关于公司符合非公开发 行 </w:t>
      </w:r>
      <w:r>
        <w:rPr>
          <w:rFonts w:ascii="Times New Roman" w:eastAsia="Times New Roman" w:hAnsi="Times New Roman" w:cs="Times New Roman"/>
          <w:color w:val="000000"/>
          <w:spacing w:val="0"/>
          <w:w w:val="100"/>
          <w:position w:val="0"/>
        </w:rPr>
        <w:t xml:space="preserve">A </w:t>
      </w:r>
      <w:r>
        <w:rPr>
          <w:color w:val="000000"/>
          <w:spacing w:val="0"/>
          <w:w w:val="100"/>
          <w:position w:val="0"/>
        </w:rPr>
        <w:t>股股票条件的议案》、《关于公司非公开发行股票方案的议案》、《关于公司非公开发行股票预案的议 案》、《关于公司非公开发行股票方案论证分析报告的议案》、《关于公司非公开发行股票募集资金使用的可 行性分析报告的议案》、《关于公司前次募集资金使用情况报告的议案》、《关于提请股东大会授权董事会办 理本次非公开发行股票相关事宜的议案》等议案，公司本次非公开发行的股票数量不超过</w:t>
      </w:r>
      <w:r>
        <w:rPr>
          <w:rFonts w:ascii="Times New Roman" w:eastAsia="Times New Roman" w:hAnsi="Times New Roman" w:cs="Times New Roman"/>
          <w:color w:val="000000"/>
          <w:spacing w:val="0"/>
          <w:w w:val="100"/>
          <w:position w:val="0"/>
        </w:rPr>
        <w:t>1,300</w:t>
      </w:r>
      <w:r>
        <w:rPr>
          <w:color w:val="000000"/>
          <w:spacing w:val="0"/>
          <w:w w:val="100"/>
          <w:position w:val="0"/>
        </w:rPr>
        <w:t xml:space="preserve">万股（含 </w:t>
      </w:r>
      <w:r>
        <w:rPr>
          <w:rFonts w:ascii="Times New Roman" w:eastAsia="Times New Roman" w:hAnsi="Times New Roman" w:cs="Times New Roman"/>
          <w:color w:val="000000"/>
          <w:spacing w:val="0"/>
          <w:w w:val="100"/>
          <w:position w:val="0"/>
        </w:rPr>
        <w:t>1,300</w:t>
      </w:r>
      <w:r>
        <w:rPr>
          <w:color w:val="000000"/>
          <w:spacing w:val="0"/>
          <w:w w:val="100"/>
          <w:position w:val="0"/>
        </w:rPr>
        <w:t>万股），募集资金总额不超过</w:t>
      </w:r>
      <w:r>
        <w:rPr>
          <w:rFonts w:ascii="Times New Roman" w:eastAsia="Times New Roman" w:hAnsi="Times New Roman" w:cs="Times New Roman"/>
          <w:color w:val="000000"/>
          <w:spacing w:val="0"/>
          <w:w w:val="100"/>
          <w:position w:val="0"/>
        </w:rPr>
        <w:t>40,500</w:t>
      </w:r>
      <w:r>
        <w:rPr>
          <w:color w:val="000000"/>
          <w:spacing w:val="0"/>
          <w:w w:val="100"/>
          <w:position w:val="0"/>
        </w:rPr>
        <w:t>万元（含</w:t>
      </w:r>
      <w:r>
        <w:rPr>
          <w:rFonts w:ascii="Times New Roman" w:eastAsia="Times New Roman" w:hAnsi="Times New Roman" w:cs="Times New Roman"/>
          <w:color w:val="000000"/>
          <w:spacing w:val="0"/>
          <w:w w:val="100"/>
          <w:position w:val="0"/>
        </w:rPr>
        <w:t>40,500</w:t>
      </w:r>
      <w:r>
        <w:rPr>
          <w:color w:val="000000"/>
          <w:spacing w:val="0"/>
          <w:w w:val="100"/>
          <w:position w:val="0"/>
        </w:rPr>
        <w:t>万元），扣除发行费用后将用于高校移动互联服务 平台项目、职业教育产业基地建设项目和补充流动资金。根据中国证券监督管理委员会《关于核准新开普 电子股份有限公司非公开发行股票的批复》（证监许可【</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1324</w:t>
      </w:r>
      <w:r>
        <w:rPr>
          <w:color w:val="000000"/>
          <w:spacing w:val="0"/>
          <w:w w:val="100"/>
          <w:position w:val="0"/>
        </w:rPr>
        <w:t>号），核准公司非公开发行不超过</w:t>
      </w:r>
      <w:r>
        <w:rPr>
          <w:rFonts w:ascii="Times New Roman" w:eastAsia="Times New Roman" w:hAnsi="Times New Roman" w:cs="Times New Roman"/>
          <w:color w:val="000000"/>
          <w:spacing w:val="0"/>
          <w:w w:val="100"/>
          <w:position w:val="0"/>
        </w:rPr>
        <w:t xml:space="preserve">1,300 </w:t>
      </w:r>
      <w:r>
        <w:rPr>
          <w:color w:val="000000"/>
          <w:spacing w:val="0"/>
          <w:w w:val="100"/>
          <w:position w:val="0"/>
        </w:rPr>
        <w:t>万股新股。</w:t>
      </w:r>
    </w:p>
    <w:p>
      <w:pPr>
        <w:pStyle w:val="Style33"/>
        <w:keepNext w:val="0"/>
        <w:keepLines w:val="0"/>
        <w:widowControl w:val="0"/>
        <w:shd w:val="clear" w:color="auto" w:fill="auto"/>
        <w:bidi w:val="0"/>
        <w:spacing w:before="0" w:after="280" w:line="240" w:lineRule="auto"/>
        <w:ind w:left="0" w:right="0" w:firstLine="0"/>
        <w:jc w:val="both"/>
      </w:pPr>
      <w:r>
        <w:rPr>
          <w:color w:val="000000"/>
          <w:spacing w:val="0"/>
          <w:w w:val="100"/>
          <w:position w:val="0"/>
        </w:rPr>
        <w:t>股份变动的过户情况</w:t>
      </w:r>
    </w:p>
    <w:p>
      <w:pPr>
        <w:pStyle w:val="Style33"/>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6"/>
        <w:keepNext w:val="0"/>
        <w:keepLines w:val="0"/>
        <w:widowControl w:val="0"/>
        <w:numPr>
          <w:ilvl w:val="0"/>
          <w:numId w:val="45"/>
        </w:numPr>
        <w:shd w:val="clear" w:color="auto" w:fill="auto"/>
        <w:bidi w:val="0"/>
        <w:spacing w:before="0" w:after="0" w:line="463" w:lineRule="exact"/>
        <w:ind w:left="0" w:right="0" w:firstLine="440"/>
        <w:jc w:val="both"/>
      </w:pPr>
      <w:bookmarkStart w:id="463" w:name="bookmark463"/>
      <w:bookmarkEnd w:id="463"/>
      <w:r>
        <w:rPr>
          <w:color w:val="000000"/>
          <w:spacing w:val="0"/>
          <w:w w:val="100"/>
          <w:position w:val="0"/>
        </w:rPr>
        <w:t>本次限制性股票的授予日为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日，首次授予的限制性股票已于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日在中国证券 登记结算有限责任公司深圳分公司办理完毕登记手续，并已于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日在深圳证券交易所上市。前述 注册资本增加情况已经过立信会计师事务所（特殊普通合伙）出具的编号为</w:t>
      </w:r>
      <w:r>
        <w:rPr>
          <w:rFonts w:ascii="Times New Roman" w:eastAsia="Times New Roman" w:hAnsi="Times New Roman" w:cs="Times New Roman"/>
          <w:color w:val="000000"/>
          <w:spacing w:val="0"/>
          <w:w w:val="100"/>
          <w:position w:val="0"/>
        </w:rPr>
        <w:t>“</w:t>
      </w:r>
      <w:r>
        <w:rPr>
          <w:color w:val="000000"/>
          <w:spacing w:val="0"/>
          <w:w w:val="100"/>
          <w:position w:val="0"/>
        </w:rPr>
        <w:t>信会师报字【</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 xml:space="preserve">711462 </w:t>
      </w:r>
      <w:r>
        <w:rPr>
          <w:color w:val="000000"/>
          <w:spacing w:val="0"/>
          <w:w w:val="100"/>
          <w:position w:val="0"/>
        </w:rPr>
        <w:t>号''的《验资报告》予以验证。根据《公司法》、《公司章程》的相关规定，经公司</w:t>
      </w:r>
      <w:r>
        <w:rPr>
          <w:rFonts w:ascii="Times New Roman" w:eastAsia="Times New Roman" w:hAnsi="Times New Roman" w:cs="Times New Roman"/>
          <w:color w:val="000000"/>
          <w:spacing w:val="0"/>
          <w:w w:val="100"/>
          <w:position w:val="0"/>
        </w:rPr>
        <w:t>2016</w:t>
      </w:r>
      <w:r>
        <w:rPr>
          <w:color w:val="000000"/>
          <w:spacing w:val="0"/>
          <w:w w:val="100"/>
          <w:position w:val="0"/>
        </w:rPr>
        <w:t>年第五次临时股东 大会审议通过，公司将注册资本由</w:t>
      </w:r>
      <w:r>
        <w:rPr>
          <w:rFonts w:ascii="Times New Roman" w:eastAsia="Times New Roman" w:hAnsi="Times New Roman" w:cs="Times New Roman"/>
          <w:color w:val="000000"/>
          <w:spacing w:val="0"/>
          <w:w w:val="100"/>
          <w:position w:val="0"/>
        </w:rPr>
        <w:t>30,209.4901</w:t>
      </w:r>
      <w:r>
        <w:rPr>
          <w:color w:val="000000"/>
          <w:spacing w:val="0"/>
          <w:w w:val="100"/>
          <w:position w:val="0"/>
        </w:rPr>
        <w:t>万元增加至</w:t>
      </w:r>
      <w:r>
        <w:rPr>
          <w:rFonts w:ascii="Times New Roman" w:eastAsia="Times New Roman" w:hAnsi="Times New Roman" w:cs="Times New Roman"/>
          <w:color w:val="000000"/>
          <w:spacing w:val="0"/>
          <w:w w:val="100"/>
          <w:position w:val="0"/>
        </w:rPr>
        <w:t>31,162.4301</w:t>
      </w:r>
      <w:r>
        <w:rPr>
          <w:color w:val="000000"/>
          <w:spacing w:val="0"/>
          <w:w w:val="100"/>
          <w:position w:val="0"/>
        </w:rPr>
        <w:t>万元，公司股本由</w:t>
      </w:r>
      <w:r>
        <w:rPr>
          <w:rFonts w:ascii="Times New Roman" w:eastAsia="Times New Roman" w:hAnsi="Times New Roman" w:cs="Times New Roman"/>
          <w:color w:val="000000"/>
          <w:spacing w:val="0"/>
          <w:w w:val="100"/>
          <w:position w:val="0"/>
        </w:rPr>
        <w:t>30,209.4901</w:t>
      </w:r>
      <w:r>
        <w:rPr>
          <w:color w:val="000000"/>
          <w:spacing w:val="0"/>
          <w:w w:val="100"/>
          <w:position w:val="0"/>
        </w:rPr>
        <w:t>万股增 加至</w:t>
      </w:r>
      <w:r>
        <w:rPr>
          <w:rFonts w:ascii="Times New Roman" w:eastAsia="Times New Roman" w:hAnsi="Times New Roman" w:cs="Times New Roman"/>
          <w:color w:val="000000"/>
          <w:spacing w:val="0"/>
          <w:w w:val="100"/>
          <w:position w:val="0"/>
        </w:rPr>
        <w:t>31,162.4301</w:t>
      </w:r>
      <w:r>
        <w:rPr>
          <w:color w:val="000000"/>
          <w:spacing w:val="0"/>
          <w:w w:val="100"/>
          <w:position w:val="0"/>
        </w:rPr>
        <w:t>万股。</w:t>
      </w:r>
    </w:p>
    <w:p>
      <w:pPr>
        <w:pStyle w:val="Style36"/>
        <w:keepNext w:val="0"/>
        <w:keepLines w:val="0"/>
        <w:widowControl w:val="0"/>
        <w:numPr>
          <w:ilvl w:val="0"/>
          <w:numId w:val="45"/>
        </w:numPr>
        <w:shd w:val="clear" w:color="auto" w:fill="auto"/>
        <w:bidi w:val="0"/>
        <w:spacing w:before="0" w:after="280" w:line="466" w:lineRule="exact"/>
        <w:ind w:left="0" w:right="0" w:firstLine="440"/>
        <w:jc w:val="left"/>
      </w:pPr>
      <w:bookmarkStart w:id="464" w:name="bookmark464"/>
      <w:bookmarkEnd w:id="464"/>
      <w:r>
        <w:rPr>
          <w:color w:val="000000"/>
          <w:spacing w:val="0"/>
          <w:w w:val="100"/>
          <w:position w:val="0"/>
        </w:rPr>
        <w:t>公司新增发行股份</w:t>
      </w:r>
      <w:r>
        <w:rPr>
          <w:rFonts w:ascii="Times New Roman" w:eastAsia="Times New Roman" w:hAnsi="Times New Roman" w:cs="Times New Roman"/>
          <w:color w:val="000000"/>
          <w:spacing w:val="0"/>
          <w:w w:val="100"/>
          <w:position w:val="0"/>
        </w:rPr>
        <w:t>1,300</w:t>
      </w:r>
      <w:r>
        <w:rPr>
          <w:color w:val="000000"/>
          <w:spacing w:val="0"/>
          <w:w w:val="100"/>
          <w:position w:val="0"/>
        </w:rPr>
        <w:t>万股已于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日在中国证券登记结算有限责任公司深圳分公司办 理完毕登记手续，并于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日在深圳证券交易所上市。前述注册资本增加情况业已经过立信会计 师事务所（特殊普通合伙）出具的编号为</w:t>
      </w:r>
      <w:r>
        <w:rPr>
          <w:rFonts w:ascii="Times New Roman" w:eastAsia="Times New Roman" w:hAnsi="Times New Roman" w:cs="Times New Roman"/>
          <w:color w:val="000000"/>
          <w:spacing w:val="0"/>
          <w:w w:val="100"/>
          <w:position w:val="0"/>
        </w:rPr>
        <w:t>“</w:t>
      </w:r>
      <w:r>
        <w:rPr>
          <w:color w:val="000000"/>
          <w:spacing w:val="0"/>
          <w:w w:val="100"/>
          <w:position w:val="0"/>
        </w:rPr>
        <w:t>信会师报字【</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712073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的《验资报告》予以验证。根 据《公司法》、《公司章程》的相关规定，经公司</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年第一次临时股东大会审议通过，公司将注册资本由 </w:t>
      </w:r>
      <w:r>
        <w:rPr>
          <w:rFonts w:ascii="Times New Roman" w:eastAsia="Times New Roman" w:hAnsi="Times New Roman" w:cs="Times New Roman"/>
          <w:color w:val="000000"/>
          <w:spacing w:val="0"/>
          <w:w w:val="100"/>
          <w:position w:val="0"/>
        </w:rPr>
        <w:t>31,162.4301</w:t>
      </w:r>
      <w:r>
        <w:rPr>
          <w:color w:val="000000"/>
          <w:spacing w:val="0"/>
          <w:w w:val="100"/>
          <w:position w:val="0"/>
        </w:rPr>
        <w:t>万元增加至</w:t>
      </w:r>
      <w:r>
        <w:rPr>
          <w:rFonts w:ascii="Times New Roman" w:eastAsia="Times New Roman" w:hAnsi="Times New Roman" w:cs="Times New Roman"/>
          <w:color w:val="000000"/>
          <w:spacing w:val="0"/>
          <w:w w:val="100"/>
          <w:position w:val="0"/>
        </w:rPr>
        <w:t>32,462.4301</w:t>
      </w:r>
      <w:r>
        <w:rPr>
          <w:color w:val="000000"/>
          <w:spacing w:val="0"/>
          <w:w w:val="100"/>
          <w:position w:val="0"/>
        </w:rPr>
        <w:t>万元，公司股本由</w:t>
      </w:r>
      <w:r>
        <w:rPr>
          <w:rFonts w:ascii="Times New Roman" w:eastAsia="Times New Roman" w:hAnsi="Times New Roman" w:cs="Times New Roman"/>
          <w:color w:val="000000"/>
          <w:spacing w:val="0"/>
          <w:w w:val="100"/>
          <w:position w:val="0"/>
        </w:rPr>
        <w:t>31,162.4301</w:t>
      </w:r>
      <w:r>
        <w:rPr>
          <w:color w:val="000000"/>
          <w:spacing w:val="0"/>
          <w:w w:val="100"/>
          <w:position w:val="0"/>
        </w:rPr>
        <w:t>万股增加至</w:t>
      </w:r>
      <w:r>
        <w:rPr>
          <w:rFonts w:ascii="Times New Roman" w:eastAsia="Times New Roman" w:hAnsi="Times New Roman" w:cs="Times New Roman"/>
          <w:color w:val="000000"/>
          <w:spacing w:val="0"/>
          <w:w w:val="100"/>
          <w:position w:val="0"/>
        </w:rPr>
        <w:t>32,462.4301</w:t>
      </w:r>
      <w:r>
        <w:rPr>
          <w:color w:val="000000"/>
          <w:spacing w:val="0"/>
          <w:w w:val="100"/>
          <w:position w:val="0"/>
        </w:rPr>
        <w:t>万股。</w:t>
      </w:r>
    </w:p>
    <w:p>
      <w:pPr>
        <w:pStyle w:val="Style33"/>
        <w:keepNext w:val="0"/>
        <w:keepLines w:val="0"/>
        <w:widowControl w:val="0"/>
        <w:shd w:val="clear" w:color="auto" w:fill="auto"/>
        <w:bidi w:val="0"/>
        <w:spacing w:before="0" w:after="28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6"/>
        <w:keepNext w:val="0"/>
        <w:keepLines w:val="0"/>
        <w:widowControl w:val="0"/>
        <w:shd w:val="clear" w:color="auto" w:fill="auto"/>
        <w:bidi w:val="0"/>
        <w:spacing w:before="0" w:after="40" w:line="466" w:lineRule="exact"/>
        <w:ind w:left="0" w:right="0" w:firstLine="440"/>
        <w:jc w:val="left"/>
      </w:pPr>
      <w:r>
        <w:rPr>
          <w:color w:val="000000"/>
          <w:spacing w:val="0"/>
          <w:w w:val="100"/>
          <w:position w:val="0"/>
        </w:rPr>
        <w:t>报告期内，公司非公开发行</w:t>
      </w:r>
      <w:r>
        <w:rPr>
          <w:rFonts w:ascii="Times New Roman" w:eastAsia="Times New Roman" w:hAnsi="Times New Roman" w:cs="Times New Roman"/>
          <w:color w:val="000000"/>
          <w:spacing w:val="0"/>
          <w:w w:val="100"/>
          <w:position w:val="0"/>
        </w:rPr>
        <w:t>1300</w:t>
      </w:r>
      <w:r>
        <w:rPr>
          <w:color w:val="000000"/>
          <w:spacing w:val="0"/>
          <w:w w:val="100"/>
          <w:position w:val="0"/>
        </w:rPr>
        <w:t>万股，从而摊薄了报告期末的基本每股收益。本报告期摊薄后的每 股收益为</w:t>
      </w:r>
      <w:r>
        <w:rPr>
          <w:rFonts w:ascii="Times New Roman" w:eastAsia="Times New Roman" w:hAnsi="Times New Roman" w:cs="Times New Roman"/>
          <w:color w:val="000000"/>
          <w:spacing w:val="0"/>
          <w:w w:val="100"/>
          <w:position w:val="0"/>
        </w:rPr>
        <w:t>0.2799</w:t>
      </w:r>
      <w:r>
        <w:rPr>
          <w:color w:val="000000"/>
          <w:spacing w:val="0"/>
          <w:w w:val="100"/>
          <w:position w:val="0"/>
        </w:rPr>
        <w:t>元，摊薄前的每股收益为</w:t>
      </w:r>
      <w:r>
        <w:rPr>
          <w:rFonts w:ascii="Times New Roman" w:eastAsia="Times New Roman" w:hAnsi="Times New Roman" w:cs="Times New Roman"/>
          <w:color w:val="000000"/>
          <w:spacing w:val="0"/>
          <w:w w:val="100"/>
          <w:position w:val="0"/>
        </w:rPr>
        <w:t>0.2809</w:t>
      </w:r>
      <w:r>
        <w:rPr>
          <w:color w:val="000000"/>
          <w:spacing w:val="0"/>
          <w:w w:val="100"/>
          <w:position w:val="0"/>
        </w:rPr>
        <w:t>元。</w:t>
      </w:r>
    </w:p>
    <w:p>
      <w:pPr>
        <w:pStyle w:val="Style36"/>
        <w:keepNext w:val="0"/>
        <w:keepLines w:val="0"/>
        <w:widowControl w:val="0"/>
        <w:shd w:val="clear" w:color="auto" w:fill="auto"/>
        <w:bidi w:val="0"/>
        <w:spacing w:before="0" w:after="280" w:line="461" w:lineRule="exact"/>
        <w:ind w:left="0" w:right="0" w:firstLine="440"/>
        <w:jc w:val="left"/>
      </w:pPr>
      <w:r>
        <w:rPr>
          <w:color w:val="000000"/>
          <w:spacing w:val="0"/>
          <w:w w:val="100"/>
          <w:position w:val="0"/>
        </w:rPr>
        <w:t>另外，报告期内，公司发行限制性股票及非公开发行</w:t>
      </w:r>
      <w:r>
        <w:rPr>
          <w:rFonts w:ascii="Times New Roman" w:eastAsia="Times New Roman" w:hAnsi="Times New Roman" w:cs="Times New Roman"/>
          <w:color w:val="000000"/>
          <w:spacing w:val="0"/>
          <w:w w:val="100"/>
          <w:position w:val="0"/>
        </w:rPr>
        <w:t>1300</w:t>
      </w:r>
      <w:r>
        <w:rPr>
          <w:color w:val="000000"/>
          <w:spacing w:val="0"/>
          <w:w w:val="100"/>
          <w:position w:val="0"/>
        </w:rPr>
        <w:t>万股，公司本报告期摊薄后的净资产收益 率为</w:t>
      </w:r>
      <w:r>
        <w:rPr>
          <w:rFonts w:ascii="Times New Roman" w:eastAsia="Times New Roman" w:hAnsi="Times New Roman" w:cs="Times New Roman"/>
          <w:color w:val="000000"/>
          <w:spacing w:val="0"/>
          <w:w w:val="100"/>
          <w:position w:val="0"/>
        </w:rPr>
        <w:t>9.15%</w:t>
      </w:r>
      <w:r>
        <w:rPr>
          <w:color w:val="000000"/>
          <w:spacing w:val="0"/>
          <w:w w:val="100"/>
          <w:position w:val="0"/>
        </w:rPr>
        <w:t>元，摊薄前的净资产收益率为</w:t>
      </w:r>
      <w:r>
        <w:rPr>
          <w:rFonts w:ascii="Times New Roman" w:eastAsia="Times New Roman" w:hAnsi="Times New Roman" w:cs="Times New Roman"/>
          <w:color w:val="000000"/>
          <w:spacing w:val="0"/>
          <w:w w:val="100"/>
          <w:position w:val="0"/>
        </w:rPr>
        <w:t>10.05%</w:t>
      </w:r>
      <w:r>
        <w:rPr>
          <w:color w:val="000000"/>
          <w:spacing w:val="0"/>
          <w:w w:val="100"/>
          <w:position w:val="0"/>
        </w:rPr>
        <w:t>。</w:t>
      </w:r>
    </w:p>
    <w:p>
      <w:pPr>
        <w:pStyle w:val="Style33"/>
        <w:keepNext w:val="0"/>
        <w:keepLines w:val="0"/>
        <w:widowControl w:val="0"/>
        <w:shd w:val="clear" w:color="auto" w:fill="auto"/>
        <w:bidi w:val="0"/>
        <w:spacing w:before="0" w:after="280" w:line="240" w:lineRule="auto"/>
        <w:ind w:left="0" w:right="0" w:firstLine="0"/>
        <w:jc w:val="both"/>
      </w:pPr>
      <w:r>
        <w:rPr>
          <w:color w:val="000000"/>
          <w:spacing w:val="0"/>
          <w:w w:val="100"/>
          <w:position w:val="0"/>
        </w:rPr>
        <w:t>公司认为必要或证券监管机构要求披露的其他内容</w:t>
      </w:r>
    </w:p>
    <w:p>
      <w:pPr>
        <w:pStyle w:val="Style33"/>
        <w:keepNext w:val="0"/>
        <w:keepLines w:val="0"/>
        <w:widowControl w:val="0"/>
        <w:shd w:val="clear" w:color="auto" w:fill="auto"/>
        <w:bidi w:val="0"/>
        <w:spacing w:before="0" w:after="4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160" w:line="480" w:lineRule="auto"/>
        <w:ind w:left="0" w:right="0" w:firstLine="0"/>
        <w:jc w:val="both"/>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2</w:t>
      </w:r>
      <w:bookmarkEnd w:id="467"/>
      <w:r>
        <w:rPr>
          <w:color w:val="000000"/>
          <w:spacing w:val="0"/>
          <w:w w:val="100"/>
          <w:position w:val="0"/>
        </w:rPr>
        <w:t>、限售股份变动情况</w:t>
      </w:r>
      <w:bookmarkEnd w:id="465"/>
      <w:bookmarkEnd w:id="466"/>
      <w:bookmarkEnd w:id="468"/>
    </w:p>
    <w:p>
      <w:pPr>
        <w:pStyle w:val="Style31"/>
        <w:keepNext w:val="0"/>
        <w:keepLines w:val="0"/>
        <w:widowControl w:val="0"/>
        <w:shd w:val="clear" w:color="auto" w:fill="auto"/>
        <w:bidi w:val="0"/>
        <w:spacing w:before="0" w:after="0" w:line="240" w:lineRule="auto"/>
        <w:ind w:left="0" w:right="0" w:firstLine="0"/>
        <w:jc w:val="distribute"/>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63"/>
        <w:gridCol w:w="137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拟解除限售日 期</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杨维国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50,880,000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50,880,000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任职期间每年 转让的股份不 超过其所持有 公司股份总 数的</w:t>
            </w:r>
            <w:r>
              <w:rPr>
                <w:rFonts w:ascii="Times New Roman" w:eastAsia="Times New Roman" w:hAnsi="Times New Roman" w:cs="Times New Roman"/>
                <w:color w:val="000000"/>
                <w:spacing w:val="0"/>
                <w:w w:val="100"/>
                <w:position w:val="0"/>
              </w:rPr>
              <w:t>25%</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尚卫国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10,490,400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10,490,400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任职期间每年 转让的股份不 超过其所持有 公司股份总数 的</w:t>
            </w:r>
            <w:r>
              <w:rPr>
                <w:rFonts w:ascii="Times New Roman" w:eastAsia="Times New Roman" w:hAnsi="Times New Roman" w:cs="Times New Roman"/>
                <w:color w:val="000000"/>
                <w:spacing w:val="0"/>
                <w:w w:val="100"/>
                <w:position w:val="0"/>
              </w:rPr>
              <w:t>25%</w:t>
            </w:r>
          </w:p>
        </w:tc>
      </w:tr>
      <w:tr>
        <w:trPr>
          <w:trHeight w:val="40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付秋生</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10,101,600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10,101,600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任职期间每年</w:t>
            </w:r>
          </w:p>
        </w:tc>
      </w:tr>
    </w:tbl>
    <w:p>
      <w:pPr>
        <w:spacing w:lineRule="exact" w:line="1"/>
        <w:rPr>
          <w:sz w:val="2"/>
          <w:szCs w:val="2"/>
        </w:rPr>
      </w:pPr>
      <w:r>
        <w:br w:type="page"/>
      </w:r>
    </w:p>
    <w:tbl>
      <w:tblPr>
        <w:tblOverlap w:val="never"/>
        <w:jc w:val="center"/>
        <w:tblLayout w:type="fixed"/>
      </w:tblPr>
      <w:tblGrid>
        <w:gridCol w:w="1363"/>
        <w:gridCol w:w="1373"/>
        <w:gridCol w:w="1368"/>
        <w:gridCol w:w="1368"/>
        <w:gridCol w:w="1368"/>
        <w:gridCol w:w="1368"/>
        <w:gridCol w:w="1373"/>
      </w:tblGrid>
      <w:tr>
        <w:trPr>
          <w:trHeight w:val="13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转让的股份不 超过其所持有 公司股份总数 的</w:t>
            </w:r>
            <w:r>
              <w:rPr>
                <w:rFonts w:ascii="Times New Roman" w:eastAsia="Times New Roman" w:hAnsi="Times New Roman" w:cs="Times New Roman"/>
                <w:color w:val="000000"/>
                <w:spacing w:val="0"/>
                <w:w w:val="100"/>
                <w:position w:val="0"/>
              </w:rPr>
              <w:t>25%</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赵利宾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8,640,000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8,640,000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任职期间每年 转让的股份不 超过其所持有 公司股份总数 的</w:t>
            </w:r>
            <w:r>
              <w:rPr>
                <w:rFonts w:ascii="Times New Roman" w:eastAsia="Times New Roman" w:hAnsi="Times New Roman" w:cs="Times New Roman"/>
                <w:color w:val="000000"/>
                <w:spacing w:val="0"/>
                <w:w w:val="100"/>
                <w:position w:val="0"/>
              </w:rPr>
              <w:t>25%</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华梦阳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8,640,000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8,640,000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任职期间每年 转让的股份不 超过其所持有 公司股份总数 的</w:t>
            </w:r>
            <w:r>
              <w:rPr>
                <w:rFonts w:ascii="Times New Roman" w:eastAsia="Times New Roman" w:hAnsi="Times New Roman" w:cs="Times New Roman"/>
                <w:color w:val="000000"/>
                <w:spacing w:val="0"/>
                <w:w w:val="100"/>
                <w:position w:val="0"/>
              </w:rPr>
              <w:t>25%</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傅常顺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8,640,000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8,640,000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任职期间每年 转让的股份不 超过其所持有 公司股份总数 的</w:t>
            </w:r>
            <w:r>
              <w:rPr>
                <w:rFonts w:ascii="Times New Roman" w:eastAsia="Times New Roman" w:hAnsi="Times New Roman" w:cs="Times New Roman"/>
                <w:color w:val="000000"/>
                <w:spacing w:val="0"/>
                <w:w w:val="100"/>
                <w:position w:val="0"/>
              </w:rPr>
              <w:t>25%</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杜建平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8,640,000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8,640,000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任职期间每年 转让的股份不 超过其所持有 公司股份总数 的</w:t>
            </w:r>
            <w:r>
              <w:rPr>
                <w:rFonts w:ascii="Times New Roman" w:eastAsia="Times New Roman" w:hAnsi="Times New Roman" w:cs="Times New Roman"/>
                <w:color w:val="000000"/>
                <w:spacing w:val="0"/>
                <w:w w:val="100"/>
                <w:position w:val="0"/>
              </w:rPr>
              <w:t>25%</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刘恩臣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8,115,000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8,115,000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任职期间每年 转让的股份不 超过其所持有 公司股份总数 的</w:t>
            </w:r>
            <w:r>
              <w:rPr>
                <w:rFonts w:ascii="Times New Roman" w:eastAsia="Times New Roman" w:hAnsi="Times New Roman" w:cs="Times New Roman"/>
                <w:color w:val="000000"/>
                <w:spacing w:val="0"/>
                <w:w w:val="100"/>
                <w:position w:val="0"/>
              </w:rPr>
              <w:t>25%</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王葆玲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222,375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任职期间每年 转让的股份不 超过其所持有 公司股份总数 的</w:t>
            </w:r>
            <w:r>
              <w:rPr>
                <w:rFonts w:ascii="Times New Roman" w:eastAsia="Times New Roman" w:hAnsi="Times New Roman" w:cs="Times New Roman"/>
                <w:color w:val="000000"/>
                <w:spacing w:val="0"/>
                <w:w w:val="100"/>
                <w:position w:val="0"/>
              </w:rPr>
              <w:t>25%</w:t>
            </w:r>
          </w:p>
        </w:tc>
      </w:tr>
      <w:tr>
        <w:trPr>
          <w:trHeight w:val="25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刘永春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5,064,220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5,064,220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日；在迪科远 望</w:t>
            </w:r>
            <w:r>
              <w:rPr>
                <w:rFonts w:ascii="Times New Roman" w:eastAsia="Times New Roman" w:hAnsi="Times New Roman" w:cs="Times New Roman"/>
                <w:color w:val="000000"/>
                <w:spacing w:val="0"/>
                <w:w w:val="100"/>
                <w:position w:val="0"/>
              </w:rPr>
              <w:t>2016</w:t>
            </w:r>
            <w:r>
              <w:rPr>
                <w:color w:val="000000"/>
                <w:spacing w:val="0"/>
                <w:w w:val="100"/>
                <w:position w:val="0"/>
              </w:rPr>
              <w:t>年年度 审计报告和关 于业绩承诺实 现情况的专项 审核报告、减 值测试报告出</w:t>
            </w:r>
          </w:p>
        </w:tc>
      </w:tr>
    </w:tbl>
    <w:p>
      <w:pPr>
        <w:spacing w:lineRule="exact" w:line="1"/>
        <w:rPr>
          <w:sz w:val="2"/>
          <w:szCs w:val="2"/>
        </w:rPr>
      </w:pPr>
      <w:r>
        <w:br w:type="page"/>
      </w:r>
    </w:p>
    <w:tbl>
      <w:tblPr>
        <w:tblOverlap w:val="never"/>
        <w:jc w:val="center"/>
        <w:tblLayout w:type="fixed"/>
      </w:tblPr>
      <w:tblGrid>
        <w:gridCol w:w="1363"/>
        <w:gridCol w:w="1373"/>
        <w:gridCol w:w="1368"/>
        <w:gridCol w:w="1368"/>
        <w:gridCol w:w="1368"/>
        <w:gridCol w:w="1368"/>
        <w:gridCol w:w="1373"/>
      </w:tblGrid>
      <w:tr>
        <w:trPr>
          <w:trHeight w:val="19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具后且交易对 方已履行完毕 全部补偿义务</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（如有）后方 可进行转让或 上市交易</w:t>
            </w:r>
          </w:p>
        </w:tc>
      </w:tr>
      <w:tr>
        <w:trPr>
          <w:trHeight w:val="44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丛伟滋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5,064,220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5,064,220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日；在迪科远 望</w:t>
            </w:r>
            <w:r>
              <w:rPr>
                <w:rFonts w:ascii="Times New Roman" w:eastAsia="Times New Roman" w:hAnsi="Times New Roman" w:cs="Times New Roman"/>
                <w:color w:val="000000"/>
                <w:spacing w:val="0"/>
                <w:w w:val="100"/>
                <w:position w:val="0"/>
              </w:rPr>
              <w:t>2016</w:t>
            </w:r>
            <w:r>
              <w:rPr>
                <w:color w:val="000000"/>
                <w:spacing w:val="0"/>
                <w:w w:val="100"/>
                <w:position w:val="0"/>
              </w:rPr>
              <w:t>年年度 审计报告和关 于业绩承诺实 现情况的专项 审核报告、减 值测试报告出 具后且交易对 方已履行完毕 全部补偿义务</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（如有）后方 可进行转让或 上市交易</w:t>
            </w:r>
          </w:p>
        </w:tc>
      </w:tr>
      <w:tr>
        <w:trPr>
          <w:trHeight w:val="44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白海清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220,183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日；在迪科远 望</w:t>
            </w:r>
            <w:r>
              <w:rPr>
                <w:rFonts w:ascii="Times New Roman" w:eastAsia="Times New Roman" w:hAnsi="Times New Roman" w:cs="Times New Roman"/>
                <w:color w:val="000000"/>
                <w:spacing w:val="0"/>
                <w:w w:val="100"/>
                <w:position w:val="0"/>
              </w:rPr>
              <w:t>2016</w:t>
            </w:r>
            <w:r>
              <w:rPr>
                <w:color w:val="000000"/>
                <w:spacing w:val="0"/>
                <w:w w:val="100"/>
                <w:position w:val="0"/>
              </w:rPr>
              <w:t>年年度 审计报告和关 于业绩承诺实 现情况的专项 审核报告、减 值测试报告出 具后且交易对 方已履行完毕 全部补偿义务</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（如有）后方 可进行转让或 上市交易</w:t>
            </w:r>
          </w:p>
        </w:tc>
      </w:tr>
      <w:tr>
        <w:trPr>
          <w:trHeight w:val="28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熊小洪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220,183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220,183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日；在迪科远 望</w:t>
            </w:r>
            <w:r>
              <w:rPr>
                <w:rFonts w:ascii="Times New Roman" w:eastAsia="Times New Roman" w:hAnsi="Times New Roman" w:cs="Times New Roman"/>
                <w:color w:val="000000"/>
                <w:spacing w:val="0"/>
                <w:w w:val="100"/>
                <w:position w:val="0"/>
              </w:rPr>
              <w:t>2016</w:t>
            </w:r>
            <w:r>
              <w:rPr>
                <w:color w:val="000000"/>
                <w:spacing w:val="0"/>
                <w:w w:val="100"/>
                <w:position w:val="0"/>
              </w:rPr>
              <w:t>年年度 审计报告和关 于业绩承诺实 现情况的专项 审核报告、减 值测试报告出 具后且交易对</w:t>
            </w:r>
          </w:p>
        </w:tc>
      </w:tr>
    </w:tbl>
    <w:p>
      <w:pPr>
        <w:spacing w:lineRule="exact" w:line="1"/>
        <w:rPr>
          <w:sz w:val="2"/>
          <w:szCs w:val="2"/>
        </w:rPr>
      </w:pPr>
      <w:r>
        <w:br w:type="page"/>
      </w:r>
    </w:p>
    <w:tbl>
      <w:tblPr>
        <w:tblOverlap w:val="never"/>
        <w:jc w:val="center"/>
        <w:tblLayout w:type="fixed"/>
      </w:tblPr>
      <w:tblGrid>
        <w:gridCol w:w="1363"/>
        <w:gridCol w:w="1373"/>
        <w:gridCol w:w="1368"/>
        <w:gridCol w:w="1368"/>
        <w:gridCol w:w="1368"/>
        <w:gridCol w:w="1368"/>
        <w:gridCol w:w="1373"/>
      </w:tblGrid>
      <w:tr>
        <w:trPr>
          <w:trHeight w:val="16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方已履行完毕 全部补偿义务</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（如有）后方 可进行转让或 上市交易</w:t>
            </w:r>
          </w:p>
        </w:tc>
      </w:tr>
      <w:tr>
        <w:trPr>
          <w:trHeight w:val="44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220,183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220,183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日；在迪科远 望</w:t>
            </w:r>
            <w:r>
              <w:rPr>
                <w:rFonts w:ascii="Times New Roman" w:eastAsia="Times New Roman" w:hAnsi="Times New Roman" w:cs="Times New Roman"/>
                <w:color w:val="000000"/>
                <w:spacing w:val="0"/>
                <w:w w:val="100"/>
                <w:position w:val="0"/>
              </w:rPr>
              <w:t>2016</w:t>
            </w:r>
            <w:r>
              <w:rPr>
                <w:color w:val="000000"/>
                <w:spacing w:val="0"/>
                <w:w w:val="100"/>
                <w:position w:val="0"/>
              </w:rPr>
              <w:t>年年度 审计报告和关 于业绩承诺实 现情况的专项 审核报告、减 值测试报告出 具后且交易对 方已履行完毕 全部补偿义务</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（如有）后方 可进行转让或 上市交易</w:t>
            </w:r>
          </w:p>
        </w:tc>
      </w:tr>
      <w:tr>
        <w:trPr>
          <w:trHeight w:val="44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黄暂度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220,183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220,183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日；在迪科远 望</w:t>
            </w:r>
            <w:r>
              <w:rPr>
                <w:rFonts w:ascii="Times New Roman" w:eastAsia="Times New Roman" w:hAnsi="Times New Roman" w:cs="Times New Roman"/>
                <w:color w:val="000000"/>
                <w:spacing w:val="0"/>
                <w:w w:val="100"/>
                <w:position w:val="0"/>
              </w:rPr>
              <w:t>2016</w:t>
            </w:r>
            <w:r>
              <w:rPr>
                <w:color w:val="000000"/>
                <w:spacing w:val="0"/>
                <w:w w:val="100"/>
                <w:position w:val="0"/>
              </w:rPr>
              <w:t>年年度 审计报告和关 于业绩承诺实 现情况的专项 审核报告、减 值测试报告出 具后且交易对 方已履行完毕 全部补偿义务</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（如有）后方 可进行转让或 上市交易</w:t>
            </w:r>
          </w:p>
        </w:tc>
      </w:tr>
      <w:tr>
        <w:trPr>
          <w:trHeight w:val="10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郑州佳辰企业 管理咨询中心</w:t>
            </w:r>
          </w:p>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3,775,582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3,775,582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罗会军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762,173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762,173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柳楠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705,716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705,716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吴凤辉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402,258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402,258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bl>
    <w:tbl>
      <w:tblPr>
        <w:tblOverlap w:val="never"/>
        <w:jc w:val="center"/>
        <w:tblLayout w:type="fixed"/>
      </w:tblPr>
      <w:tblGrid>
        <w:gridCol w:w="1363"/>
        <w:gridCol w:w="1373"/>
        <w:gridCol w:w="1368"/>
        <w:gridCol w:w="1368"/>
        <w:gridCol w:w="1368"/>
        <w:gridCol w:w="1368"/>
        <w:gridCol w:w="1373"/>
      </w:tblGrid>
      <w:tr>
        <w:trPr>
          <w:trHeight w:val="134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年限制性 股票激励计划 授予的</w:t>
            </w:r>
            <w:r>
              <w:rPr>
                <w:rFonts w:ascii="Times New Roman" w:eastAsia="Times New Roman" w:hAnsi="Times New Roman" w:cs="Times New Roman"/>
                <w:color w:val="000000"/>
                <w:spacing w:val="0"/>
                <w:w w:val="100"/>
                <w:position w:val="0"/>
              </w:rPr>
              <w:t>463</w:t>
            </w:r>
            <w:r>
              <w:rPr>
                <w:color w:val="000000"/>
                <w:spacing w:val="0"/>
                <w:w w:val="100"/>
                <w:position w:val="0"/>
              </w:rPr>
              <w:t>名 激励对象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9,529,400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根据股权激励 计划约定解锁</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131,024,276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9,529,400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140,553,676</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469" w:name="bookmark469"/>
      <w:bookmarkStart w:id="470" w:name="bookmark470"/>
      <w:bookmarkStart w:id="471" w:name="bookmark471"/>
      <w:bookmarkStart w:id="472" w:name="bookmark472"/>
      <w:r>
        <w:rPr>
          <w:color w:val="000000"/>
          <w:spacing w:val="0"/>
          <w:w w:val="100"/>
          <w:position w:val="0"/>
          <w:sz w:val="24"/>
          <w:szCs w:val="24"/>
        </w:rPr>
        <w:t>二</w:t>
      </w:r>
      <w:bookmarkEnd w:id="471"/>
      <w:r>
        <w:rPr>
          <w:color w:val="000000"/>
          <w:spacing w:val="0"/>
          <w:w w:val="100"/>
          <w:position w:val="0"/>
          <w:sz w:val="24"/>
          <w:szCs w:val="24"/>
        </w:rPr>
        <w:t>、证券发行与上市情况</w:t>
      </w:r>
      <w:bookmarkEnd w:id="469"/>
      <w:bookmarkEnd w:id="470"/>
      <w:bookmarkEnd w:id="472"/>
    </w:p>
    <w:p>
      <w:pPr>
        <w:pStyle w:val="Style39"/>
        <w:keepNext/>
        <w:keepLines/>
        <w:widowControl w:val="0"/>
        <w:shd w:val="clear" w:color="auto" w:fill="auto"/>
        <w:bidi w:val="0"/>
        <w:spacing w:before="0" w:line="240" w:lineRule="auto"/>
        <w:ind w:left="0" w:right="0" w:firstLine="0"/>
        <w:jc w:val="left"/>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1</w:t>
      </w:r>
      <w:bookmarkEnd w:id="475"/>
      <w:r>
        <w:rPr>
          <w:color w:val="000000"/>
          <w:spacing w:val="0"/>
          <w:w w:val="100"/>
          <w:position w:val="0"/>
        </w:rPr>
        <w:t>、报告期内证券发行（不含优先股）情况</w:t>
      </w:r>
      <w:bookmarkEnd w:id="473"/>
      <w:bookmarkEnd w:id="474"/>
      <w:bookmarkEnd w:id="476"/>
    </w:p>
    <w:p>
      <w:pPr>
        <w:pStyle w:val="Style31"/>
        <w:keepNext w:val="0"/>
        <w:keepLines w:val="0"/>
        <w:widowControl w:val="0"/>
        <w:shd w:val="clear" w:color="auto" w:fill="auto"/>
        <w:bidi w:val="0"/>
        <w:spacing w:before="0" w:after="0" w:line="240" w:lineRule="auto"/>
        <w:ind w:left="0" w:right="0" w:firstLine="0"/>
        <w:jc w:val="distribute"/>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416"/>
        <w:gridCol w:w="1291"/>
        <w:gridCol w:w="1296"/>
        <w:gridCol w:w="1296"/>
        <w:gridCol w:w="1296"/>
        <w:gridCol w:w="1296"/>
        <w:gridCol w:w="169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股票及其衍生 证券名称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 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获准上市交 易数量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9,529,400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9,529,400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非公开发行股 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报告期内证券发行（不含优先股）情况的说明</w:t>
      </w:r>
    </w:p>
    <w:p>
      <w:pPr>
        <w:pStyle w:val="Style36"/>
        <w:keepNext w:val="0"/>
        <w:keepLines w:val="0"/>
        <w:widowControl w:val="0"/>
        <w:numPr>
          <w:ilvl w:val="0"/>
          <w:numId w:val="47"/>
        </w:numPr>
        <w:shd w:val="clear" w:color="auto" w:fill="auto"/>
        <w:tabs>
          <w:tab w:pos="752" w:val="left"/>
        </w:tabs>
        <w:bidi w:val="0"/>
        <w:spacing w:before="0" w:after="0" w:line="472" w:lineRule="exact"/>
        <w:ind w:left="0" w:right="0" w:firstLine="440"/>
        <w:jc w:val="both"/>
      </w:pPr>
      <w:bookmarkStart w:id="477" w:name="bookmark477"/>
      <w:bookmarkEnd w:id="477"/>
      <w:r>
        <w:rPr>
          <w:color w:val="000000"/>
          <w:spacing w:val="0"/>
          <w:w w:val="100"/>
          <w:position w:val="0"/>
        </w:rPr>
        <w:t>根据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日召开的</w:t>
      </w:r>
      <w:r>
        <w:rPr>
          <w:rFonts w:ascii="Times New Roman" w:eastAsia="Times New Roman" w:hAnsi="Times New Roman" w:cs="Times New Roman"/>
          <w:color w:val="000000"/>
          <w:spacing w:val="0"/>
          <w:w w:val="100"/>
          <w:position w:val="0"/>
        </w:rPr>
        <w:t>2016</w:t>
      </w:r>
      <w:r>
        <w:rPr>
          <w:color w:val="000000"/>
          <w:spacing w:val="0"/>
          <w:w w:val="100"/>
          <w:position w:val="0"/>
        </w:rPr>
        <w:t>年第四次临时股东大会的决议，公司实施了限制性股票激励计划， 向包含公司高级管理人员和核心业务骨干在内的共</w:t>
      </w:r>
      <w:r>
        <w:rPr>
          <w:rFonts w:ascii="Times New Roman" w:eastAsia="Times New Roman" w:hAnsi="Times New Roman" w:cs="Times New Roman"/>
          <w:color w:val="000000"/>
          <w:spacing w:val="0"/>
          <w:w w:val="100"/>
          <w:position w:val="0"/>
        </w:rPr>
        <w:t>463</w:t>
      </w:r>
      <w:r>
        <w:rPr>
          <w:color w:val="000000"/>
          <w:spacing w:val="0"/>
          <w:w w:val="100"/>
          <w:position w:val="0"/>
        </w:rPr>
        <w:t>名激励对象授予</w:t>
      </w:r>
      <w:r>
        <w:rPr>
          <w:rFonts w:ascii="Times New Roman" w:eastAsia="Times New Roman" w:hAnsi="Times New Roman" w:cs="Times New Roman"/>
          <w:color w:val="000000"/>
          <w:spacing w:val="0"/>
          <w:w w:val="100"/>
          <w:position w:val="0"/>
        </w:rPr>
        <w:t>952.94</w:t>
      </w:r>
      <w:r>
        <w:rPr>
          <w:color w:val="000000"/>
          <w:spacing w:val="0"/>
          <w:w w:val="100"/>
          <w:position w:val="0"/>
        </w:rPr>
        <w:t>万股限制性股票。本次限制性 股票激励计划的限制性股票来源为公司向激励对象定向发行的人民币</w:t>
      </w:r>
      <w:r>
        <w:rPr>
          <w:rFonts w:ascii="Times New Roman" w:eastAsia="Times New Roman" w:hAnsi="Times New Roman" w:cs="Times New Roman"/>
          <w:color w:val="000000"/>
          <w:spacing w:val="0"/>
          <w:w w:val="100"/>
          <w:position w:val="0"/>
        </w:rPr>
        <w:t>A</w:t>
      </w:r>
      <w:r>
        <w:rPr>
          <w:color w:val="000000"/>
          <w:spacing w:val="0"/>
          <w:w w:val="100"/>
          <w:position w:val="0"/>
        </w:rPr>
        <w:t>股普通股。本次限制性股票的授予 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日，首次授予的限制性股票已于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日在中国证券登记结算有限责任公司深圳分 公司办理完毕登记手续，并已于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日在深圳证券交易所上市。</w:t>
      </w:r>
    </w:p>
    <w:p>
      <w:pPr>
        <w:pStyle w:val="Style36"/>
        <w:keepNext w:val="0"/>
        <w:keepLines w:val="0"/>
        <w:widowControl w:val="0"/>
        <w:numPr>
          <w:ilvl w:val="0"/>
          <w:numId w:val="47"/>
        </w:numPr>
        <w:shd w:val="clear" w:color="auto" w:fill="auto"/>
        <w:tabs>
          <w:tab w:pos="752" w:val="left"/>
        </w:tabs>
        <w:bidi w:val="0"/>
        <w:spacing w:before="0" w:after="220" w:line="472" w:lineRule="exact"/>
        <w:ind w:left="0" w:right="0" w:firstLine="440"/>
        <w:jc w:val="both"/>
      </w:pPr>
      <w:bookmarkStart w:id="478" w:name="bookmark478"/>
      <w:bookmarkEnd w:id="478"/>
      <w:r>
        <w:rPr>
          <w:color w:val="000000"/>
          <w:spacing w:val="0"/>
          <w:w w:val="100"/>
          <w:position w:val="0"/>
        </w:rPr>
        <w:t>根据中国证券监督管理委员会《关于核准新开普电子股份有限公司非公开发行股票的批复》（证监许 可【</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1324</w:t>
      </w:r>
      <w:r>
        <w:rPr>
          <w:color w:val="000000"/>
          <w:spacing w:val="0"/>
          <w:w w:val="100"/>
          <w:position w:val="0"/>
        </w:rPr>
        <w:t>号），核准公司非公开发行不超过</w:t>
      </w:r>
      <w:r>
        <w:rPr>
          <w:rFonts w:ascii="Times New Roman" w:eastAsia="Times New Roman" w:hAnsi="Times New Roman" w:cs="Times New Roman"/>
          <w:color w:val="000000"/>
          <w:spacing w:val="0"/>
          <w:w w:val="100"/>
          <w:position w:val="0"/>
        </w:rPr>
        <w:t>1,300</w:t>
      </w:r>
      <w:r>
        <w:rPr>
          <w:color w:val="000000"/>
          <w:spacing w:val="0"/>
          <w:w w:val="100"/>
          <w:position w:val="0"/>
        </w:rPr>
        <w:t>万股新股。公司新增发行股份</w:t>
      </w:r>
      <w:r>
        <w:rPr>
          <w:rFonts w:ascii="Times New Roman" w:eastAsia="Times New Roman" w:hAnsi="Times New Roman" w:cs="Times New Roman"/>
          <w:color w:val="000000"/>
          <w:spacing w:val="0"/>
          <w:w w:val="100"/>
          <w:position w:val="0"/>
        </w:rPr>
        <w:t>1,300</w:t>
      </w:r>
      <w:r>
        <w:rPr>
          <w:color w:val="000000"/>
          <w:spacing w:val="0"/>
          <w:w w:val="100"/>
          <w:position w:val="0"/>
        </w:rPr>
        <w:t>万股已于</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日在中国证券登记结算有限责任公司深圳分公司办理完毕登记手续，并于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日在深圳证 券交易所上市。</w:t>
      </w:r>
    </w:p>
    <w:p>
      <w:pPr>
        <w:pStyle w:val="Style39"/>
        <w:keepNext/>
        <w:keepLines/>
        <w:widowControl w:val="0"/>
        <w:shd w:val="clear" w:color="auto" w:fill="auto"/>
        <w:bidi w:val="0"/>
        <w:spacing w:before="0" w:line="472" w:lineRule="exact"/>
        <w:ind w:left="0" w:right="0" w:firstLine="0"/>
        <w:jc w:val="left"/>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2</w:t>
      </w:r>
      <w:bookmarkEnd w:id="481"/>
      <w:r>
        <w:rPr>
          <w:color w:val="000000"/>
          <w:spacing w:val="0"/>
          <w:w w:val="100"/>
          <w:position w:val="0"/>
        </w:rPr>
        <w:t>、公司股份总数及股东结构的变动、公司资产和负债结构的变动情况说明</w:t>
      </w:r>
      <w:bookmarkEnd w:id="479"/>
      <w:bookmarkEnd w:id="480"/>
      <w:bookmarkEnd w:id="482"/>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6"/>
        <w:keepNext w:val="0"/>
        <w:keepLines w:val="0"/>
        <w:widowControl w:val="0"/>
        <w:numPr>
          <w:ilvl w:val="0"/>
          <w:numId w:val="49"/>
        </w:numPr>
        <w:shd w:val="clear" w:color="auto" w:fill="auto"/>
        <w:bidi w:val="0"/>
        <w:spacing w:before="0" w:after="0" w:line="472" w:lineRule="exact"/>
        <w:ind w:left="0" w:right="0" w:firstLine="440"/>
        <w:jc w:val="both"/>
      </w:pPr>
      <w:bookmarkStart w:id="483" w:name="bookmark483"/>
      <w:bookmarkEnd w:id="483"/>
      <w:r>
        <w:rPr>
          <w:color w:val="000000"/>
          <w:spacing w:val="0"/>
          <w:w w:val="100"/>
          <w:position w:val="0"/>
        </w:rPr>
        <w:t>根据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日召开的</w:t>
      </w:r>
      <w:r>
        <w:rPr>
          <w:rFonts w:ascii="Times New Roman" w:eastAsia="Times New Roman" w:hAnsi="Times New Roman" w:cs="Times New Roman"/>
          <w:color w:val="000000"/>
          <w:spacing w:val="0"/>
          <w:w w:val="100"/>
          <w:position w:val="0"/>
        </w:rPr>
        <w:t>2016</w:t>
      </w:r>
      <w:r>
        <w:rPr>
          <w:color w:val="000000"/>
          <w:spacing w:val="0"/>
          <w:w w:val="100"/>
          <w:position w:val="0"/>
        </w:rPr>
        <w:t>年第四次临时股东大会的决议，公司实施了限制性股票激励计划，</w:t>
      </w:r>
    </w:p>
    <w:p>
      <w:pPr>
        <w:pStyle w:val="Style36"/>
        <w:keepNext w:val="0"/>
        <w:keepLines w:val="0"/>
        <w:widowControl w:val="0"/>
        <w:shd w:val="clear" w:color="auto" w:fill="auto"/>
        <w:bidi w:val="0"/>
        <w:spacing w:before="0" w:after="0" w:line="472" w:lineRule="exact"/>
        <w:ind w:left="0" w:right="0" w:firstLine="0"/>
        <w:jc w:val="both"/>
      </w:pPr>
      <w:r>
        <w:rPr>
          <w:color w:val="000000"/>
          <w:spacing w:val="0"/>
          <w:w w:val="100"/>
          <w:position w:val="0"/>
        </w:rPr>
        <w:t>向包含公司高级管理人员和核心业务骨干在内的共</w:t>
      </w:r>
      <w:r>
        <w:rPr>
          <w:rFonts w:ascii="Times New Roman" w:eastAsia="Times New Roman" w:hAnsi="Times New Roman" w:cs="Times New Roman"/>
          <w:color w:val="000000"/>
          <w:spacing w:val="0"/>
          <w:w w:val="100"/>
          <w:position w:val="0"/>
        </w:rPr>
        <w:t>463</w:t>
      </w:r>
      <w:r>
        <w:rPr>
          <w:color w:val="000000"/>
          <w:spacing w:val="0"/>
          <w:w w:val="100"/>
          <w:position w:val="0"/>
        </w:rPr>
        <w:t>名激励对象授予</w:t>
      </w:r>
      <w:r>
        <w:rPr>
          <w:rFonts w:ascii="Times New Roman" w:eastAsia="Times New Roman" w:hAnsi="Times New Roman" w:cs="Times New Roman"/>
          <w:color w:val="000000"/>
          <w:spacing w:val="0"/>
          <w:w w:val="100"/>
          <w:position w:val="0"/>
        </w:rPr>
        <w:t>952.94</w:t>
      </w:r>
      <w:r>
        <w:rPr>
          <w:color w:val="000000"/>
          <w:spacing w:val="0"/>
          <w:w w:val="100"/>
          <w:position w:val="0"/>
        </w:rPr>
        <w:t xml:space="preserve">万股限制性股票。本次限制性 </w:t>
      </w:r>
      <w:r>
        <w:rPr>
          <w:color w:val="000000"/>
          <w:spacing w:val="0"/>
          <w:w w:val="100"/>
          <w:position w:val="0"/>
        </w:rPr>
        <w:t>股票激励计划的限制性股票来源为公司向激励对象定向发行的人民币</w:t>
      </w:r>
      <w:r>
        <w:rPr>
          <w:rFonts w:ascii="Times New Roman" w:eastAsia="Times New Roman" w:hAnsi="Times New Roman" w:cs="Times New Roman"/>
          <w:color w:val="000000"/>
          <w:spacing w:val="0"/>
          <w:w w:val="100"/>
          <w:position w:val="0"/>
        </w:rPr>
        <w:t>A</w:t>
      </w:r>
      <w:r>
        <w:rPr>
          <w:color w:val="000000"/>
          <w:spacing w:val="0"/>
          <w:w w:val="100"/>
          <w:position w:val="0"/>
        </w:rPr>
        <w:t>股普通股。本次限制性股票的授予 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日，首次授予的限制性股票已于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日在中国证券登记结算有限责任公司深圳分 公司办理完毕登记手续，并已于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日在深圳证券交易所上市。前述注册资本增加情况已经过立信 会计师事务所（特殊普通合伙）出具的编号为“信会师报字【</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711462</w:t>
      </w:r>
      <w:r>
        <w:rPr>
          <w:color w:val="000000"/>
          <w:spacing w:val="0"/>
          <w:w w:val="100"/>
          <w:position w:val="0"/>
        </w:rPr>
        <w:t>号”的《验资报告》予以验 证。公司股本由</w:t>
      </w:r>
      <w:r>
        <w:rPr>
          <w:rFonts w:ascii="Times New Roman" w:eastAsia="Times New Roman" w:hAnsi="Times New Roman" w:cs="Times New Roman"/>
          <w:color w:val="000000"/>
          <w:spacing w:val="0"/>
          <w:w w:val="100"/>
          <w:position w:val="0"/>
        </w:rPr>
        <w:t>302,094,901</w:t>
      </w:r>
      <w:r>
        <w:rPr>
          <w:color w:val="000000"/>
          <w:spacing w:val="0"/>
          <w:w w:val="100"/>
          <w:position w:val="0"/>
        </w:rPr>
        <w:t>股增加至</w:t>
      </w:r>
      <w:r>
        <w:rPr>
          <w:rFonts w:ascii="Times New Roman" w:eastAsia="Times New Roman" w:hAnsi="Times New Roman" w:cs="Times New Roman"/>
          <w:color w:val="000000"/>
          <w:spacing w:val="0"/>
          <w:w w:val="100"/>
          <w:position w:val="0"/>
        </w:rPr>
        <w:t>311,624,301</w:t>
      </w:r>
      <w:r>
        <w:rPr>
          <w:color w:val="000000"/>
          <w:spacing w:val="0"/>
          <w:w w:val="100"/>
          <w:position w:val="0"/>
        </w:rPr>
        <w:t>股。截至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日止，公司已收到各股东投入的资 本为人民币</w:t>
      </w:r>
      <w:r>
        <w:rPr>
          <w:rFonts w:ascii="Times New Roman" w:eastAsia="Times New Roman" w:hAnsi="Times New Roman" w:cs="Times New Roman"/>
          <w:color w:val="000000"/>
          <w:spacing w:val="0"/>
          <w:w w:val="100"/>
          <w:position w:val="0"/>
        </w:rPr>
        <w:t>117,878,678.00</w:t>
      </w:r>
      <w:r>
        <w:rPr>
          <w:color w:val="000000"/>
          <w:spacing w:val="0"/>
          <w:w w:val="100"/>
          <w:position w:val="0"/>
        </w:rPr>
        <w:t>元，其中计入股本</w:t>
      </w:r>
      <w:r>
        <w:rPr>
          <w:rFonts w:ascii="Times New Roman" w:eastAsia="Times New Roman" w:hAnsi="Times New Roman" w:cs="Times New Roman"/>
          <w:color w:val="000000"/>
          <w:spacing w:val="0"/>
          <w:w w:val="100"/>
          <w:position w:val="0"/>
        </w:rPr>
        <w:t>9</w:t>
      </w:r>
      <w:r>
        <w:rPr>
          <w:rFonts w:ascii="Times New Roman" w:eastAsia="Times New Roman" w:hAnsi="Times New Roman" w:cs="Times New Roman"/>
          <w:color w:val="000000"/>
          <w:spacing w:val="0"/>
          <w:w w:val="100"/>
          <w:position w:val="0"/>
        </w:rPr>
        <w:t>,529,400.00</w:t>
      </w:r>
      <w:r>
        <w:rPr>
          <w:color w:val="000000"/>
          <w:spacing w:val="0"/>
          <w:w w:val="100"/>
          <w:position w:val="0"/>
        </w:rPr>
        <w:t>元，余下部分</w:t>
      </w:r>
      <w:r>
        <w:rPr>
          <w:rFonts w:ascii="Times New Roman" w:eastAsia="Times New Roman" w:hAnsi="Times New Roman" w:cs="Times New Roman"/>
          <w:color w:val="000000"/>
          <w:spacing w:val="0"/>
          <w:w w:val="100"/>
          <w:position w:val="0"/>
        </w:rPr>
        <w:t>108,349,278.00</w:t>
      </w:r>
      <w:r>
        <w:rPr>
          <w:color w:val="000000"/>
          <w:spacing w:val="0"/>
          <w:w w:val="100"/>
          <w:position w:val="0"/>
        </w:rPr>
        <w:t>元计入资本公积。</w:t>
      </w:r>
    </w:p>
    <w:p>
      <w:pPr>
        <w:pStyle w:val="Style36"/>
        <w:keepNext w:val="0"/>
        <w:keepLines w:val="0"/>
        <w:widowControl w:val="0"/>
        <w:numPr>
          <w:ilvl w:val="0"/>
          <w:numId w:val="49"/>
        </w:numPr>
        <w:shd w:val="clear" w:color="auto" w:fill="auto"/>
        <w:tabs>
          <w:tab w:pos="692" w:val="left"/>
        </w:tabs>
        <w:bidi w:val="0"/>
        <w:spacing w:before="0" w:after="0" w:line="468" w:lineRule="exact"/>
        <w:ind w:left="0" w:right="0" w:firstLine="440"/>
        <w:jc w:val="both"/>
      </w:pPr>
      <w:bookmarkStart w:id="484" w:name="bookmark484"/>
      <w:bookmarkEnd w:id="484"/>
      <w:r>
        <w:rPr>
          <w:color w:val="000000"/>
          <w:spacing w:val="0"/>
          <w:w w:val="100"/>
          <w:position w:val="0"/>
        </w:rPr>
        <w:t>根据中国证券监督管理委员会《关于核准新开普电子股份有限公司非公开发行股票的批复》（证监 许可【</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1324</w:t>
      </w:r>
      <w:r>
        <w:rPr>
          <w:color w:val="000000"/>
          <w:spacing w:val="0"/>
          <w:w w:val="100"/>
          <w:position w:val="0"/>
        </w:rPr>
        <w:t>号），核准公司非公开发行不超过</w:t>
      </w:r>
      <w:r>
        <w:rPr>
          <w:rFonts w:ascii="Times New Roman" w:eastAsia="Times New Roman" w:hAnsi="Times New Roman" w:cs="Times New Roman"/>
          <w:color w:val="000000"/>
          <w:spacing w:val="0"/>
          <w:w w:val="100"/>
          <w:position w:val="0"/>
        </w:rPr>
        <w:t>1,300</w:t>
      </w:r>
      <w:r>
        <w:rPr>
          <w:color w:val="000000"/>
          <w:spacing w:val="0"/>
          <w:w w:val="100"/>
          <w:position w:val="0"/>
        </w:rPr>
        <w:t>万股新股，最终确定发行对象为江西和信融智资 产管理有限公司及中国华电集团财务有限公司。公司新增发行股份</w:t>
      </w:r>
      <w:r>
        <w:rPr>
          <w:rFonts w:ascii="Times New Roman" w:eastAsia="Times New Roman" w:hAnsi="Times New Roman" w:cs="Times New Roman"/>
          <w:color w:val="000000"/>
          <w:spacing w:val="0"/>
          <w:w w:val="100"/>
          <w:position w:val="0"/>
        </w:rPr>
        <w:t>1,300</w:t>
      </w:r>
      <w:r>
        <w:rPr>
          <w:color w:val="000000"/>
          <w:spacing w:val="0"/>
          <w:w w:val="100"/>
          <w:position w:val="0"/>
        </w:rPr>
        <w:t>万股已于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日在中国证 券登记结算有限责任公司深圳分公司办理完毕登记手续，并于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日在深圳证券交易所上市。前 述注册资本增加情况业已经过立信会计师事务所（特殊普通合伙）出具的编号为“信会师报字【</w:t>
      </w:r>
      <w:r>
        <w:rPr>
          <w:rFonts w:ascii="Times New Roman" w:eastAsia="Times New Roman" w:hAnsi="Times New Roman" w:cs="Times New Roman"/>
          <w:color w:val="000000"/>
          <w:spacing w:val="0"/>
          <w:w w:val="100"/>
          <w:position w:val="0"/>
        </w:rPr>
        <w:t>2016</w:t>
      </w:r>
      <w:r>
        <w:rPr>
          <w:color w:val="000000"/>
          <w:spacing w:val="0"/>
          <w:w w:val="100"/>
          <w:position w:val="0"/>
        </w:rPr>
        <w:t xml:space="preserve">】第 </w:t>
      </w:r>
      <w:r>
        <w:rPr>
          <w:rFonts w:ascii="Times New Roman" w:eastAsia="Times New Roman" w:hAnsi="Times New Roman" w:cs="Times New Roman"/>
          <w:color w:val="000000"/>
          <w:spacing w:val="0"/>
          <w:w w:val="100"/>
          <w:position w:val="0"/>
        </w:rPr>
        <w:t>712073</w:t>
      </w:r>
      <w:r>
        <w:rPr>
          <w:color w:val="000000"/>
          <w:spacing w:val="0"/>
          <w:w w:val="100"/>
          <w:position w:val="0"/>
        </w:rPr>
        <w:t>号”的《验资报告》予以验证。公司股本由</w:t>
      </w:r>
      <w:r>
        <w:rPr>
          <w:rFonts w:ascii="Times New Roman" w:eastAsia="Times New Roman" w:hAnsi="Times New Roman" w:cs="Times New Roman"/>
          <w:color w:val="000000"/>
          <w:spacing w:val="0"/>
          <w:w w:val="100"/>
          <w:position w:val="0"/>
        </w:rPr>
        <w:t>311,624,301</w:t>
      </w:r>
      <w:r>
        <w:rPr>
          <w:color w:val="000000"/>
          <w:spacing w:val="0"/>
          <w:w w:val="100"/>
          <w:position w:val="0"/>
        </w:rPr>
        <w:t>股增加至</w:t>
      </w:r>
      <w:r>
        <w:rPr>
          <w:rFonts w:ascii="Times New Roman" w:eastAsia="Times New Roman" w:hAnsi="Times New Roman" w:cs="Times New Roman"/>
          <w:color w:val="000000"/>
          <w:spacing w:val="0"/>
          <w:w w:val="100"/>
          <w:position w:val="0"/>
        </w:rPr>
        <w:t>324,624,301</w:t>
      </w:r>
      <w:r>
        <w:rPr>
          <w:color w:val="000000"/>
          <w:spacing w:val="0"/>
          <w:w w:val="100"/>
          <w:position w:val="0"/>
        </w:rPr>
        <w:t>股。本次非公开发行完 成后，公司净资产增加</w:t>
      </w:r>
      <w:r>
        <w:rPr>
          <w:rFonts w:ascii="Times New Roman" w:eastAsia="Times New Roman" w:hAnsi="Times New Roman" w:cs="Times New Roman"/>
          <w:color w:val="000000"/>
          <w:spacing w:val="0"/>
          <w:w w:val="100"/>
          <w:position w:val="0"/>
        </w:rPr>
        <w:t>31,436.37</w:t>
      </w:r>
      <w:r>
        <w:rPr>
          <w:color w:val="000000"/>
          <w:spacing w:val="0"/>
          <w:w w:val="100"/>
          <w:position w:val="0"/>
        </w:rPr>
        <w:t>万元，资产负债率和财务风险将有所降低，资本结构有所优化；同时，有 助于增强公司资产实力和盈利能力，为后续发展提供有力保障。</w:t>
      </w:r>
    </w:p>
    <w:p>
      <w:pPr>
        <w:pStyle w:val="Style36"/>
        <w:keepNext w:val="0"/>
        <w:keepLines w:val="0"/>
        <w:widowControl w:val="0"/>
        <w:numPr>
          <w:ilvl w:val="0"/>
          <w:numId w:val="49"/>
        </w:numPr>
        <w:shd w:val="clear" w:color="auto" w:fill="auto"/>
        <w:tabs>
          <w:tab w:pos="692" w:val="left"/>
        </w:tabs>
        <w:bidi w:val="0"/>
        <w:spacing w:before="0" w:after="400" w:line="468" w:lineRule="exact"/>
        <w:ind w:left="0" w:right="0" w:firstLine="440"/>
        <w:jc w:val="both"/>
      </w:pPr>
      <w:bookmarkStart w:id="485" w:name="bookmark485"/>
      <w:bookmarkEnd w:id="485"/>
      <w:r>
        <w:rPr>
          <w:color w:val="000000"/>
          <w:spacing w:val="0"/>
          <w:w w:val="100"/>
          <w:position w:val="0"/>
        </w:rPr>
        <w:t>根据</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日召开的第四届董事会第二次会议的决议，公司拟回购注销部分股权激励对象所持 已获授但尚未解锁的限制性股票，同意回购注销激励对象陈广、钱喜江等</w:t>
      </w:r>
      <w:r>
        <w:rPr>
          <w:rFonts w:ascii="Times New Roman" w:eastAsia="Times New Roman" w:hAnsi="Times New Roman" w:cs="Times New Roman"/>
          <w:color w:val="000000"/>
          <w:spacing w:val="0"/>
          <w:w w:val="100"/>
          <w:position w:val="0"/>
        </w:rPr>
        <w:t>11</w:t>
      </w:r>
      <w:r>
        <w:rPr>
          <w:color w:val="000000"/>
          <w:spacing w:val="0"/>
          <w:w w:val="100"/>
          <w:position w:val="0"/>
        </w:rPr>
        <w:t>名离职人员、余立道等</w:t>
      </w:r>
      <w:r>
        <w:rPr>
          <w:rFonts w:ascii="Times New Roman" w:eastAsia="Times New Roman" w:hAnsi="Times New Roman" w:cs="Times New Roman"/>
          <w:color w:val="000000"/>
          <w:spacing w:val="0"/>
          <w:w w:val="100"/>
          <w:position w:val="0"/>
        </w:rPr>
        <w:t>4</w:t>
      </w:r>
      <w:r>
        <w:rPr>
          <w:color w:val="000000"/>
          <w:spacing w:val="0"/>
          <w:w w:val="100"/>
          <w:position w:val="0"/>
        </w:rPr>
        <w:t>名个 人绩效考核结果未达标人员以及</w:t>
      </w:r>
      <w:r>
        <w:rPr>
          <w:rFonts w:ascii="Times New Roman" w:eastAsia="Times New Roman" w:hAnsi="Times New Roman" w:cs="Times New Roman"/>
          <w:color w:val="000000"/>
          <w:spacing w:val="0"/>
          <w:w w:val="100"/>
          <w:position w:val="0"/>
        </w:rPr>
        <w:t>1</w:t>
      </w:r>
      <w:r>
        <w:rPr>
          <w:color w:val="000000"/>
          <w:spacing w:val="0"/>
          <w:w w:val="100"/>
          <w:position w:val="0"/>
        </w:rPr>
        <w:t>名去世人员已获授但尚未解锁的限制性股票共计</w:t>
      </w:r>
      <w:r>
        <w:rPr>
          <w:rFonts w:ascii="Times New Roman" w:eastAsia="Times New Roman" w:hAnsi="Times New Roman" w:cs="Times New Roman"/>
          <w:color w:val="000000"/>
          <w:spacing w:val="0"/>
          <w:w w:val="100"/>
          <w:position w:val="0"/>
        </w:rPr>
        <w:t>111,900</w:t>
      </w:r>
      <w:r>
        <w:rPr>
          <w:color w:val="000000"/>
          <w:spacing w:val="0"/>
          <w:w w:val="100"/>
          <w:position w:val="0"/>
        </w:rPr>
        <w:t xml:space="preserve">股，回购价格为 </w:t>
      </w:r>
      <w:r>
        <w:rPr>
          <w:rFonts w:ascii="Times New Roman" w:eastAsia="Times New Roman" w:hAnsi="Times New Roman" w:cs="Times New Roman"/>
          <w:color w:val="000000"/>
          <w:spacing w:val="0"/>
          <w:w w:val="100"/>
          <w:position w:val="0"/>
        </w:rPr>
        <w:t>12.37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股，公司合计应支付回购价款人民币</w:t>
      </w:r>
      <w:r>
        <w:rPr>
          <w:rFonts w:ascii="Times New Roman" w:eastAsia="Times New Roman" w:hAnsi="Times New Roman" w:cs="Times New Roman"/>
          <w:color w:val="000000"/>
          <w:spacing w:val="0"/>
          <w:w w:val="100"/>
          <w:position w:val="0"/>
        </w:rPr>
        <w:t>1,384,203</w:t>
      </w:r>
      <w:r>
        <w:rPr>
          <w:color w:val="000000"/>
          <w:spacing w:val="0"/>
          <w:w w:val="100"/>
          <w:position w:val="0"/>
        </w:rPr>
        <w:t>元。本次回购注销后，公司总股本由</w:t>
      </w:r>
      <w:r>
        <w:rPr>
          <w:rFonts w:ascii="Times New Roman" w:eastAsia="Times New Roman" w:hAnsi="Times New Roman" w:cs="Times New Roman"/>
          <w:color w:val="000000"/>
          <w:spacing w:val="0"/>
          <w:w w:val="100"/>
          <w:position w:val="0"/>
        </w:rPr>
        <w:t>324,624,301</w:t>
      </w:r>
      <w:r>
        <w:rPr>
          <w:color w:val="000000"/>
          <w:spacing w:val="0"/>
          <w:w w:val="100"/>
          <w:position w:val="0"/>
        </w:rPr>
        <w:t>股 减少至</w:t>
      </w:r>
      <w:r>
        <w:rPr>
          <w:rFonts w:ascii="Times New Roman" w:eastAsia="Times New Roman" w:hAnsi="Times New Roman" w:cs="Times New Roman"/>
          <w:color w:val="000000"/>
          <w:spacing w:val="0"/>
          <w:w w:val="100"/>
          <w:position w:val="0"/>
        </w:rPr>
        <w:t>324,512,401</w:t>
      </w:r>
      <w:r>
        <w:rPr>
          <w:color w:val="000000"/>
          <w:spacing w:val="0"/>
          <w:w w:val="100"/>
          <w:position w:val="0"/>
        </w:rPr>
        <w:t>股。截至目前，前述股份尚未完成注销程序。</w:t>
      </w:r>
    </w:p>
    <w:p>
      <w:pPr>
        <w:pStyle w:val="Style39"/>
        <w:keepNext/>
        <w:keepLines/>
        <w:widowControl w:val="0"/>
        <w:shd w:val="clear" w:color="auto" w:fill="auto"/>
        <w:bidi w:val="0"/>
        <w:spacing w:before="0" w:after="140" w:line="480" w:lineRule="auto"/>
        <w:ind w:left="0" w:right="0" w:firstLine="0"/>
        <w:jc w:val="left"/>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3</w:t>
      </w:r>
      <w:bookmarkEnd w:id="488"/>
      <w:r>
        <w:rPr>
          <w:color w:val="000000"/>
          <w:spacing w:val="0"/>
          <w:w w:val="100"/>
          <w:position w:val="0"/>
        </w:rPr>
        <w:t>、现存的内部职工股情况</w:t>
      </w:r>
      <w:bookmarkEnd w:id="486"/>
      <w:bookmarkEnd w:id="487"/>
      <w:bookmarkEnd w:id="489"/>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20" w:line="240" w:lineRule="auto"/>
        <w:ind w:left="0" w:right="0" w:firstLine="0"/>
        <w:jc w:val="left"/>
      </w:pPr>
      <w:bookmarkStart w:id="490" w:name="bookmark490"/>
      <w:bookmarkStart w:id="491" w:name="bookmark491"/>
      <w:bookmarkStart w:id="492" w:name="bookmark492"/>
      <w:bookmarkStart w:id="493" w:name="bookmark493"/>
      <w:r>
        <w:rPr>
          <w:color w:val="000000"/>
          <w:spacing w:val="0"/>
          <w:w w:val="100"/>
          <w:position w:val="0"/>
          <w:sz w:val="24"/>
          <w:szCs w:val="24"/>
        </w:rPr>
        <w:t>三</w:t>
      </w:r>
      <w:bookmarkEnd w:id="492"/>
      <w:r>
        <w:rPr>
          <w:color w:val="000000"/>
          <w:spacing w:val="0"/>
          <w:w w:val="100"/>
          <w:position w:val="0"/>
          <w:sz w:val="24"/>
          <w:szCs w:val="24"/>
        </w:rPr>
        <w:t>、股东和实际控制人情况</w:t>
      </w:r>
      <w:bookmarkEnd w:id="490"/>
      <w:bookmarkEnd w:id="491"/>
      <w:bookmarkEnd w:id="493"/>
    </w:p>
    <w:p>
      <w:pPr>
        <w:pStyle w:val="Style39"/>
        <w:keepNext/>
        <w:keepLines/>
        <w:widowControl w:val="0"/>
        <w:shd w:val="clear" w:color="auto" w:fill="auto"/>
        <w:bidi w:val="0"/>
        <w:spacing w:before="0" w:after="140" w:line="480" w:lineRule="auto"/>
        <w:ind w:left="0" w:right="0" w:firstLine="0"/>
        <w:jc w:val="left"/>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1</w:t>
      </w:r>
      <w:bookmarkEnd w:id="496"/>
      <w:r>
        <w:rPr>
          <w:color w:val="000000"/>
          <w:spacing w:val="0"/>
          <w:w w:val="100"/>
          <w:position w:val="0"/>
        </w:rPr>
        <w:t>、公司股东数量及持股情况</w:t>
      </w:r>
      <w:bookmarkEnd w:id="494"/>
      <w:bookmarkEnd w:id="495"/>
      <w:bookmarkEnd w:id="49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39"/>
        <w:gridCol w:w="797"/>
        <w:gridCol w:w="1459"/>
        <w:gridCol w:w="1195"/>
        <w:gridCol w:w="1330"/>
        <w:gridCol w:w="1061"/>
        <w:gridCol w:w="1330"/>
        <w:gridCol w:w="1070"/>
      </w:tblGrid>
      <w:tr>
        <w:trPr>
          <w:trHeight w:val="16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报告期末普通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23,894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 日前上一月末 普通股股东总 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24,402</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报告期末表决 权恢复的优先 股股东总数</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（如有）（参见 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年度报告披露 日前上一月末 表决权恢复的 优先股股东总 数（如有）（参</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1474"/>
        <w:gridCol w:w="1411"/>
        <w:gridCol w:w="782"/>
        <w:gridCol w:w="792"/>
        <w:gridCol w:w="787"/>
        <w:gridCol w:w="792"/>
        <w:gridCol w:w="835"/>
        <w:gridCol w:w="1349"/>
        <w:gridCol w:w="1358"/>
      </w:tblGrid>
      <w:tr>
        <w:trPr>
          <w:trHeight w:val="370" w:hRule="exact"/>
        </w:trPr>
        <w:tc>
          <w:tcPr>
            <w:gridSpan w:val="3"/>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top"/>
          </w:tcPr>
          <w:p>
            <w:pPr>
              <w:widowControl w:val="0"/>
              <w:rPr>
                <w:sz w:val="10"/>
                <w:szCs w:val="10"/>
              </w:rPr>
            </w:pPr>
          </w:p>
        </w:tc>
        <w:tc>
          <w:tcPr>
            <w:gridSpan w:val="3"/>
            <w:tcBorders>
              <w:top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 末持股 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 内增减 变动情 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持有有 限售条 件的股 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持有无 限售条 件的股 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杨维国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65,840,</w:t>
            </w:r>
          </w:p>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50,880,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14,960,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尚卫国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12,487,</w:t>
            </w:r>
          </w:p>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10,490,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1,996,8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1,130,000</w:t>
            </w:r>
          </w:p>
        </w:tc>
      </w:tr>
      <w:tr>
        <w:trPr>
          <w:trHeight w:val="133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南华期货股份 有限公司一浙 江南华资本管 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11,250,</w:t>
            </w:r>
          </w:p>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11,250,0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付秋生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11,068,</w:t>
            </w:r>
          </w:p>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10,101,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4,700,000</w:t>
            </w:r>
          </w:p>
        </w:tc>
      </w:tr>
      <w:tr>
        <w:trPr>
          <w:trHeight w:val="165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江西和信融智 资产管理有限 公司一和信融 智</w:t>
            </w:r>
            <w:r>
              <w:rPr>
                <w:rFonts w:ascii="Times New Roman" w:eastAsia="Times New Roman" w:hAnsi="Times New Roman" w:cs="Times New Roman"/>
                <w:color w:val="000000"/>
                <w:spacing w:val="0"/>
                <w:w w:val="100"/>
                <w:position w:val="0"/>
              </w:rPr>
              <w:t>PIPE16</w:t>
            </w:r>
            <w:r>
              <w:rPr>
                <w:color w:val="000000"/>
                <w:spacing w:val="0"/>
                <w:w w:val="100"/>
                <w:position w:val="0"/>
              </w:rPr>
              <w:t>号私 募投资基金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11,000,</w:t>
            </w:r>
          </w:p>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华梦阳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10,820,</w:t>
            </w:r>
          </w:p>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8,640,0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2,180,0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1,910,000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葛晓阁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10,320,</w:t>
            </w:r>
          </w:p>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10,320,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4,190,000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傅常顺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10,020,</w:t>
            </w:r>
          </w:p>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8,640,0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1,380,0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3,602,000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赵利宾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10,020,</w:t>
            </w:r>
          </w:p>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8,640,0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1,380,0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5,700,000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杜建平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10,020,</w:t>
            </w:r>
          </w:p>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8,640,0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1,380,0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3,700,000</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江西和信融智资产管理有限公司为公司</w:t>
            </w:r>
            <w:r>
              <w:rPr>
                <w:rFonts w:ascii="Times New Roman" w:eastAsia="Times New Roman" w:hAnsi="Times New Roman" w:cs="Times New Roman"/>
                <w:color w:val="000000"/>
                <w:spacing w:val="0"/>
                <w:w w:val="100"/>
                <w:position w:val="0"/>
              </w:rPr>
              <w:t>2016</w:t>
            </w:r>
            <w:r>
              <w:rPr>
                <w:color w:val="000000"/>
                <w:spacing w:val="0"/>
                <w:w w:val="100"/>
                <w:position w:val="0"/>
              </w:rPr>
              <w:t>年非公开发行股票获配对象之一，获 配</w:t>
            </w:r>
            <w:r>
              <w:rPr>
                <w:rFonts w:ascii="Times New Roman" w:eastAsia="Times New Roman" w:hAnsi="Times New Roman" w:cs="Times New Roman"/>
                <w:color w:val="000000"/>
                <w:spacing w:val="0"/>
                <w:w w:val="100"/>
                <w:position w:val="0"/>
              </w:rPr>
              <w:t>1100</w:t>
            </w:r>
            <w:r>
              <w:rPr>
                <w:color w:val="000000"/>
                <w:spacing w:val="0"/>
                <w:w w:val="100"/>
                <w:position w:val="0"/>
              </w:rPr>
              <w:t>万股，股份性质为无限售流通股，该部分股票在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日在深圳 证券交易所上市交易。</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前十名股东中杨维国、尚卫国、付秋生、华梦阳、葛晓阁、傅常顺、赵利宾、杜建 平</w:t>
            </w:r>
            <w:r>
              <w:rPr>
                <w:rFonts w:ascii="Times New Roman" w:eastAsia="Times New Roman" w:hAnsi="Times New Roman" w:cs="Times New Roman"/>
                <w:color w:val="000000"/>
                <w:spacing w:val="0"/>
                <w:w w:val="100"/>
                <w:position w:val="0"/>
              </w:rPr>
              <w:t>8</w:t>
            </w:r>
            <w:r>
              <w:rPr>
                <w:color w:val="000000"/>
                <w:spacing w:val="0"/>
                <w:w w:val="100"/>
                <w:position w:val="0"/>
              </w:rPr>
              <w:t>名自然人与郎金文(</w:t>
            </w:r>
            <w:r>
              <w:rPr>
                <w:rFonts w:ascii="Times New Roman" w:eastAsia="Times New Roman" w:hAnsi="Times New Roman" w:cs="Times New Roman"/>
                <w:color w:val="000000"/>
                <w:spacing w:val="0"/>
                <w:w w:val="100"/>
                <w:position w:val="0"/>
              </w:rPr>
              <w:t>9,220,000</w:t>
            </w:r>
            <w:r>
              <w:rPr>
                <w:color w:val="000000"/>
                <w:spacing w:val="0"/>
                <w:w w:val="100"/>
                <w:position w:val="0"/>
              </w:rPr>
              <w:t>股)、刘恩臣(</w:t>
            </w:r>
            <w:r>
              <w:rPr>
                <w:rFonts w:ascii="Times New Roman" w:eastAsia="Times New Roman" w:hAnsi="Times New Roman" w:cs="Times New Roman"/>
                <w:color w:val="000000"/>
                <w:spacing w:val="0"/>
                <w:w w:val="100"/>
                <w:position w:val="0"/>
              </w:rPr>
              <w:t>9,520,000</w:t>
            </w:r>
            <w:r>
              <w:rPr>
                <w:color w:val="000000"/>
                <w:spacing w:val="0"/>
                <w:w w:val="100"/>
                <w:position w:val="0"/>
              </w:rPr>
              <w:t>股)为一致行动人，前 述股东合计持有公司</w:t>
            </w:r>
            <w:r>
              <w:rPr>
                <w:rFonts w:ascii="Times New Roman" w:eastAsia="Times New Roman" w:hAnsi="Times New Roman" w:cs="Times New Roman"/>
                <w:color w:val="000000"/>
                <w:spacing w:val="0"/>
                <w:w w:val="100"/>
                <w:position w:val="0"/>
              </w:rPr>
              <w:t>49.08%</w:t>
            </w:r>
            <w:r>
              <w:rPr>
                <w:color w:val="000000"/>
                <w:spacing w:val="0"/>
                <w:w w:val="100"/>
                <w:position w:val="0"/>
              </w:rPr>
              <w:t>的股份。</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bl>
    <w:p>
      <w:pPr>
        <w:spacing w:lineRule="exact" w:line="1"/>
        <w:rPr>
          <w:sz w:val="2"/>
          <w:szCs w:val="2"/>
        </w:rPr>
      </w:pPr>
      <w:r>
        <w:br w:type="page"/>
      </w:r>
    </w:p>
    <w:tbl>
      <w:tblPr>
        <w:tblOverlap w:val="never"/>
        <w:jc w:val="center"/>
        <w:tblLayout w:type="fixed"/>
      </w:tblPr>
      <w:tblGrid>
        <w:gridCol w:w="2885"/>
        <w:gridCol w:w="3989"/>
        <w:gridCol w:w="1349"/>
        <w:gridCol w:w="135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杨维国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14,960,000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14,960,000</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南华期货股份有限公司一浙江南 华资本管理有限公司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11,250,000</w:t>
            </w:r>
          </w:p>
        </w:tc>
      </w:tr>
      <w:tr>
        <w:trPr>
          <w:trHeight w:val="10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江西和信融智资产管理有限公司 一和信融智</w:t>
            </w:r>
            <w:r>
              <w:rPr>
                <w:rFonts w:ascii="Times New Roman" w:eastAsia="Times New Roman" w:hAnsi="Times New Roman" w:cs="Times New Roman"/>
                <w:color w:val="000000"/>
                <w:spacing w:val="0"/>
                <w:w w:val="100"/>
                <w:position w:val="0"/>
              </w:rPr>
              <w:t>PIPE16</w:t>
            </w:r>
            <w:r>
              <w:rPr>
                <w:color w:val="000000"/>
                <w:spacing w:val="0"/>
                <w:w w:val="100"/>
                <w:position w:val="0"/>
              </w:rPr>
              <w:t>号私募投资基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11,000,000</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葛晓阁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10,320,000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10,320,000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郎金文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9,220,000</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西藏谷雨当时投资管理有限公司 一笑淡阳光尊享</w:t>
            </w:r>
            <w:r>
              <w:rPr>
                <w:rFonts w:ascii="Times New Roman" w:eastAsia="Times New Roman" w:hAnsi="Times New Roman" w:cs="Times New Roman"/>
                <w:color w:val="000000"/>
                <w:spacing w:val="0"/>
                <w:w w:val="100"/>
                <w:position w:val="0"/>
              </w:rPr>
              <w:t>1</w:t>
            </w:r>
            <w:r>
              <w:rPr>
                <w:color w:val="000000"/>
                <w:spacing w:val="0"/>
                <w:w w:val="100"/>
                <w:position w:val="0"/>
              </w:rPr>
              <w:t>号私募投资基金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4,970,300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4,970,300</w:t>
            </w:r>
          </w:p>
        </w:tc>
      </w:tr>
      <w:tr>
        <w:trPr>
          <w:trHeight w:val="71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上海子午投资管理有限公司一子 午稳盈一号私募证券投资基金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4,059,276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4,059,276</w:t>
            </w:r>
          </w:p>
        </w:tc>
      </w:tr>
      <w:tr>
        <w:trPr>
          <w:trHeight w:val="10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上海禄象投资管理中心（有限合 伙）一禄象谷雨</w:t>
            </w:r>
            <w:r>
              <w:rPr>
                <w:rFonts w:ascii="Times New Roman" w:eastAsia="Times New Roman" w:hAnsi="Times New Roman" w:cs="Times New Roman"/>
                <w:color w:val="000000"/>
                <w:spacing w:val="0"/>
                <w:w w:val="100"/>
                <w:position w:val="0"/>
              </w:rPr>
              <w:t>7</w:t>
            </w:r>
            <w:r>
              <w:rPr>
                <w:color w:val="000000"/>
                <w:spacing w:val="0"/>
                <w:w w:val="100"/>
                <w:position w:val="0"/>
              </w:rPr>
              <w:t>号私募证券投资 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3,478,195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3,478,195</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中国国际金融股份有限公司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3,365,087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3,365,087</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西藏谷雨当时投资管理有限公司 一笑淡阳光尊享</w:t>
            </w:r>
            <w:r>
              <w:rPr>
                <w:rFonts w:ascii="Times New Roman" w:eastAsia="Times New Roman" w:hAnsi="Times New Roman" w:cs="Times New Roman"/>
                <w:color w:val="000000"/>
                <w:spacing w:val="0"/>
                <w:w w:val="100"/>
                <w:position w:val="0"/>
              </w:rPr>
              <w:t>2</w:t>
            </w:r>
            <w:r>
              <w:rPr>
                <w:color w:val="000000"/>
                <w:spacing w:val="0"/>
                <w:w w:val="100"/>
                <w:position w:val="0"/>
              </w:rPr>
              <w:t>号私募投资基金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2,716,000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名股东之间关联关系或一致 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名无限售流通股股东中，杨维国、葛晓阁、郎金文系一致行动人，具体内容 详见上表相关内容。公司未知除前述股东之外的其他无限售条件股东之间是否存在 关联关系，也未知其间是否存在一致行动人之情形。</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参与融资融券业务股东情况说明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5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是"否</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9"/>
        <w:keepNext/>
        <w:keepLines/>
        <w:widowControl w:val="0"/>
        <w:shd w:val="clear" w:color="auto" w:fill="auto"/>
        <w:bidi w:val="0"/>
        <w:spacing w:before="0" w:after="360" w:line="240" w:lineRule="auto"/>
        <w:ind w:left="0" w:right="0" w:firstLine="0"/>
        <w:jc w:val="left"/>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2</w:t>
      </w:r>
      <w:bookmarkEnd w:id="500"/>
      <w:r>
        <w:rPr>
          <w:color w:val="000000"/>
          <w:spacing w:val="0"/>
          <w:w w:val="100"/>
          <w:position w:val="0"/>
        </w:rPr>
        <w:t>、公司控股股东情况</w:t>
      </w:r>
      <w:bookmarkEnd w:id="498"/>
      <w:bookmarkEnd w:id="499"/>
      <w:bookmarkEnd w:id="501"/>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控股股东性质：自然人控股</w:t>
      </w:r>
    </w:p>
    <w:p>
      <w:pPr>
        <w:pStyle w:val="Style33"/>
        <w:keepNext w:val="0"/>
        <w:keepLines w:val="0"/>
        <w:widowControl w:val="0"/>
        <w:shd w:val="clear" w:color="auto" w:fill="auto"/>
        <w:bidi w:val="0"/>
        <w:spacing w:before="0" w:after="6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026"/>
        <w:gridCol w:w="413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杨维国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杨维国先生简历请见本报告“第八节董事、监事、高级管理人员和员工情 况”之“三、任职情况”</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报告期内控股和参股的其他境内外上市 公司的股权情况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39"/>
        <w:keepNext/>
        <w:keepLines/>
        <w:widowControl w:val="0"/>
        <w:shd w:val="clear" w:color="auto" w:fill="auto"/>
        <w:bidi w:val="0"/>
        <w:spacing w:before="0" w:after="360" w:line="240" w:lineRule="auto"/>
        <w:ind w:left="0" w:right="0" w:firstLine="0"/>
        <w:jc w:val="left"/>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3</w:t>
      </w:r>
      <w:bookmarkEnd w:id="504"/>
      <w:r>
        <w:rPr>
          <w:color w:val="000000"/>
          <w:spacing w:val="0"/>
          <w:w w:val="100"/>
          <w:position w:val="0"/>
        </w:rPr>
        <w:t>、公司实际控制人情况</w:t>
      </w:r>
      <w:bookmarkEnd w:id="502"/>
      <w:bookmarkEnd w:id="503"/>
      <w:bookmarkEnd w:id="505"/>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实际控制人性质：境内自然人</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336"/>
        <w:gridCol w:w="2338"/>
        <w:gridCol w:w="39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杨维国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杨维国先生简历请见本报告“第八节董事、监事、高级管理人员和员工情况” 之“三、任职情况”</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11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公司报告期实际控制人未发生变更。</w:t>
      </w:r>
    </w:p>
    <w:p>
      <w:pPr>
        <w:pStyle w:val="Style33"/>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公司与实际控制人之间的产权及控制关系的方框图</w:t>
      </w:r>
    </w:p>
    <w:p>
      <w:pPr>
        <w:widowControl w:val="0"/>
        <w:jc w:val="center"/>
        <w:rPr>
          <w:sz w:val="2"/>
          <w:szCs w:val="2"/>
        </w:rPr>
      </w:pPr>
      <w:r>
        <w:drawing>
          <wp:inline>
            <wp:extent cx="6114415" cy="3291840"/>
            <wp:docPr id="51" name="Picutre 51"/>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39"/>
                    <a:stretch/>
                  </pic:blipFill>
                  <pic:spPr>
                    <a:xfrm>
                      <a:ext cx="6114415" cy="3291840"/>
                    </a:xfrm>
                    <a:prstGeom prst="rect"/>
                  </pic:spPr>
                </pic:pic>
              </a:graphicData>
            </a:graphic>
          </wp:inline>
        </w:drawing>
      </w:r>
    </w:p>
    <w:p>
      <w:pPr>
        <w:widowControl w:val="0"/>
        <w:spacing w:after="299" w:line="1" w:lineRule="exact"/>
      </w:pPr>
    </w:p>
    <w:p>
      <w:pPr>
        <w:pStyle w:val="Style33"/>
        <w:keepNext w:val="0"/>
        <w:keepLines w:val="0"/>
        <w:widowControl w:val="0"/>
        <w:shd w:val="clear" w:color="auto" w:fill="auto"/>
        <w:bidi w:val="0"/>
        <w:spacing w:before="0" w:after="300" w:line="240" w:lineRule="auto"/>
        <w:ind w:left="0" w:right="0" w:firstLine="0"/>
        <w:jc w:val="both"/>
      </w:pPr>
      <w:r>
        <w:rPr>
          <w:color w:val="000000"/>
          <w:spacing w:val="0"/>
          <w:w w:val="100"/>
          <w:position w:val="0"/>
        </w:rPr>
        <w:t>实际控制人通过信托或其他资产管理方式控制公司</w:t>
      </w: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360" w:line="240" w:lineRule="auto"/>
        <w:ind w:left="0" w:right="0" w:firstLine="0"/>
        <w:jc w:val="both"/>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4</w:t>
      </w:r>
      <w:bookmarkEnd w:id="508"/>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06"/>
      <w:bookmarkEnd w:id="507"/>
      <w:bookmarkEnd w:id="509"/>
    </w:p>
    <w:p>
      <w:pPr>
        <w:pStyle w:val="Style33"/>
        <w:keepNext w:val="0"/>
        <w:keepLines w:val="0"/>
        <w:widowControl w:val="0"/>
        <w:shd w:val="clear" w:color="auto" w:fill="auto"/>
        <w:bidi w:val="0"/>
        <w:spacing w:before="0" w:after="2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360" w:line="240" w:lineRule="auto"/>
        <w:ind w:left="0" w:right="0" w:firstLine="0"/>
        <w:jc w:val="left"/>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5</w:t>
      </w:r>
      <w:bookmarkEnd w:id="512"/>
      <w:r>
        <w:rPr>
          <w:color w:val="000000"/>
          <w:spacing w:val="0"/>
          <w:w w:val="100"/>
          <w:position w:val="0"/>
        </w:rPr>
        <w:t>、控股股东、实际控制人、重组方及其他承诺主体股份限制减持情况</w:t>
      </w:r>
      <w:bookmarkEnd w:id="510"/>
      <w:bookmarkEnd w:id="511"/>
      <w:bookmarkEnd w:id="513"/>
    </w:p>
    <w:p>
      <w:pPr>
        <w:pStyle w:val="Style33"/>
        <w:keepNext w:val="0"/>
        <w:keepLines w:val="0"/>
        <w:widowControl w:val="0"/>
        <w:shd w:val="clear" w:color="auto" w:fill="auto"/>
        <w:bidi w:val="0"/>
        <w:spacing w:before="0" w:after="0" w:line="240" w:lineRule="auto"/>
        <w:ind w:left="0" w:right="0" w:firstLine="0"/>
        <w:jc w:val="left"/>
        <w:sectPr>
          <w:headerReference w:type="default" r:id="rId41"/>
          <w:footerReference w:type="default" r:id="rId42"/>
          <w:footnotePr>
            <w:pos w:val="pageBottom"/>
            <w:numFmt w:val="decimal"/>
            <w:numRestart w:val="continuous"/>
          </w:footnotePr>
          <w:pgSz w:w="11900" w:h="16840"/>
          <w:pgMar w:top="1306" w:right="1020" w:bottom="1503" w:left="992"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widowControl w:val="0"/>
        <w:spacing w:before="77" w:after="77" w:line="240" w:lineRule="exact"/>
        <w:rPr>
          <w:sz w:val="19"/>
          <w:szCs w:val="19"/>
        </w:rPr>
      </w:pPr>
    </w:p>
    <w:p>
      <w:pPr>
        <w:widowControl w:val="0"/>
        <w:spacing w:line="1" w:lineRule="exact"/>
        <w:sectPr>
          <w:footnotePr>
            <w:pos w:val="pageBottom"/>
            <w:numFmt w:val="decimal"/>
            <w:numRestart w:val="continuous"/>
          </w:footnotePr>
          <w:pgSz w:w="11900" w:h="16840"/>
          <w:pgMar w:top="1326" w:right="1051" w:bottom="1436" w:left="1062" w:header="0" w:footer="3" w:gutter="0"/>
          <w:cols w:space="720"/>
          <w:noEndnote/>
          <w:rtlGutter w:val="0"/>
          <w:docGrid w:linePitch="360"/>
        </w:sectPr>
      </w:pPr>
    </w:p>
    <w:p>
      <w:pPr>
        <w:widowControl w:val="0"/>
        <w:spacing w:line="1" w:lineRule="exact"/>
      </w:pPr>
      <w:r>
        <mc:AlternateContent>
          <mc:Choice Requires="wps">
            <w:drawing>
              <wp:anchor distT="0" distB="165100" distL="0" distR="0" simplePos="0" relativeHeight="125829378" behindDoc="0" locked="0" layoutInCell="1" allowOverlap="1">
                <wp:simplePos x="0" y="0"/>
                <wp:positionH relativeFrom="page">
                  <wp:posOffset>2705735</wp:posOffset>
                </wp:positionH>
                <wp:positionV relativeFrom="paragraph">
                  <wp:posOffset>0</wp:posOffset>
                </wp:positionV>
                <wp:extent cx="2170430" cy="247015"/>
                <wp:wrapTopAndBottom/>
                <wp:docPr id="56" name="Shape 56"/>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514" w:name="bookmark514"/>
                            <w:bookmarkStart w:id="515" w:name="bookmark515"/>
                            <w:bookmarkStart w:id="516" w:name="bookmark516"/>
                            <w:r>
                              <w:rPr>
                                <w:color w:val="000000"/>
                                <w:spacing w:val="0"/>
                                <w:w w:val="100"/>
                                <w:position w:val="0"/>
                              </w:rPr>
                              <w:t>第七节优先股相关情况</w:t>
                            </w:r>
                            <w:bookmarkEnd w:id="514"/>
                            <w:bookmarkEnd w:id="515"/>
                            <w:bookmarkEnd w:id="516"/>
                          </w:p>
                        </w:txbxContent>
                      </wps:txbx>
                      <wps:bodyPr wrap="none" lIns="0" tIns="0" rIns="0" bIns="0">
                        <a:noAutoFit/>
                      </wps:bodyPr>
                    </wps:wsp>
                  </a:graphicData>
                </a:graphic>
              </wp:anchor>
            </w:drawing>
          </mc:Choice>
          <mc:Fallback>
            <w:pict>
              <v:shape id="_x0000_s1082" type="#_x0000_t202" style="position:absolute;margin-left:213.05000000000001pt;margin-top:0;width:170.90000000000001pt;height:19.449999999999999pt;z-index:-125829375;mso-wrap-distance-left:0;mso-wrap-distance-right:0;mso-wrap-distance-bottom:13.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514" w:name="bookmark514"/>
                      <w:bookmarkStart w:id="515" w:name="bookmark515"/>
                      <w:bookmarkStart w:id="516" w:name="bookmark516"/>
                      <w:r>
                        <w:rPr>
                          <w:color w:val="000000"/>
                          <w:spacing w:val="0"/>
                          <w:w w:val="100"/>
                          <w:position w:val="0"/>
                        </w:rPr>
                        <w:t>第七节优先股相关情况</w:t>
                      </w:r>
                      <w:bookmarkEnd w:id="514"/>
                      <w:bookmarkEnd w:id="515"/>
                      <w:bookmarkEnd w:id="516"/>
                    </w:p>
                  </w:txbxContent>
                </v:textbox>
                <w10:wrap type="topAndBottom" anchorx="page"/>
              </v:shape>
            </w:pict>
          </mc:Fallback>
        </mc:AlternateContent>
      </w:r>
    </w:p>
    <w:p>
      <w:pPr>
        <w:pStyle w:val="Style33"/>
        <w:keepNext w:val="0"/>
        <w:keepLines w:val="0"/>
        <w:widowControl w:val="0"/>
        <w:shd w:val="clear" w:color="auto" w:fill="auto"/>
        <w:bidi w:val="0"/>
        <w:spacing w:before="0" w:after="0" w:line="36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 报告期公司不存在优先股。</w:t>
      </w:r>
      <w:r>
        <w:br w:type="page"/>
      </w:r>
    </w:p>
    <w:p>
      <w:pPr>
        <w:pStyle w:val="Style14"/>
        <w:keepNext/>
        <w:keepLines/>
        <w:widowControl w:val="0"/>
        <w:shd w:val="clear" w:color="auto" w:fill="auto"/>
        <w:bidi w:val="0"/>
        <w:spacing w:before="0" w:after="520" w:line="240" w:lineRule="auto"/>
        <w:ind w:left="0" w:right="0" w:firstLine="0"/>
        <w:jc w:val="center"/>
      </w:pPr>
      <w:bookmarkStart w:id="517" w:name="bookmark517"/>
      <w:bookmarkStart w:id="518" w:name="bookmark518"/>
      <w:bookmarkStart w:id="519" w:name="bookmark519"/>
      <w:r>
        <w:rPr>
          <w:color w:val="000000"/>
          <w:spacing w:val="0"/>
          <w:w w:val="100"/>
          <w:position w:val="0"/>
        </w:rPr>
        <w:t>第八节董事、监事、高级管理人员和员工情况</w:t>
      </w:r>
      <w:bookmarkEnd w:id="517"/>
      <w:bookmarkEnd w:id="518"/>
      <w:bookmarkEnd w:id="519"/>
    </w:p>
    <w:p>
      <w:pPr>
        <w:pStyle w:val="Style29"/>
        <w:keepNext/>
        <w:keepLines/>
        <w:widowControl w:val="0"/>
        <w:shd w:val="clear" w:color="auto" w:fill="auto"/>
        <w:bidi w:val="0"/>
        <w:spacing w:before="0" w:after="320" w:line="240" w:lineRule="auto"/>
        <w:ind w:left="0" w:right="0" w:firstLine="0"/>
        <w:jc w:val="left"/>
      </w:pPr>
      <w:bookmarkStart w:id="520" w:name="bookmark520"/>
      <w:bookmarkStart w:id="521" w:name="bookmark521"/>
      <w:bookmarkStart w:id="522" w:name="bookmark522"/>
      <w:bookmarkStart w:id="523" w:name="bookmark523"/>
      <w:r>
        <w:rPr>
          <w:color w:val="000000"/>
          <w:spacing w:val="0"/>
          <w:w w:val="100"/>
          <w:position w:val="0"/>
          <w:sz w:val="24"/>
          <w:szCs w:val="24"/>
        </w:rPr>
        <w:t>一</w:t>
      </w:r>
      <w:bookmarkEnd w:id="522"/>
      <w:r>
        <w:rPr>
          <w:color w:val="000000"/>
          <w:spacing w:val="0"/>
          <w:w w:val="100"/>
          <w:position w:val="0"/>
          <w:sz w:val="24"/>
          <w:szCs w:val="24"/>
        </w:rPr>
        <w:t>、董事、监事和高级管理人员持股变动</w:t>
      </w:r>
      <w:bookmarkEnd w:id="520"/>
      <w:bookmarkEnd w:id="521"/>
      <w:bookmarkEnd w:id="523"/>
    </w:p>
    <w:tbl>
      <w:tblPr>
        <w:tblOverlap w:val="never"/>
        <w:jc w:val="center"/>
        <w:tblLayout w:type="fixed"/>
      </w:tblPr>
      <w:tblGrid>
        <w:gridCol w:w="802"/>
        <w:gridCol w:w="797"/>
        <w:gridCol w:w="797"/>
        <w:gridCol w:w="797"/>
        <w:gridCol w:w="797"/>
        <w:gridCol w:w="797"/>
        <w:gridCol w:w="802"/>
        <w:gridCol w:w="797"/>
        <w:gridCol w:w="797"/>
        <w:gridCol w:w="797"/>
        <w:gridCol w:w="802"/>
        <w:gridCol w:w="806"/>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任期起 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任期终 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本期减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其他增</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减变动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 股数 （股）</w:t>
            </w:r>
          </w:p>
        </w:tc>
      </w:tr>
      <w:tr>
        <w:trPr>
          <w:trHeight w:val="442"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杨维国</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 长</w:t>
            </w:r>
            <w:r>
              <w:rPr>
                <w:color w:val="000000"/>
                <w:spacing w:val="0"/>
                <w:w w:val="100"/>
                <w:position w:val="0"/>
              </w:rPr>
              <w:t>，</w:t>
            </w:r>
            <w:r>
              <w:rPr>
                <w:color w:val="000000"/>
                <w:spacing w:val="0"/>
                <w:w w:val="100"/>
                <w:position w:val="0"/>
              </w:rPr>
              <w:t>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67,840,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65,840,</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3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付秋生</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常务副</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13,468,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11,068,</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w:t>
            </w: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尚卫国</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副总经</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13,987,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12,487,</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赵利宾</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副总经</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11,520,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10,020,</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司志刚</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刘汴生</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王玉辉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张英瑶</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毕会静</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刘恩臣</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10,820,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9,520,0</w:t>
            </w: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54</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5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283" w:hRule="exact"/>
        </w:trPr>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王葆玲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296,50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296,50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张建英</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表监事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华梦阳</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秘'书、</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11,520,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10,820,</w:t>
            </w: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47</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07"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李玉玲</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150,00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w:t>
            </w: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58" w:lineRule="exact"/>
              <w:ind w:left="0" w:right="0" w:firstLine="0"/>
              <w:jc w:val="left"/>
              <w:rPr>
                <w:sz w:val="11"/>
                <w:szCs w:val="11"/>
              </w:rPr>
            </w:pPr>
            <w:r>
              <w:rPr>
                <w:color w:val="000000"/>
                <w:spacing w:val="0"/>
                <w:w w:val="100"/>
                <w:position w:val="0"/>
                <w:sz w:val="18"/>
                <w:szCs w:val="18"/>
              </w:rPr>
              <w:t xml:space="preserve">监 </w:t>
            </w:r>
            <w:r>
              <w:rPr>
                <w:rFonts w:ascii="Arial" w:eastAsia="Arial" w:hAnsi="Arial" w:cs="Arial"/>
                <w:color w:val="000000"/>
                <w:spacing w:val="0"/>
                <w:w w:val="100"/>
                <w:position w:val="0"/>
                <w:sz w:val="11"/>
                <w:szCs w:val="11"/>
                <w:u w:val="single"/>
              </w:rPr>
              <w:t>n~n.</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9" w:hRule="exact"/>
        </w:trPr>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46"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傅常顺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11,520,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10,020,</w:t>
            </w: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45</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49" w:hRule="exact"/>
        </w:trPr>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0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杜建平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10,020,</w:t>
            </w:r>
          </w:p>
        </w:tc>
      </w:tr>
      <w:tr>
        <w:trPr>
          <w:trHeight w:val="42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42"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刘永春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5,064,2</w:t>
            </w:r>
          </w:p>
        </w:tc>
      </w:tr>
      <w:tr>
        <w:trPr>
          <w:trHeight w:val="158"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2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r>
      <w:tr>
        <w:trPr>
          <w:trHeight w:val="43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祝田山</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罗会军</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762,17</w:t>
            </w:r>
          </w:p>
        </w:tc>
      </w:tr>
      <w:tr>
        <w:trPr>
          <w:trHeight w:val="16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王世卿</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事</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7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158,31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912,17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146,06</w:t>
            </w:r>
          </w:p>
        </w:tc>
      </w:tr>
      <w:tr>
        <w:trPr>
          <w:trHeight w:val="355"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8,893</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8,893</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524" w:name="bookmark524"/>
      <w:bookmarkStart w:id="525" w:name="bookmark525"/>
      <w:bookmarkStart w:id="526" w:name="bookmark526"/>
      <w:bookmarkStart w:id="527" w:name="bookmark527"/>
      <w:r>
        <w:rPr>
          <w:color w:val="000000"/>
          <w:spacing w:val="0"/>
          <w:w w:val="100"/>
          <w:position w:val="0"/>
          <w:sz w:val="24"/>
          <w:szCs w:val="24"/>
        </w:rPr>
        <w:t>二</w:t>
      </w:r>
      <w:bookmarkEnd w:id="526"/>
      <w:r>
        <w:rPr>
          <w:color w:val="000000"/>
          <w:spacing w:val="0"/>
          <w:w w:val="100"/>
          <w:position w:val="0"/>
          <w:sz w:val="24"/>
          <w:szCs w:val="24"/>
        </w:rPr>
        <w:t>、公司董事、监事、高级管理人员变动情况</w:t>
      </w:r>
      <w:bookmarkEnd w:id="524"/>
      <w:bookmarkEnd w:id="525"/>
      <w:bookmarkEnd w:id="527"/>
    </w:p>
    <w:p>
      <w:pPr>
        <w:pStyle w:val="Style31"/>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罗会军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bl>
    <w:p>
      <w:pPr>
        <w:widowControl w:val="0"/>
        <w:spacing w:line="1" w:lineRule="exact"/>
      </w:pPr>
    </w:p>
    <w:tbl>
      <w:tblPr>
        <w:tblOverlap w:val="never"/>
        <w:jc w:val="center"/>
        <w:tblLayout w:type="fixed"/>
      </w:tblPr>
      <w:tblGrid>
        <w:gridCol w:w="1334"/>
        <w:gridCol w:w="1330"/>
        <w:gridCol w:w="1330"/>
        <w:gridCol w:w="1330"/>
        <w:gridCol w:w="425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祝田山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王世卿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bl>
    <w:p>
      <w:pPr>
        <w:widowControl w:val="0"/>
        <w:spacing w:after="319" w:line="1" w:lineRule="exact"/>
      </w:pPr>
    </w:p>
    <w:p>
      <w:pPr>
        <w:pStyle w:val="Style29"/>
        <w:keepNext/>
        <w:keepLines/>
        <w:widowControl w:val="0"/>
        <w:shd w:val="clear" w:color="auto" w:fill="auto"/>
        <w:bidi w:val="0"/>
        <w:spacing w:before="0" w:after="360" w:line="240" w:lineRule="auto"/>
        <w:ind w:left="0" w:right="0" w:firstLine="0"/>
        <w:jc w:val="left"/>
      </w:pPr>
      <w:bookmarkStart w:id="528" w:name="bookmark528"/>
      <w:bookmarkStart w:id="529" w:name="bookmark529"/>
      <w:bookmarkStart w:id="530" w:name="bookmark530"/>
      <w:bookmarkStart w:id="531" w:name="bookmark531"/>
      <w:r>
        <w:rPr>
          <w:color w:val="000000"/>
          <w:spacing w:val="0"/>
          <w:w w:val="100"/>
          <w:position w:val="0"/>
          <w:sz w:val="24"/>
          <w:szCs w:val="24"/>
        </w:rPr>
        <w:t>三</w:t>
      </w:r>
      <w:bookmarkEnd w:id="530"/>
      <w:r>
        <w:rPr>
          <w:color w:val="000000"/>
          <w:spacing w:val="0"/>
          <w:w w:val="100"/>
          <w:position w:val="0"/>
          <w:sz w:val="24"/>
          <w:szCs w:val="24"/>
        </w:rPr>
        <w:t>、任职情况</w:t>
      </w:r>
      <w:bookmarkEnd w:id="528"/>
      <w:bookmarkEnd w:id="529"/>
      <w:bookmarkEnd w:id="531"/>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36"/>
        <w:keepNext w:val="0"/>
        <w:keepLines w:val="0"/>
        <w:widowControl w:val="0"/>
        <w:shd w:val="clear" w:color="auto" w:fill="auto"/>
        <w:bidi w:val="0"/>
        <w:spacing w:before="0" w:after="0" w:line="470" w:lineRule="exact"/>
        <w:ind w:left="0" w:right="0" w:firstLine="380"/>
        <w:jc w:val="both"/>
      </w:pPr>
      <w:bookmarkStart w:id="532" w:name="bookmark532"/>
      <w:r>
        <w:rPr>
          <w:color w:val="000000"/>
          <w:spacing w:val="0"/>
          <w:w w:val="100"/>
          <w:position w:val="0"/>
        </w:rPr>
        <w:t>（</w:t>
      </w:r>
      <w:bookmarkEnd w:id="532"/>
      <w:r>
        <w:rPr>
          <w:color w:val="000000"/>
          <w:spacing w:val="0"/>
          <w:w w:val="100"/>
          <w:position w:val="0"/>
        </w:rPr>
        <w:t>一）董事会成员</w:t>
      </w:r>
    </w:p>
    <w:p>
      <w:pPr>
        <w:pStyle w:val="Style36"/>
        <w:keepNext w:val="0"/>
        <w:keepLines w:val="0"/>
        <w:widowControl w:val="0"/>
        <w:shd w:val="clear" w:color="auto" w:fill="auto"/>
        <w:bidi w:val="0"/>
        <w:spacing w:before="0" w:after="0" w:line="470" w:lineRule="exact"/>
        <w:ind w:left="0" w:right="0" w:firstLine="420"/>
        <w:jc w:val="left"/>
      </w:pPr>
      <w:r>
        <w:rPr>
          <w:color w:val="000000"/>
          <w:spacing w:val="0"/>
          <w:w w:val="100"/>
          <w:position w:val="0"/>
        </w:rPr>
        <w:t>公司第三届董事会任期至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日止，公司于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w:t>
      </w:r>
      <w:r>
        <w:rPr>
          <w:rFonts w:ascii="Times New Roman" w:eastAsia="Times New Roman" w:hAnsi="Times New Roman" w:cs="Times New Roman"/>
          <w:color w:val="000000"/>
          <w:spacing w:val="0"/>
          <w:w w:val="100"/>
          <w:position w:val="0"/>
        </w:rPr>
        <w:t>2017</w:t>
      </w:r>
      <w:r>
        <w:rPr>
          <w:color w:val="000000"/>
          <w:spacing w:val="0"/>
          <w:w w:val="100"/>
          <w:position w:val="0"/>
        </w:rPr>
        <w:t>年第一次临时股东大会选 举第四届董事会成员，成员具体情况如下：</w:t>
      </w:r>
    </w:p>
    <w:p>
      <w:pPr>
        <w:pStyle w:val="Style36"/>
        <w:keepNext w:val="0"/>
        <w:keepLines w:val="0"/>
        <w:widowControl w:val="0"/>
        <w:shd w:val="clear" w:color="auto" w:fill="auto"/>
        <w:bidi w:val="0"/>
        <w:spacing w:before="0" w:after="0" w:line="470" w:lineRule="exact"/>
        <w:ind w:left="0" w:right="0" w:firstLine="420"/>
        <w:jc w:val="left"/>
      </w:pPr>
      <w:r>
        <w:rPr>
          <w:color w:val="000000"/>
          <w:spacing w:val="0"/>
          <w:w w:val="100"/>
          <w:position w:val="0"/>
        </w:rPr>
        <w:t>杨维国先生，男，</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w:t>
      </w:r>
      <w:r>
        <w:rPr>
          <w:rFonts w:ascii="Times New Roman" w:eastAsia="Times New Roman" w:hAnsi="Times New Roman" w:cs="Times New Roman"/>
          <w:color w:val="000000"/>
          <w:spacing w:val="0"/>
          <w:w w:val="100"/>
          <w:position w:val="0"/>
        </w:rPr>
        <w:t>EMBA</w:t>
      </w:r>
      <w:r>
        <w:rPr>
          <w:color w:val="000000"/>
          <w:spacing w:val="0"/>
          <w:w w:val="100"/>
          <w:position w:val="0"/>
        </w:rPr>
        <w:t>，高级经济师、工程师，河南省软件行业协会常务理事、 河南省工商业联合会常委。</w:t>
      </w:r>
      <w:r>
        <w:rPr>
          <w:rFonts w:ascii="Times New Roman" w:eastAsia="Times New Roman" w:hAnsi="Times New Roman" w:cs="Times New Roman"/>
          <w:color w:val="000000"/>
          <w:spacing w:val="0"/>
          <w:w w:val="100"/>
          <w:position w:val="0"/>
        </w:rPr>
        <w:t>1985</w:t>
      </w:r>
      <w:r>
        <w:rPr>
          <w:color w:val="000000"/>
          <w:spacing w:val="0"/>
          <w:w w:val="100"/>
          <w:position w:val="0"/>
        </w:rPr>
        <w:t>年毕业于郑州工学院电机系，获工学学士学位；</w:t>
      </w:r>
      <w:r>
        <w:rPr>
          <w:rFonts w:ascii="Times New Roman" w:eastAsia="Times New Roman" w:hAnsi="Times New Roman" w:cs="Times New Roman"/>
          <w:color w:val="000000"/>
          <w:spacing w:val="0"/>
          <w:w w:val="100"/>
          <w:position w:val="0"/>
        </w:rPr>
        <w:t>1994</w:t>
      </w:r>
      <w:r>
        <w:rPr>
          <w:color w:val="000000"/>
          <w:spacing w:val="0"/>
          <w:w w:val="100"/>
          <w:position w:val="0"/>
        </w:rPr>
        <w:t>年毕业于西安交通大 学，获法学学士学位。</w:t>
      </w:r>
      <w:r>
        <w:rPr>
          <w:rFonts w:ascii="Times New Roman" w:eastAsia="Times New Roman" w:hAnsi="Times New Roman" w:cs="Times New Roman"/>
          <w:color w:val="000000"/>
          <w:spacing w:val="0"/>
          <w:w w:val="100"/>
          <w:position w:val="0"/>
        </w:rPr>
        <w:t>1985</w:t>
      </w:r>
      <w:r>
        <w:rPr>
          <w:color w:val="000000"/>
          <w:spacing w:val="0"/>
          <w:w w:val="100"/>
          <w:position w:val="0"/>
        </w:rPr>
        <w:t>年至</w:t>
      </w:r>
      <w:r>
        <w:rPr>
          <w:rFonts w:ascii="Times New Roman" w:eastAsia="Times New Roman" w:hAnsi="Times New Roman" w:cs="Times New Roman"/>
          <w:color w:val="000000"/>
          <w:spacing w:val="0"/>
          <w:w w:val="100"/>
          <w:position w:val="0"/>
        </w:rPr>
        <w:t>1994</w:t>
      </w:r>
      <w:r>
        <w:rPr>
          <w:color w:val="000000"/>
          <w:spacing w:val="0"/>
          <w:w w:val="100"/>
          <w:position w:val="0"/>
        </w:rPr>
        <w:t>年，在郑州工学院（</w:t>
      </w:r>
      <w:r>
        <w:rPr>
          <w:rFonts w:ascii="Times New Roman" w:eastAsia="Times New Roman" w:hAnsi="Times New Roman" w:cs="Times New Roman"/>
          <w:color w:val="000000"/>
          <w:spacing w:val="0"/>
          <w:w w:val="100"/>
          <w:position w:val="0"/>
        </w:rPr>
        <w:t>1996</w:t>
      </w:r>
      <w:r>
        <w:rPr>
          <w:color w:val="000000"/>
          <w:spacing w:val="0"/>
          <w:w w:val="100"/>
          <w:position w:val="0"/>
        </w:rPr>
        <w:t>年更名为郑州工业大学，</w:t>
      </w:r>
      <w:r>
        <w:rPr>
          <w:rFonts w:ascii="Times New Roman" w:eastAsia="Times New Roman" w:hAnsi="Times New Roman" w:cs="Times New Roman"/>
          <w:color w:val="000000"/>
          <w:spacing w:val="0"/>
          <w:w w:val="100"/>
          <w:position w:val="0"/>
        </w:rPr>
        <w:t>2000</w:t>
      </w:r>
      <w:r>
        <w:rPr>
          <w:color w:val="000000"/>
          <w:spacing w:val="0"/>
          <w:w w:val="100"/>
          <w:position w:val="0"/>
        </w:rPr>
        <w:t>年与原郑州大 学、河南医科大学合并组建新郑州大学）计算机与自动化系政治辅导员、兼课教师，历任校团委干事、分 团委书记、计算机与自动化系主任助理；</w:t>
      </w:r>
      <w:r>
        <w:rPr>
          <w:rFonts w:ascii="Times New Roman" w:eastAsia="Times New Roman" w:hAnsi="Times New Roman" w:cs="Times New Roman"/>
          <w:color w:val="000000"/>
          <w:spacing w:val="0"/>
          <w:w w:val="100"/>
          <w:position w:val="0"/>
        </w:rPr>
        <w:t>1994</w:t>
      </w:r>
      <w:r>
        <w:rPr>
          <w:color w:val="000000"/>
          <w:spacing w:val="0"/>
          <w:w w:val="100"/>
          <w:position w:val="0"/>
        </w:rPr>
        <w:t>年至</w:t>
      </w:r>
      <w:r>
        <w:rPr>
          <w:rFonts w:ascii="Times New Roman" w:eastAsia="Times New Roman" w:hAnsi="Times New Roman" w:cs="Times New Roman"/>
          <w:color w:val="000000"/>
          <w:spacing w:val="0"/>
          <w:w w:val="100"/>
          <w:position w:val="0"/>
        </w:rPr>
        <w:t>2000</w:t>
      </w:r>
      <w:r>
        <w:rPr>
          <w:color w:val="000000"/>
          <w:spacing w:val="0"/>
          <w:w w:val="100"/>
          <w:position w:val="0"/>
        </w:rPr>
        <w:t>年，任郑州工学院科技开发公司副总经理，兼任郑 州工学院开普电子技术公司（成立于</w:t>
      </w:r>
      <w:r>
        <w:rPr>
          <w:rFonts w:ascii="Times New Roman" w:eastAsia="Times New Roman" w:hAnsi="Times New Roman" w:cs="Times New Roman"/>
          <w:color w:val="000000"/>
          <w:spacing w:val="0"/>
          <w:w w:val="100"/>
          <w:position w:val="0"/>
        </w:rPr>
        <w:t>1992</w:t>
      </w:r>
      <w:r>
        <w:rPr>
          <w:color w:val="000000"/>
          <w:spacing w:val="0"/>
          <w:w w:val="100"/>
          <w:position w:val="0"/>
        </w:rPr>
        <w:t>年，系郑州工学院校办企业，</w:t>
      </w:r>
      <w:r>
        <w:rPr>
          <w:rFonts w:ascii="Times New Roman" w:eastAsia="Times New Roman" w:hAnsi="Times New Roman" w:cs="Times New Roman"/>
          <w:color w:val="000000"/>
          <w:spacing w:val="0"/>
          <w:w w:val="100"/>
          <w:position w:val="0"/>
        </w:rPr>
        <w:t>1996</w:t>
      </w:r>
      <w:r>
        <w:rPr>
          <w:color w:val="000000"/>
          <w:spacing w:val="0"/>
          <w:w w:val="100"/>
          <w:position w:val="0"/>
        </w:rPr>
        <w:t>年更名为郑州工业大学开普 电子技术公司，已于</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月注销）总经理；</w:t>
      </w:r>
      <w:r>
        <w:rPr>
          <w:rFonts w:ascii="Times New Roman" w:eastAsia="Times New Roman" w:hAnsi="Times New Roman" w:cs="Times New Roman"/>
          <w:color w:val="000000"/>
          <w:spacing w:val="0"/>
          <w:w w:val="100"/>
          <w:position w:val="0"/>
        </w:rPr>
        <w:t>2000</w:t>
      </w:r>
      <w:r>
        <w:rPr>
          <w:color w:val="000000"/>
          <w:spacing w:val="0"/>
          <w:w w:val="100"/>
          <w:position w:val="0"/>
        </w:rPr>
        <w:t>年至今在公司工作，现任公司董事长兼总经理。</w:t>
      </w:r>
    </w:p>
    <w:p>
      <w:pPr>
        <w:pStyle w:val="Style36"/>
        <w:keepNext w:val="0"/>
        <w:keepLines w:val="0"/>
        <w:widowControl w:val="0"/>
        <w:shd w:val="clear" w:color="auto" w:fill="auto"/>
        <w:bidi w:val="0"/>
        <w:spacing w:before="0" w:after="0" w:line="470" w:lineRule="exact"/>
        <w:ind w:left="0" w:right="0" w:firstLine="420"/>
        <w:jc w:val="left"/>
      </w:pPr>
      <w:r>
        <w:rPr>
          <w:color w:val="000000"/>
          <w:spacing w:val="0"/>
          <w:w w:val="100"/>
          <w:position w:val="0"/>
        </w:rPr>
        <w:t>付秋生先生，</w:t>
      </w:r>
      <w:r>
        <w:rPr>
          <w:rFonts w:ascii="Times New Roman" w:eastAsia="Times New Roman" w:hAnsi="Times New Roman" w:cs="Times New Roman"/>
          <w:color w:val="000000"/>
          <w:spacing w:val="0"/>
          <w:w w:val="100"/>
          <w:position w:val="0"/>
        </w:rPr>
        <w:t>1963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月出生，硕士学历，高级工程师。</w:t>
      </w:r>
      <w:r>
        <w:rPr>
          <w:rFonts w:ascii="Times New Roman" w:eastAsia="Times New Roman" w:hAnsi="Times New Roman" w:cs="Times New Roman"/>
          <w:color w:val="000000"/>
          <w:spacing w:val="0"/>
          <w:w w:val="100"/>
          <w:position w:val="0"/>
        </w:rPr>
        <w:t>1985</w:t>
      </w:r>
      <w:r>
        <w:rPr>
          <w:color w:val="000000"/>
          <w:spacing w:val="0"/>
          <w:w w:val="100"/>
          <w:position w:val="0"/>
        </w:rPr>
        <w:t>年毕业于上海理工大学计算机应用专业, 获学士学位；</w:t>
      </w:r>
      <w:r>
        <w:rPr>
          <w:rFonts w:ascii="Times New Roman" w:eastAsia="Times New Roman" w:hAnsi="Times New Roman" w:cs="Times New Roman"/>
          <w:color w:val="000000"/>
          <w:spacing w:val="0"/>
          <w:w w:val="100"/>
          <w:position w:val="0"/>
        </w:rPr>
        <w:t>1988</w:t>
      </w:r>
      <w:r>
        <w:rPr>
          <w:color w:val="000000"/>
          <w:spacing w:val="0"/>
          <w:w w:val="100"/>
          <w:position w:val="0"/>
        </w:rPr>
        <w:t>年毕业于上海理工大学计算机控制专业，获硕士学位。</w:t>
      </w:r>
      <w:r>
        <w:rPr>
          <w:rFonts w:ascii="Times New Roman" w:eastAsia="Times New Roman" w:hAnsi="Times New Roman" w:cs="Times New Roman"/>
          <w:color w:val="000000"/>
          <w:spacing w:val="0"/>
          <w:w w:val="100"/>
          <w:position w:val="0"/>
        </w:rPr>
        <w:t>1988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月参加工作，在郑州工 学院计算机自动化系任教；</w:t>
      </w:r>
      <w:r>
        <w:rPr>
          <w:rFonts w:ascii="Times New Roman" w:eastAsia="Times New Roman" w:hAnsi="Times New Roman" w:cs="Times New Roman"/>
          <w:color w:val="000000"/>
          <w:spacing w:val="0"/>
          <w:w w:val="100"/>
          <w:position w:val="0"/>
        </w:rPr>
        <w:t>1996</w:t>
      </w:r>
      <w:r>
        <w:rPr>
          <w:color w:val="000000"/>
          <w:spacing w:val="0"/>
          <w:w w:val="100"/>
          <w:position w:val="0"/>
        </w:rPr>
        <w:t>年任河南省计算技术研究所所长助理；</w:t>
      </w:r>
      <w:r>
        <w:rPr>
          <w:rFonts w:ascii="Times New Roman" w:eastAsia="Times New Roman" w:hAnsi="Times New Roman" w:cs="Times New Roman"/>
          <w:color w:val="000000"/>
          <w:spacing w:val="0"/>
          <w:w w:val="100"/>
          <w:position w:val="0"/>
        </w:rPr>
        <w:t>1998</w:t>
      </w:r>
      <w:r>
        <w:rPr>
          <w:color w:val="000000"/>
          <w:spacing w:val="0"/>
          <w:w w:val="100"/>
          <w:position w:val="0"/>
        </w:rPr>
        <w:t>年进入河南思达高科技股份有 限公司，历任系统集成分公司经理，副总经理、总经理；</w:t>
      </w:r>
      <w:r>
        <w:rPr>
          <w:rFonts w:ascii="Times New Roman" w:eastAsia="Times New Roman" w:hAnsi="Times New Roman" w:cs="Times New Roman"/>
          <w:color w:val="000000"/>
          <w:spacing w:val="0"/>
          <w:w w:val="100"/>
          <w:position w:val="0"/>
        </w:rPr>
        <w:t>2003</w:t>
      </w:r>
      <w:r>
        <w:rPr>
          <w:color w:val="000000"/>
          <w:spacing w:val="0"/>
          <w:w w:val="100"/>
          <w:position w:val="0"/>
        </w:rPr>
        <w:t xml:space="preserve">年任河南思达科技发展股份有限公司副总裁; </w:t>
      </w:r>
      <w:r>
        <w:rPr>
          <w:rFonts w:ascii="Times New Roman" w:eastAsia="Times New Roman" w:hAnsi="Times New Roman" w:cs="Times New Roman"/>
          <w:color w:val="000000"/>
          <w:spacing w:val="0"/>
          <w:w w:val="100"/>
          <w:position w:val="0"/>
        </w:rPr>
        <w:t>2006</w:t>
      </w:r>
      <w:r>
        <w:rPr>
          <w:color w:val="000000"/>
          <w:spacing w:val="0"/>
          <w:w w:val="100"/>
          <w:position w:val="0"/>
        </w:rPr>
        <w:t>年至今在本公司工作，现任公司董事、常务副总经理，系公司核心技术人员，主要负责公司研发、生 产、客服和营销等部门及业务的管理和协调，以及公司产品战略规划和重要产品评审决策。曾主持开发新 开普一卡通管理系统、智能集中电控系统、预付费电能表等产品，负责设计和实施的《河南省高级法院办 公自动化系统》、《罗山县化肥厂氢氮比自动控制系统》曾获河南省科技进步三等奖。</w:t>
      </w:r>
    </w:p>
    <w:p>
      <w:pPr>
        <w:pStyle w:val="Style36"/>
        <w:keepNext w:val="0"/>
        <w:keepLines w:val="0"/>
        <w:widowControl w:val="0"/>
        <w:shd w:val="clear" w:color="auto" w:fill="auto"/>
        <w:bidi w:val="0"/>
        <w:spacing w:before="0" w:after="0" w:line="470" w:lineRule="exact"/>
        <w:ind w:left="0" w:right="0" w:firstLine="420"/>
        <w:jc w:val="left"/>
      </w:pPr>
      <w:r>
        <w:rPr>
          <w:color w:val="000000"/>
          <w:spacing w:val="0"/>
          <w:w w:val="100"/>
          <w:position w:val="0"/>
        </w:rPr>
        <w:t>尚卫国先生，男，</w:t>
      </w:r>
      <w:r>
        <w:rPr>
          <w:rFonts w:ascii="Times New Roman" w:eastAsia="Times New Roman" w:hAnsi="Times New Roman" w:cs="Times New Roman"/>
          <w:color w:val="000000"/>
          <w:spacing w:val="0"/>
          <w:w w:val="100"/>
          <w:position w:val="0"/>
        </w:rPr>
        <w:t>1963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月出生，专科学历，工程师。</w:t>
      </w:r>
      <w:r>
        <w:rPr>
          <w:rFonts w:ascii="Times New Roman" w:eastAsia="Times New Roman" w:hAnsi="Times New Roman" w:cs="Times New Roman"/>
          <w:color w:val="000000"/>
          <w:spacing w:val="0"/>
          <w:w w:val="100"/>
          <w:position w:val="0"/>
        </w:rPr>
        <w:t>1983</w:t>
      </w:r>
      <w:r>
        <w:rPr>
          <w:color w:val="000000"/>
          <w:spacing w:val="0"/>
          <w:w w:val="100"/>
          <w:position w:val="0"/>
        </w:rPr>
        <w:t>年毕业于河南省公安高等专科学校；</w:t>
      </w:r>
      <w:r>
        <w:rPr>
          <w:rFonts w:ascii="Times New Roman" w:eastAsia="Times New Roman" w:hAnsi="Times New Roman" w:cs="Times New Roman"/>
          <w:color w:val="000000"/>
          <w:spacing w:val="0"/>
          <w:w w:val="100"/>
          <w:position w:val="0"/>
        </w:rPr>
        <w:t xml:space="preserve">1984 </w:t>
      </w:r>
      <w:r>
        <w:rPr>
          <w:color w:val="000000"/>
          <w:spacing w:val="0"/>
          <w:w w:val="100"/>
          <w:position w:val="0"/>
        </w:rPr>
        <w:t>年至</w:t>
      </w:r>
      <w:r>
        <w:rPr>
          <w:rFonts w:ascii="Times New Roman" w:eastAsia="Times New Roman" w:hAnsi="Times New Roman" w:cs="Times New Roman"/>
          <w:color w:val="000000"/>
          <w:spacing w:val="0"/>
          <w:w w:val="100"/>
          <w:position w:val="0"/>
        </w:rPr>
        <w:t>1986</w:t>
      </w:r>
      <w:r>
        <w:rPr>
          <w:color w:val="000000"/>
          <w:spacing w:val="0"/>
          <w:w w:val="100"/>
          <w:position w:val="0"/>
        </w:rPr>
        <w:t>年在郑州大学法律系学习。</w:t>
      </w:r>
      <w:r>
        <w:rPr>
          <w:rFonts w:ascii="Times New Roman" w:eastAsia="Times New Roman" w:hAnsi="Times New Roman" w:cs="Times New Roman"/>
          <w:color w:val="000000"/>
          <w:spacing w:val="0"/>
          <w:w w:val="100"/>
          <w:position w:val="0"/>
        </w:rPr>
        <w:t>1983</w:t>
      </w:r>
      <w:r>
        <w:rPr>
          <w:color w:val="000000"/>
          <w:spacing w:val="0"/>
          <w:w w:val="100"/>
          <w:position w:val="0"/>
        </w:rPr>
        <w:t>年至</w:t>
      </w:r>
      <w:r>
        <w:rPr>
          <w:rFonts w:ascii="Times New Roman" w:eastAsia="Times New Roman" w:hAnsi="Times New Roman" w:cs="Times New Roman"/>
          <w:color w:val="000000"/>
          <w:spacing w:val="0"/>
          <w:w w:val="100"/>
          <w:position w:val="0"/>
        </w:rPr>
        <w:t>1995</w:t>
      </w:r>
      <w:r>
        <w:rPr>
          <w:color w:val="000000"/>
          <w:spacing w:val="0"/>
          <w:w w:val="100"/>
          <w:position w:val="0"/>
        </w:rPr>
        <w:t>年，任郑州工学院机关干部；</w:t>
      </w:r>
      <w:r>
        <w:rPr>
          <w:rFonts w:ascii="Times New Roman" w:eastAsia="Times New Roman" w:hAnsi="Times New Roman" w:cs="Times New Roman"/>
          <w:color w:val="000000"/>
          <w:spacing w:val="0"/>
          <w:w w:val="100"/>
          <w:position w:val="0"/>
        </w:rPr>
        <w:t>1995</w:t>
      </w:r>
      <w:r>
        <w:rPr>
          <w:color w:val="000000"/>
          <w:spacing w:val="0"/>
          <w:w w:val="100"/>
          <w:position w:val="0"/>
        </w:rPr>
        <w:t>年至</w:t>
      </w:r>
      <w:r>
        <w:rPr>
          <w:rFonts w:ascii="Times New Roman" w:eastAsia="Times New Roman" w:hAnsi="Times New Roman" w:cs="Times New Roman"/>
          <w:color w:val="000000"/>
          <w:spacing w:val="0"/>
          <w:w w:val="100"/>
          <w:position w:val="0"/>
        </w:rPr>
        <w:t>2000</w:t>
      </w:r>
      <w:r>
        <w:rPr>
          <w:color w:val="000000"/>
          <w:spacing w:val="0"/>
          <w:w w:val="100"/>
          <w:position w:val="0"/>
        </w:rPr>
        <w:t>年任郑州工 学院开普电子技术公司管理部经理；</w:t>
      </w:r>
      <w:r>
        <w:rPr>
          <w:rFonts w:ascii="Times New Roman" w:eastAsia="Times New Roman" w:hAnsi="Times New Roman" w:cs="Times New Roman"/>
          <w:color w:val="000000"/>
          <w:spacing w:val="0"/>
          <w:w w:val="100"/>
          <w:position w:val="0"/>
        </w:rPr>
        <w:t>2000</w:t>
      </w:r>
      <w:r>
        <w:rPr>
          <w:color w:val="000000"/>
          <w:spacing w:val="0"/>
          <w:w w:val="100"/>
          <w:position w:val="0"/>
        </w:rPr>
        <w:t>年至今在公司工作，现任公司董事、副总经理。</w:t>
      </w:r>
    </w:p>
    <w:p>
      <w:pPr>
        <w:pStyle w:val="Style36"/>
        <w:keepNext w:val="0"/>
        <w:keepLines w:val="0"/>
        <w:widowControl w:val="0"/>
        <w:shd w:val="clear" w:color="auto" w:fill="auto"/>
        <w:bidi w:val="0"/>
        <w:spacing w:before="0" w:after="0" w:line="470" w:lineRule="exact"/>
        <w:ind w:left="0" w:right="0" w:firstLine="420"/>
        <w:jc w:val="left"/>
      </w:pPr>
      <w:r>
        <w:rPr>
          <w:color w:val="000000"/>
          <w:spacing w:val="0"/>
          <w:w w:val="100"/>
          <w:position w:val="0"/>
        </w:rPr>
        <w:t>赵利宾先生，男，</w:t>
      </w: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月出生，专科学历，会计师。</w:t>
      </w:r>
      <w:r>
        <w:rPr>
          <w:rFonts w:ascii="Times New Roman" w:eastAsia="Times New Roman" w:hAnsi="Times New Roman" w:cs="Times New Roman"/>
          <w:color w:val="000000"/>
          <w:spacing w:val="0"/>
          <w:w w:val="100"/>
          <w:position w:val="0"/>
        </w:rPr>
        <w:t>1985</w:t>
      </w:r>
      <w:r>
        <w:rPr>
          <w:color w:val="000000"/>
          <w:spacing w:val="0"/>
          <w:w w:val="100"/>
          <w:position w:val="0"/>
        </w:rPr>
        <w:t>年至</w:t>
      </w:r>
      <w:r>
        <w:rPr>
          <w:rFonts w:ascii="Times New Roman" w:eastAsia="Times New Roman" w:hAnsi="Times New Roman" w:cs="Times New Roman"/>
          <w:color w:val="000000"/>
          <w:spacing w:val="0"/>
          <w:w w:val="100"/>
          <w:position w:val="0"/>
        </w:rPr>
        <w:t>1987</w:t>
      </w:r>
      <w:r>
        <w:rPr>
          <w:color w:val="000000"/>
          <w:spacing w:val="0"/>
          <w:w w:val="100"/>
          <w:position w:val="0"/>
        </w:rPr>
        <w:t>年在重庆石油专科学校学习会 计学专业；</w:t>
      </w:r>
      <w:r>
        <w:rPr>
          <w:rFonts w:ascii="Times New Roman" w:eastAsia="Times New Roman" w:hAnsi="Times New Roman" w:cs="Times New Roman"/>
          <w:color w:val="000000"/>
          <w:spacing w:val="0"/>
          <w:w w:val="100"/>
          <w:position w:val="0"/>
        </w:rPr>
        <w:t>1994</w:t>
      </w:r>
      <w:r>
        <w:rPr>
          <w:color w:val="000000"/>
          <w:spacing w:val="0"/>
          <w:w w:val="100"/>
          <w:position w:val="0"/>
        </w:rPr>
        <w:t>年毕业于河南财经学院财务会计专业，专科学历。</w:t>
      </w:r>
      <w:r>
        <w:rPr>
          <w:rFonts w:ascii="Times New Roman" w:eastAsia="Times New Roman" w:hAnsi="Times New Roman" w:cs="Times New Roman"/>
          <w:color w:val="000000"/>
          <w:spacing w:val="0"/>
          <w:w w:val="100"/>
          <w:position w:val="0"/>
        </w:rPr>
        <w:t>1987</w:t>
      </w:r>
      <w:r>
        <w:rPr>
          <w:color w:val="000000"/>
          <w:spacing w:val="0"/>
          <w:w w:val="100"/>
          <w:position w:val="0"/>
        </w:rPr>
        <w:t>年至</w:t>
      </w:r>
      <w:r>
        <w:rPr>
          <w:rFonts w:ascii="Times New Roman" w:eastAsia="Times New Roman" w:hAnsi="Times New Roman" w:cs="Times New Roman"/>
          <w:color w:val="000000"/>
          <w:spacing w:val="0"/>
          <w:w w:val="100"/>
          <w:position w:val="0"/>
        </w:rPr>
        <w:t>1990</w:t>
      </w:r>
      <w:r>
        <w:rPr>
          <w:color w:val="000000"/>
          <w:spacing w:val="0"/>
          <w:w w:val="100"/>
          <w:position w:val="0"/>
        </w:rPr>
        <w:t>年，任中原油田钻井四公 司财务科会计；</w:t>
      </w:r>
      <w:r>
        <w:rPr>
          <w:rFonts w:ascii="Times New Roman" w:eastAsia="Times New Roman" w:hAnsi="Times New Roman" w:cs="Times New Roman"/>
          <w:color w:val="000000"/>
          <w:spacing w:val="0"/>
          <w:w w:val="100"/>
          <w:position w:val="0"/>
        </w:rPr>
        <w:t>1990</w:t>
      </w:r>
      <w:r>
        <w:rPr>
          <w:color w:val="000000"/>
          <w:spacing w:val="0"/>
          <w:w w:val="100"/>
          <w:position w:val="0"/>
        </w:rPr>
        <w:t>年至</w:t>
      </w:r>
      <w:r>
        <w:rPr>
          <w:rFonts w:ascii="Times New Roman" w:eastAsia="Times New Roman" w:hAnsi="Times New Roman" w:cs="Times New Roman"/>
          <w:color w:val="000000"/>
          <w:spacing w:val="0"/>
          <w:w w:val="100"/>
          <w:position w:val="0"/>
        </w:rPr>
        <w:t>1994</w:t>
      </w:r>
      <w:r>
        <w:rPr>
          <w:color w:val="000000"/>
          <w:spacing w:val="0"/>
          <w:w w:val="100"/>
          <w:position w:val="0"/>
        </w:rPr>
        <w:t>年，在郑州工学院财务处工作；</w:t>
      </w:r>
      <w:r>
        <w:rPr>
          <w:rFonts w:ascii="Times New Roman" w:eastAsia="Times New Roman" w:hAnsi="Times New Roman" w:cs="Times New Roman"/>
          <w:color w:val="000000"/>
          <w:spacing w:val="0"/>
          <w:w w:val="100"/>
          <w:position w:val="0"/>
        </w:rPr>
        <w:t>1994</w:t>
      </w:r>
      <w:r>
        <w:rPr>
          <w:color w:val="000000"/>
          <w:spacing w:val="0"/>
          <w:w w:val="100"/>
          <w:position w:val="0"/>
        </w:rPr>
        <w:t>年至</w:t>
      </w:r>
      <w:r>
        <w:rPr>
          <w:rFonts w:ascii="Times New Roman" w:eastAsia="Times New Roman" w:hAnsi="Times New Roman" w:cs="Times New Roman"/>
          <w:color w:val="000000"/>
          <w:spacing w:val="0"/>
          <w:w w:val="100"/>
          <w:position w:val="0"/>
        </w:rPr>
        <w:t>1997</w:t>
      </w:r>
      <w:r>
        <w:rPr>
          <w:color w:val="000000"/>
          <w:spacing w:val="0"/>
          <w:w w:val="100"/>
          <w:position w:val="0"/>
        </w:rPr>
        <w:t xml:space="preserve">年任郑州工学院开普电子技术 </w:t>
      </w:r>
      <w:r>
        <w:rPr>
          <w:color w:val="000000"/>
          <w:spacing w:val="0"/>
          <w:w w:val="100"/>
          <w:position w:val="0"/>
        </w:rPr>
        <w:t>公司财务经理；</w:t>
      </w:r>
      <w:r>
        <w:rPr>
          <w:rFonts w:ascii="Times New Roman" w:eastAsia="Times New Roman" w:hAnsi="Times New Roman" w:cs="Times New Roman"/>
          <w:color w:val="000000"/>
          <w:spacing w:val="0"/>
          <w:w w:val="100"/>
          <w:position w:val="0"/>
        </w:rPr>
        <w:t>2000</w:t>
      </w:r>
      <w:r>
        <w:rPr>
          <w:color w:val="000000"/>
          <w:spacing w:val="0"/>
          <w:w w:val="100"/>
          <w:position w:val="0"/>
        </w:rPr>
        <w:t>年至今在本公司工作，现任公司董事、副总经理。</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司志刚先生，男，</w:t>
      </w:r>
      <w:r>
        <w:rPr>
          <w:rFonts w:ascii="Times New Roman" w:eastAsia="Times New Roman" w:hAnsi="Times New Roman" w:cs="Times New Roman"/>
          <w:color w:val="000000"/>
          <w:spacing w:val="0"/>
          <w:w w:val="100"/>
          <w:position w:val="0"/>
        </w:rPr>
        <w:t>1965</w:t>
      </w:r>
      <w:r>
        <w:rPr>
          <w:color w:val="000000"/>
          <w:spacing w:val="0"/>
          <w:w w:val="100"/>
          <w:position w:val="0"/>
        </w:rPr>
        <w:t>年出生，硕士，教授。</w:t>
      </w:r>
      <w:r>
        <w:rPr>
          <w:rFonts w:ascii="Times New Roman" w:eastAsia="Times New Roman" w:hAnsi="Times New Roman" w:cs="Times New Roman"/>
          <w:color w:val="000000"/>
          <w:spacing w:val="0"/>
          <w:w w:val="100"/>
          <w:position w:val="0"/>
        </w:rPr>
        <w:t>1987</w:t>
      </w:r>
      <w:r>
        <w:rPr>
          <w:color w:val="000000"/>
          <w:spacing w:val="0"/>
          <w:w w:val="100"/>
          <w:position w:val="0"/>
        </w:rPr>
        <w:t>年至</w:t>
      </w:r>
      <w:r>
        <w:rPr>
          <w:rFonts w:ascii="Times New Roman" w:eastAsia="Times New Roman" w:hAnsi="Times New Roman" w:cs="Times New Roman"/>
          <w:color w:val="000000"/>
          <w:spacing w:val="0"/>
          <w:w w:val="100"/>
          <w:position w:val="0"/>
        </w:rPr>
        <w:t>2016</w:t>
      </w:r>
      <w:r>
        <w:rPr>
          <w:color w:val="000000"/>
          <w:spacing w:val="0"/>
          <w:w w:val="100"/>
          <w:position w:val="0"/>
        </w:rPr>
        <w:t>年任职于解放军信息工程大学，历任讲师、 副教授、教授。目前担任郑州市政府第二届专家委员会副主任委员，郑州市信息化促进会专家委员会副主 任委员。</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月起，担任公司董事。</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毕会静女士，女，</w:t>
      </w:r>
      <w:r>
        <w:rPr>
          <w:rFonts w:ascii="Times New Roman" w:eastAsia="Times New Roman" w:hAnsi="Times New Roman" w:cs="Times New Roman"/>
          <w:color w:val="000000"/>
          <w:spacing w:val="0"/>
          <w:w w:val="100"/>
          <w:position w:val="0"/>
        </w:rPr>
        <w:t>1973</w:t>
      </w:r>
      <w:r>
        <w:rPr>
          <w:color w:val="000000"/>
          <w:spacing w:val="0"/>
          <w:w w:val="100"/>
          <w:position w:val="0"/>
        </w:rPr>
        <w:t>年出生，本科学历，注册会计师，高级会计师。河南省注册会计师协会常务理 事、申诉与维权委员会副主任委员、专业技术委员会委员、惩戒委员会委员，河南省政协十一届委员、民 族宗教委员会委员，河南省省直机关青联委员。曾任河南金鼎会计师事务所副所长，河南天健会计师事务 所董事长，现任中审华寅五洲会计师事务所（特殊普通合伙）河南分所所长，目前还担任好想你枣业股份 有限公司独立董事。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月起，担任公司独立董事。</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王玉辉女士，女，</w:t>
      </w:r>
      <w:r>
        <w:rPr>
          <w:rFonts w:ascii="Times New Roman" w:eastAsia="Times New Roman" w:hAnsi="Times New Roman" w:cs="Times New Roman"/>
          <w:color w:val="000000"/>
          <w:spacing w:val="0"/>
          <w:w w:val="100"/>
          <w:position w:val="0"/>
        </w:rPr>
        <w:t>1975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月出生，博士、教授。</w:t>
      </w:r>
      <w:r>
        <w:rPr>
          <w:rFonts w:ascii="Times New Roman" w:eastAsia="Times New Roman" w:hAnsi="Times New Roman" w:cs="Times New Roman"/>
          <w:color w:val="000000"/>
          <w:spacing w:val="0"/>
          <w:w w:val="100"/>
          <w:position w:val="0"/>
        </w:rPr>
        <w:t>2008</w:t>
      </w:r>
      <w:r>
        <w:rPr>
          <w:color w:val="000000"/>
          <w:spacing w:val="0"/>
          <w:w w:val="100"/>
          <w:position w:val="0"/>
        </w:rPr>
        <w:t>年至今，任职于郑州大学；自</w:t>
      </w:r>
      <w:r>
        <w:rPr>
          <w:rFonts w:ascii="Times New Roman" w:eastAsia="Times New Roman" w:hAnsi="Times New Roman" w:cs="Times New Roman"/>
          <w:color w:val="000000"/>
          <w:spacing w:val="0"/>
          <w:w w:val="100"/>
          <w:position w:val="0"/>
        </w:rPr>
        <w:t>2008</w:t>
      </w:r>
      <w:r>
        <w:rPr>
          <w:color w:val="000000"/>
          <w:spacing w:val="0"/>
          <w:w w:val="100"/>
          <w:position w:val="0"/>
        </w:rPr>
        <w:t>年起，担任 中国经济法学会理事；</w:t>
      </w:r>
      <w:r>
        <w:rPr>
          <w:rFonts w:ascii="Times New Roman" w:eastAsia="Times New Roman" w:hAnsi="Times New Roman" w:cs="Times New Roman"/>
          <w:color w:val="000000"/>
          <w:spacing w:val="0"/>
          <w:w w:val="100"/>
          <w:position w:val="0"/>
        </w:rPr>
        <w:t>2017</w:t>
      </w:r>
      <w:r>
        <w:rPr>
          <w:color w:val="000000"/>
          <w:spacing w:val="0"/>
          <w:w w:val="100"/>
          <w:position w:val="0"/>
        </w:rPr>
        <w:t>年起，担任河南省省委法律专家库成员。</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月起，担任公司独立董事。</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张英瑶先生，男，</w:t>
      </w:r>
      <w:r>
        <w:rPr>
          <w:rFonts w:ascii="Times New Roman" w:eastAsia="Times New Roman" w:hAnsi="Times New Roman" w:cs="Times New Roman"/>
          <w:color w:val="000000"/>
          <w:spacing w:val="0"/>
          <w:w w:val="100"/>
          <w:position w:val="0"/>
        </w:rPr>
        <w:t>1950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月出生，本科学历，高级工程师。</w:t>
      </w:r>
      <w:r>
        <w:rPr>
          <w:rFonts w:ascii="Times New Roman" w:eastAsia="Times New Roman" w:hAnsi="Times New Roman" w:cs="Times New Roman"/>
          <w:color w:val="000000"/>
          <w:spacing w:val="0"/>
          <w:w w:val="100"/>
          <w:position w:val="0"/>
        </w:rPr>
        <w:t>1976</w:t>
      </w:r>
      <w:r>
        <w:rPr>
          <w:color w:val="000000"/>
          <w:spacing w:val="0"/>
          <w:w w:val="100"/>
          <w:position w:val="0"/>
        </w:rPr>
        <w:t>年至</w:t>
      </w:r>
      <w:r>
        <w:rPr>
          <w:rFonts w:ascii="Times New Roman" w:eastAsia="Times New Roman" w:hAnsi="Times New Roman" w:cs="Times New Roman"/>
          <w:color w:val="000000"/>
          <w:spacing w:val="0"/>
          <w:w w:val="100"/>
          <w:position w:val="0"/>
        </w:rPr>
        <w:t>1996</w:t>
      </w:r>
      <w:r>
        <w:rPr>
          <w:color w:val="000000"/>
          <w:spacing w:val="0"/>
          <w:w w:val="100"/>
          <w:position w:val="0"/>
        </w:rPr>
        <w:t>年，历任河南省电子公司 技术科、河南省电子工业局、河南省机电厅电子办科长、主任；</w:t>
      </w:r>
      <w:r>
        <w:rPr>
          <w:rFonts w:ascii="Times New Roman" w:eastAsia="Times New Roman" w:hAnsi="Times New Roman" w:cs="Times New Roman"/>
          <w:color w:val="000000"/>
          <w:spacing w:val="0"/>
          <w:w w:val="100"/>
          <w:position w:val="0"/>
        </w:rPr>
        <w:t>1996</w:t>
      </w:r>
      <w:r>
        <w:rPr>
          <w:color w:val="000000"/>
          <w:spacing w:val="0"/>
          <w:w w:val="100"/>
          <w:position w:val="0"/>
        </w:rPr>
        <w:t>年至</w:t>
      </w:r>
      <w:r>
        <w:rPr>
          <w:rFonts w:ascii="Times New Roman" w:eastAsia="Times New Roman" w:hAnsi="Times New Roman" w:cs="Times New Roman"/>
          <w:color w:val="000000"/>
          <w:spacing w:val="0"/>
          <w:w w:val="100"/>
          <w:position w:val="0"/>
        </w:rPr>
        <w:t>2000</w:t>
      </w:r>
      <w:r>
        <w:rPr>
          <w:color w:val="000000"/>
          <w:spacing w:val="0"/>
          <w:w w:val="100"/>
          <w:position w:val="0"/>
        </w:rPr>
        <w:t>年，任河南省电子局总工程 师；</w:t>
      </w:r>
      <w:r>
        <w:rPr>
          <w:rFonts w:ascii="Times New Roman" w:eastAsia="Times New Roman" w:hAnsi="Times New Roman" w:cs="Times New Roman"/>
          <w:color w:val="000000"/>
          <w:spacing w:val="0"/>
          <w:w w:val="100"/>
          <w:position w:val="0"/>
        </w:rPr>
        <w:t>2000</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年，任河南省信息产业厅总工程师；</w:t>
      </w:r>
      <w:r>
        <w:rPr>
          <w:rFonts w:ascii="Times New Roman" w:eastAsia="Times New Roman" w:hAnsi="Times New Roman" w:cs="Times New Roman"/>
          <w:color w:val="000000"/>
          <w:spacing w:val="0"/>
          <w:w w:val="100"/>
          <w:position w:val="0"/>
        </w:rPr>
        <w:t>2007</w:t>
      </w:r>
      <w:r>
        <w:rPr>
          <w:color w:val="000000"/>
          <w:spacing w:val="0"/>
          <w:w w:val="100"/>
          <w:position w:val="0"/>
        </w:rPr>
        <w:t>年至</w:t>
      </w:r>
      <w:r>
        <w:rPr>
          <w:rFonts w:ascii="Times New Roman" w:eastAsia="Times New Roman" w:hAnsi="Times New Roman" w:cs="Times New Roman"/>
          <w:color w:val="000000"/>
          <w:spacing w:val="0"/>
          <w:w w:val="100"/>
          <w:position w:val="0"/>
        </w:rPr>
        <w:t>2009</w:t>
      </w:r>
      <w:r>
        <w:rPr>
          <w:color w:val="000000"/>
          <w:spacing w:val="0"/>
          <w:w w:val="100"/>
          <w:position w:val="0"/>
        </w:rPr>
        <w:t>年，任河南省工业与信息化厅总工程 师；</w:t>
      </w:r>
      <w:r>
        <w:rPr>
          <w:rFonts w:ascii="Times New Roman" w:eastAsia="Times New Roman" w:hAnsi="Times New Roman" w:cs="Times New Roman"/>
          <w:color w:val="000000"/>
          <w:spacing w:val="0"/>
          <w:w w:val="100"/>
          <w:position w:val="0"/>
        </w:rPr>
        <w:t>2009</w:t>
      </w:r>
      <w:r>
        <w:rPr>
          <w:color w:val="000000"/>
          <w:spacing w:val="0"/>
          <w:w w:val="100"/>
          <w:position w:val="0"/>
        </w:rPr>
        <w:t>年至今，任河南省软件协会秘书长，目前还担任新天科技股份有限公司独立董事。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 担任公司独立董事。</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刘汴生先生，男，</w:t>
      </w:r>
      <w:r>
        <w:rPr>
          <w:rFonts w:ascii="Times New Roman" w:eastAsia="Times New Roman" w:hAnsi="Times New Roman" w:cs="Times New Roman"/>
          <w:color w:val="000000"/>
          <w:spacing w:val="0"/>
          <w:w w:val="100"/>
          <w:position w:val="0"/>
        </w:rPr>
        <w:t>1953</w:t>
      </w:r>
      <w:r>
        <w:rPr>
          <w:color w:val="000000"/>
          <w:spacing w:val="0"/>
          <w:w w:val="100"/>
          <w:position w:val="0"/>
        </w:rPr>
        <w:t>年出生，中南财经政法大学工业经济专业硕士。河南财经政法大学教授，硕士 生导师。曾任河南财经政法大学工商管理学院院长，河南财经政法大学</w:t>
      </w:r>
      <w:r>
        <w:rPr>
          <w:rFonts w:ascii="Times New Roman" w:eastAsia="Times New Roman" w:hAnsi="Times New Roman" w:cs="Times New Roman"/>
          <w:color w:val="000000"/>
          <w:spacing w:val="0"/>
          <w:w w:val="100"/>
          <w:position w:val="0"/>
        </w:rPr>
        <w:t>MBA</w:t>
      </w:r>
      <w:r>
        <w:rPr>
          <w:color w:val="000000"/>
          <w:spacing w:val="0"/>
          <w:w w:val="100"/>
          <w:position w:val="0"/>
        </w:rPr>
        <w:t>学院院长、工业经济研究所所 长，现已退休。现任河南省企业管理咨询协会会长、河南省商业经济学会副会长、河南省企业管理与教育 学会常务理事、河南省经济学会常务理事、河南营销协会专家委员，曾获</w:t>
      </w:r>
      <w:r>
        <w:rPr>
          <w:rFonts w:ascii="Times New Roman" w:eastAsia="Times New Roman" w:hAnsi="Times New Roman" w:cs="Times New Roman"/>
          <w:color w:val="000000"/>
          <w:spacing w:val="0"/>
          <w:w w:val="100"/>
          <w:position w:val="0"/>
        </w:rPr>
        <w:t>“</w:t>
      </w:r>
      <w:r>
        <w:rPr>
          <w:color w:val="000000"/>
          <w:spacing w:val="0"/>
          <w:w w:val="100"/>
          <w:position w:val="0"/>
        </w:rPr>
        <w:t>河南省十大营销策划专家''、</w:t>
      </w:r>
      <w:r>
        <w:rPr>
          <w:rFonts w:ascii="Times New Roman" w:eastAsia="Times New Roman" w:hAnsi="Times New Roman" w:cs="Times New Roman"/>
          <w:color w:val="000000"/>
          <w:spacing w:val="0"/>
          <w:w w:val="100"/>
          <w:position w:val="0"/>
        </w:rPr>
        <w:t>“</w:t>
      </w:r>
      <w:r>
        <w:rPr>
          <w:color w:val="000000"/>
          <w:spacing w:val="0"/>
          <w:w w:val="100"/>
          <w:position w:val="0"/>
        </w:rPr>
        <w:t>河 南省十大管理英才</w:t>
      </w:r>
      <w:r>
        <w:rPr>
          <w:color w:val="000000"/>
          <w:spacing w:val="0"/>
          <w:w w:val="100"/>
          <w:position w:val="0"/>
        </w:rPr>
        <w:t>''</w:t>
      </w:r>
      <w:r>
        <w:rPr>
          <w:color w:val="000000"/>
          <w:spacing w:val="0"/>
          <w:w w:val="100"/>
          <w:position w:val="0"/>
        </w:rPr>
        <w:t>等称号。目前还担任河南豫能控股股份有限公司、河南银鸽实业投资股份有限公司及 郑州信大捷安信息技术股份有限公司独立董事。</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月起，担任公司独立董事。</w:t>
      </w:r>
    </w:p>
    <w:p>
      <w:pPr>
        <w:pStyle w:val="Style36"/>
        <w:keepNext w:val="0"/>
        <w:keepLines w:val="0"/>
        <w:widowControl w:val="0"/>
        <w:shd w:val="clear" w:color="auto" w:fill="auto"/>
        <w:bidi w:val="0"/>
        <w:spacing w:before="0" w:after="0" w:line="469" w:lineRule="exact"/>
        <w:ind w:left="0" w:right="0" w:firstLine="320"/>
        <w:jc w:val="both"/>
      </w:pPr>
      <w:bookmarkStart w:id="533" w:name="bookmark533"/>
      <w:r>
        <w:rPr>
          <w:color w:val="000000"/>
          <w:spacing w:val="0"/>
          <w:w w:val="100"/>
          <w:position w:val="0"/>
        </w:rPr>
        <w:t>（</w:t>
      </w:r>
      <w:bookmarkEnd w:id="533"/>
      <w:r>
        <w:rPr>
          <w:color w:val="000000"/>
          <w:spacing w:val="0"/>
          <w:w w:val="100"/>
          <w:position w:val="0"/>
        </w:rPr>
        <w:t>二）监事会成员</w:t>
      </w:r>
    </w:p>
    <w:p>
      <w:pPr>
        <w:pStyle w:val="Style3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公司第三届监事会任期至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日止，公司于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w:t>
      </w:r>
      <w:r>
        <w:rPr>
          <w:rFonts w:ascii="Times New Roman" w:eastAsia="Times New Roman" w:hAnsi="Times New Roman" w:cs="Times New Roman"/>
          <w:color w:val="000000"/>
          <w:spacing w:val="0"/>
          <w:w w:val="100"/>
          <w:position w:val="0"/>
        </w:rPr>
        <w:t>2017</w:t>
      </w:r>
      <w:r>
        <w:rPr>
          <w:color w:val="000000"/>
          <w:spacing w:val="0"/>
          <w:w w:val="100"/>
          <w:position w:val="0"/>
        </w:rPr>
        <w:t>年第一次临时股东大会选 举第四届监事会成员，成员具体情况如下：</w:t>
      </w:r>
    </w:p>
    <w:p>
      <w:pPr>
        <w:pStyle w:val="Style36"/>
        <w:keepNext w:val="0"/>
        <w:keepLines w:val="0"/>
        <w:widowControl w:val="0"/>
        <w:shd w:val="clear" w:color="auto" w:fill="auto"/>
        <w:bidi w:val="0"/>
        <w:spacing w:before="0" w:after="200" w:line="469" w:lineRule="exact"/>
        <w:ind w:left="0" w:right="0" w:firstLine="440"/>
        <w:jc w:val="left"/>
      </w:pPr>
      <w:r>
        <w:rPr>
          <w:color w:val="000000"/>
          <w:spacing w:val="0"/>
          <w:w w:val="100"/>
          <w:position w:val="0"/>
        </w:rPr>
        <w:t>刘恩臣先生，男，</w:t>
      </w:r>
      <w:r>
        <w:rPr>
          <w:rFonts w:ascii="Times New Roman" w:eastAsia="Times New Roman" w:hAnsi="Times New Roman" w:cs="Times New Roman"/>
          <w:color w:val="000000"/>
          <w:spacing w:val="0"/>
          <w:w w:val="100"/>
          <w:position w:val="0"/>
        </w:rPr>
        <w:t>1963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月出生，本科学历，高级工程师。</w:t>
      </w:r>
      <w:r>
        <w:rPr>
          <w:rFonts w:ascii="Times New Roman" w:eastAsia="Times New Roman" w:hAnsi="Times New Roman" w:cs="Times New Roman"/>
          <w:color w:val="000000"/>
          <w:spacing w:val="0"/>
          <w:w w:val="100"/>
          <w:position w:val="0"/>
        </w:rPr>
        <w:t>1984</w:t>
      </w:r>
      <w:r>
        <w:rPr>
          <w:color w:val="000000"/>
          <w:spacing w:val="0"/>
          <w:w w:val="100"/>
          <w:position w:val="0"/>
        </w:rPr>
        <w:t>年毕业于四川大学物理系半导体专 业，获学士学位；</w:t>
      </w:r>
      <w:r>
        <w:rPr>
          <w:rFonts w:ascii="Times New Roman" w:eastAsia="Times New Roman" w:hAnsi="Times New Roman" w:cs="Times New Roman"/>
          <w:color w:val="000000"/>
          <w:spacing w:val="0"/>
          <w:w w:val="100"/>
          <w:position w:val="0"/>
        </w:rPr>
        <w:t>1991</w:t>
      </w:r>
      <w:r>
        <w:rPr>
          <w:color w:val="000000"/>
          <w:spacing w:val="0"/>
          <w:w w:val="100"/>
          <w:position w:val="0"/>
        </w:rPr>
        <w:t>年至</w:t>
      </w:r>
      <w:r>
        <w:rPr>
          <w:rFonts w:ascii="Times New Roman" w:eastAsia="Times New Roman" w:hAnsi="Times New Roman" w:cs="Times New Roman"/>
          <w:color w:val="000000"/>
          <w:spacing w:val="0"/>
          <w:w w:val="100"/>
          <w:position w:val="0"/>
        </w:rPr>
        <w:t>1992</w:t>
      </w:r>
      <w:r>
        <w:rPr>
          <w:color w:val="000000"/>
          <w:spacing w:val="0"/>
          <w:w w:val="100"/>
          <w:position w:val="0"/>
        </w:rPr>
        <w:t>年，赴美国学习。</w:t>
      </w:r>
      <w:r>
        <w:rPr>
          <w:rFonts w:ascii="Times New Roman" w:eastAsia="Times New Roman" w:hAnsi="Times New Roman" w:cs="Times New Roman"/>
          <w:color w:val="000000"/>
          <w:spacing w:val="0"/>
          <w:w w:val="100"/>
          <w:position w:val="0"/>
        </w:rPr>
        <w:t>1984</w:t>
      </w:r>
      <w:r>
        <w:rPr>
          <w:color w:val="000000"/>
          <w:spacing w:val="0"/>
          <w:w w:val="100"/>
          <w:position w:val="0"/>
        </w:rPr>
        <w:t>年至</w:t>
      </w:r>
      <w:r>
        <w:rPr>
          <w:rFonts w:ascii="Times New Roman" w:eastAsia="Times New Roman" w:hAnsi="Times New Roman" w:cs="Times New Roman"/>
          <w:color w:val="000000"/>
          <w:spacing w:val="0"/>
          <w:w w:val="100"/>
          <w:position w:val="0"/>
        </w:rPr>
        <w:t>1991</w:t>
      </w:r>
      <w:r>
        <w:rPr>
          <w:color w:val="000000"/>
          <w:spacing w:val="0"/>
          <w:w w:val="100"/>
          <w:position w:val="0"/>
        </w:rPr>
        <w:t xml:space="preserve">年，在郑州工学院太阳能研究室工作； </w:t>
      </w:r>
      <w:r>
        <w:rPr>
          <w:rFonts w:ascii="Times New Roman" w:eastAsia="Times New Roman" w:hAnsi="Times New Roman" w:cs="Times New Roman"/>
          <w:color w:val="000000"/>
          <w:spacing w:val="0"/>
          <w:w w:val="100"/>
          <w:position w:val="0"/>
        </w:rPr>
        <w:t>1992</w:t>
      </w:r>
      <w:r>
        <w:rPr>
          <w:color w:val="000000"/>
          <w:spacing w:val="0"/>
          <w:w w:val="100"/>
          <w:position w:val="0"/>
        </w:rPr>
        <w:t>年至</w:t>
      </w:r>
      <w:r>
        <w:rPr>
          <w:rFonts w:ascii="Times New Roman" w:eastAsia="Times New Roman" w:hAnsi="Times New Roman" w:cs="Times New Roman"/>
          <w:color w:val="000000"/>
          <w:spacing w:val="0"/>
          <w:w w:val="100"/>
          <w:position w:val="0"/>
        </w:rPr>
        <w:t>1995</w:t>
      </w:r>
      <w:r>
        <w:rPr>
          <w:color w:val="000000"/>
          <w:spacing w:val="0"/>
          <w:w w:val="100"/>
          <w:position w:val="0"/>
        </w:rPr>
        <w:t>年，任郑州工业大学太阳能研究室工程师；</w:t>
      </w:r>
      <w:r>
        <w:rPr>
          <w:rFonts w:ascii="Times New Roman" w:eastAsia="Times New Roman" w:hAnsi="Times New Roman" w:cs="Times New Roman"/>
          <w:color w:val="000000"/>
          <w:spacing w:val="0"/>
          <w:w w:val="100"/>
          <w:position w:val="0"/>
        </w:rPr>
        <w:t>1995</w:t>
      </w:r>
      <w:r>
        <w:rPr>
          <w:color w:val="000000"/>
          <w:spacing w:val="0"/>
          <w:w w:val="100"/>
          <w:position w:val="0"/>
        </w:rPr>
        <w:t>年至</w:t>
      </w:r>
      <w:r>
        <w:rPr>
          <w:rFonts w:ascii="Times New Roman" w:eastAsia="Times New Roman" w:hAnsi="Times New Roman" w:cs="Times New Roman"/>
          <w:color w:val="000000"/>
          <w:spacing w:val="0"/>
          <w:w w:val="100"/>
          <w:position w:val="0"/>
        </w:rPr>
        <w:t>2000</w:t>
      </w:r>
      <w:r>
        <w:rPr>
          <w:color w:val="000000"/>
          <w:spacing w:val="0"/>
          <w:w w:val="100"/>
          <w:position w:val="0"/>
        </w:rPr>
        <w:t>年任郑州工学院开普电子技术公司 主任工程师；</w:t>
      </w:r>
      <w:r>
        <w:rPr>
          <w:rFonts w:ascii="Times New Roman" w:eastAsia="Times New Roman" w:hAnsi="Times New Roman" w:cs="Times New Roman"/>
          <w:color w:val="000000"/>
          <w:spacing w:val="0"/>
          <w:w w:val="100"/>
          <w:position w:val="0"/>
        </w:rPr>
        <w:t>2000</w:t>
      </w:r>
      <w:r>
        <w:rPr>
          <w:color w:val="000000"/>
          <w:spacing w:val="0"/>
          <w:w w:val="100"/>
          <w:position w:val="0"/>
        </w:rPr>
        <w:t>年至今在公司工作，现任公司监事会主席，系公司核心技术人员。</w:t>
      </w:r>
    </w:p>
    <w:p>
      <w:pPr>
        <w:pStyle w:val="Style36"/>
        <w:keepNext w:val="0"/>
        <w:keepLines w:val="0"/>
        <w:widowControl w:val="0"/>
        <w:shd w:val="clear" w:color="auto" w:fill="auto"/>
        <w:bidi w:val="0"/>
        <w:spacing w:before="0" w:after="100" w:line="240" w:lineRule="auto"/>
        <w:ind w:left="0" w:right="0" w:firstLine="440"/>
        <w:jc w:val="both"/>
        <w:sectPr>
          <w:footnotePr>
            <w:pos w:val="pageBottom"/>
            <w:numFmt w:val="decimal"/>
            <w:numRestart w:val="continuous"/>
          </w:footnotePr>
          <w:type w:val="continuous"/>
          <w:pgSz w:w="11900" w:h="16840"/>
          <w:pgMar w:top="1326" w:right="1051" w:bottom="1436" w:left="1062" w:header="0" w:footer="3" w:gutter="0"/>
          <w:cols w:space="720"/>
          <w:noEndnote/>
          <w:rtlGutter w:val="0"/>
          <w:docGrid w:linePitch="360"/>
        </w:sectPr>
      </w:pPr>
      <w:r>
        <w:rPr>
          <w:color w:val="000000"/>
          <w:spacing w:val="0"/>
          <w:w w:val="100"/>
          <w:position w:val="0"/>
        </w:rPr>
        <w:t>王葆玲女士，女，</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月出生，专科学历。</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月毕业于河南财经学院会计专业。</w:t>
      </w:r>
      <w:r>
        <w:rPr>
          <w:rFonts w:ascii="Times New Roman" w:eastAsia="Times New Roman" w:hAnsi="Times New Roman" w:cs="Times New Roman"/>
          <w:color w:val="000000"/>
          <w:spacing w:val="0"/>
          <w:w w:val="100"/>
          <w:position w:val="0"/>
        </w:rPr>
        <w:t>1995</w:t>
      </w:r>
      <w:r>
        <w:rPr>
          <w:color w:val="000000"/>
          <w:spacing w:val="0"/>
          <w:w w:val="100"/>
          <w:position w:val="0"/>
        </w:rPr>
        <w:t>至</w:t>
      </w:r>
      <w:r>
        <w:rPr>
          <w:rFonts w:ascii="Times New Roman" w:eastAsia="Times New Roman" w:hAnsi="Times New Roman" w:cs="Times New Roman"/>
          <w:color w:val="000000"/>
          <w:spacing w:val="0"/>
          <w:w w:val="100"/>
          <w:position w:val="0"/>
        </w:rPr>
        <w:t>2000</w:t>
      </w:r>
    </w:p>
    <w:p>
      <w:pPr>
        <w:pStyle w:val="Style36"/>
        <w:keepNext w:val="0"/>
        <w:keepLines w:val="0"/>
        <w:widowControl w:val="0"/>
        <w:shd w:val="clear" w:color="auto" w:fill="auto"/>
        <w:bidi w:val="0"/>
        <w:spacing w:before="0" w:after="0" w:line="474" w:lineRule="exact"/>
        <w:ind w:left="0" w:right="0" w:firstLine="0"/>
        <w:jc w:val="both"/>
      </w:pPr>
      <w:r>
        <w:rPr>
          <w:color w:val="000000"/>
          <w:spacing w:val="0"/>
          <w:w w:val="100"/>
          <w:position w:val="0"/>
        </w:rPr>
        <w:t>年在郑州工学院开普电子技术公司工作，历任银行出纳、会计、主管会计。</w:t>
      </w:r>
      <w:r>
        <w:rPr>
          <w:rFonts w:ascii="Times New Roman" w:eastAsia="Times New Roman" w:hAnsi="Times New Roman" w:cs="Times New Roman"/>
          <w:color w:val="000000"/>
          <w:spacing w:val="0"/>
          <w:w w:val="100"/>
          <w:position w:val="0"/>
        </w:rPr>
        <w:t>2000</w:t>
      </w:r>
      <w:r>
        <w:rPr>
          <w:color w:val="000000"/>
          <w:spacing w:val="0"/>
          <w:w w:val="100"/>
          <w:position w:val="0"/>
        </w:rPr>
        <w:t>年至今在本公司工作， 现任公司监事（职工代表监事）、审计部经理。</w:t>
      </w:r>
    </w:p>
    <w:p>
      <w:pPr>
        <w:pStyle w:val="Style36"/>
        <w:keepNext w:val="0"/>
        <w:keepLines w:val="0"/>
        <w:widowControl w:val="0"/>
        <w:shd w:val="clear" w:color="auto" w:fill="auto"/>
        <w:bidi w:val="0"/>
        <w:spacing w:before="0" w:after="0" w:line="474" w:lineRule="exact"/>
        <w:ind w:left="0" w:right="0" w:firstLine="440"/>
        <w:jc w:val="both"/>
      </w:pPr>
      <w:r>
        <w:rPr>
          <w:color w:val="000000"/>
          <w:spacing w:val="0"/>
          <w:w w:val="100"/>
          <w:position w:val="0"/>
        </w:rPr>
        <w:t>张建英女士，女，</w:t>
      </w:r>
      <w:r>
        <w:rPr>
          <w:rFonts w:ascii="Times New Roman" w:eastAsia="Times New Roman" w:hAnsi="Times New Roman" w:cs="Times New Roman"/>
          <w:color w:val="000000"/>
          <w:spacing w:val="0"/>
          <w:w w:val="100"/>
          <w:position w:val="0"/>
        </w:rPr>
        <w:t>1975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月出生，本科学历。</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月毕业于中央广播电视大学工商管理专业。</w:t>
      </w:r>
      <w:r>
        <w:rPr>
          <w:rFonts w:ascii="Times New Roman" w:eastAsia="Times New Roman" w:hAnsi="Times New Roman" w:cs="Times New Roman"/>
          <w:color w:val="000000"/>
          <w:spacing w:val="0"/>
          <w:w w:val="100"/>
          <w:position w:val="0"/>
        </w:rPr>
        <w:t xml:space="preserve">2000 </w:t>
      </w:r>
      <w:r>
        <w:rPr>
          <w:color w:val="000000"/>
          <w:spacing w:val="0"/>
          <w:w w:val="100"/>
          <w:position w:val="0"/>
        </w:rPr>
        <w:t>年至今在公司工作，历任生产人员、采购员、采购主管，现任生产制造部经理并担任公司职工代表监事。</w:t>
      </w:r>
    </w:p>
    <w:p>
      <w:pPr>
        <w:pStyle w:val="Style36"/>
        <w:keepNext w:val="0"/>
        <w:keepLines w:val="0"/>
        <w:widowControl w:val="0"/>
        <w:shd w:val="clear" w:color="auto" w:fill="auto"/>
        <w:bidi w:val="0"/>
        <w:spacing w:before="0" w:after="0" w:line="474" w:lineRule="exact"/>
        <w:ind w:left="0" w:right="0" w:firstLine="320"/>
        <w:jc w:val="both"/>
      </w:pPr>
      <w:bookmarkStart w:id="534" w:name="bookmark534"/>
      <w:r>
        <w:rPr>
          <w:color w:val="000000"/>
          <w:spacing w:val="0"/>
          <w:w w:val="100"/>
          <w:position w:val="0"/>
        </w:rPr>
        <w:t>（</w:t>
      </w:r>
      <w:bookmarkEnd w:id="534"/>
      <w:r>
        <w:rPr>
          <w:color w:val="000000"/>
          <w:spacing w:val="0"/>
          <w:w w:val="100"/>
          <w:position w:val="0"/>
        </w:rPr>
        <w:t>三）高级管理人员</w:t>
      </w:r>
    </w:p>
    <w:p>
      <w:pPr>
        <w:pStyle w:val="Style36"/>
        <w:keepNext w:val="0"/>
        <w:keepLines w:val="0"/>
        <w:widowControl w:val="0"/>
        <w:shd w:val="clear" w:color="auto" w:fill="auto"/>
        <w:bidi w:val="0"/>
        <w:spacing w:before="0" w:after="0" w:line="474" w:lineRule="exact"/>
        <w:ind w:left="0" w:right="0" w:firstLine="440"/>
        <w:jc w:val="left"/>
      </w:pPr>
      <w:r>
        <w:rPr>
          <w:color w:val="000000"/>
          <w:spacing w:val="0"/>
          <w:w w:val="100"/>
          <w:position w:val="0"/>
        </w:rPr>
        <w:t>公司高级管理人员共</w:t>
      </w:r>
      <w:r>
        <w:rPr>
          <w:rFonts w:ascii="Times New Roman" w:eastAsia="Times New Roman" w:hAnsi="Times New Roman" w:cs="Times New Roman"/>
          <w:color w:val="000000"/>
          <w:spacing w:val="0"/>
          <w:w w:val="100"/>
          <w:position w:val="0"/>
        </w:rPr>
        <w:t>9</w:t>
      </w:r>
      <w:r>
        <w:rPr>
          <w:color w:val="000000"/>
          <w:spacing w:val="0"/>
          <w:w w:val="100"/>
          <w:position w:val="0"/>
        </w:rPr>
        <w:t>人，具体情况如下：</w:t>
      </w:r>
    </w:p>
    <w:p>
      <w:pPr>
        <w:pStyle w:val="Style36"/>
        <w:keepNext w:val="0"/>
        <w:keepLines w:val="0"/>
        <w:widowControl w:val="0"/>
        <w:shd w:val="clear" w:color="auto" w:fill="auto"/>
        <w:bidi w:val="0"/>
        <w:spacing w:before="0" w:after="0" w:line="474" w:lineRule="exact"/>
        <w:ind w:left="0" w:right="0" w:firstLine="440"/>
        <w:jc w:val="left"/>
      </w:pPr>
      <w:r>
        <w:rPr>
          <w:color w:val="000000"/>
          <w:spacing w:val="0"/>
          <w:w w:val="100"/>
          <w:position w:val="0"/>
        </w:rPr>
        <w:t>杨维国先生：本公司董事长、总经理，简历详见本节之</w:t>
      </w:r>
      <w:r>
        <w:rPr>
          <w:rFonts w:ascii="Times New Roman" w:eastAsia="Times New Roman" w:hAnsi="Times New Roman" w:cs="Times New Roman"/>
          <w:color w:val="000000"/>
          <w:spacing w:val="0"/>
          <w:w w:val="100"/>
          <w:position w:val="0"/>
        </w:rPr>
        <w:t>“</w:t>
      </w:r>
      <w:r>
        <w:rPr>
          <w:color w:val="000000"/>
          <w:spacing w:val="0"/>
          <w:w w:val="100"/>
          <w:position w:val="0"/>
        </w:rPr>
        <w:t>（一）董事会成员</w:t>
      </w:r>
    </w:p>
    <w:p>
      <w:pPr>
        <w:pStyle w:val="Style36"/>
        <w:keepNext w:val="0"/>
        <w:keepLines w:val="0"/>
        <w:widowControl w:val="0"/>
        <w:shd w:val="clear" w:color="auto" w:fill="auto"/>
        <w:bidi w:val="0"/>
        <w:spacing w:before="0" w:after="0" w:line="474" w:lineRule="exact"/>
        <w:ind w:left="0" w:right="0" w:firstLine="440"/>
        <w:jc w:val="left"/>
      </w:pPr>
      <w:r>
        <w:rPr>
          <w:color w:val="000000"/>
          <w:spacing w:val="0"/>
          <w:w w:val="100"/>
          <w:position w:val="0"/>
        </w:rPr>
        <w:t>付秋生先生：本公司董事、常务副总经理，简历详见本节之</w:t>
      </w:r>
      <w:r>
        <w:rPr>
          <w:rFonts w:ascii="Times New Roman" w:eastAsia="Times New Roman" w:hAnsi="Times New Roman" w:cs="Times New Roman"/>
          <w:color w:val="000000"/>
          <w:spacing w:val="0"/>
          <w:w w:val="100"/>
          <w:position w:val="0"/>
        </w:rPr>
        <w:t>“</w:t>
      </w:r>
      <w:r>
        <w:rPr>
          <w:color w:val="000000"/>
          <w:spacing w:val="0"/>
          <w:w w:val="100"/>
          <w:position w:val="0"/>
        </w:rPr>
        <w:t>（一）董事会成员</w:t>
      </w:r>
    </w:p>
    <w:p>
      <w:pPr>
        <w:pStyle w:val="Style36"/>
        <w:keepNext w:val="0"/>
        <w:keepLines w:val="0"/>
        <w:widowControl w:val="0"/>
        <w:shd w:val="clear" w:color="auto" w:fill="auto"/>
        <w:bidi w:val="0"/>
        <w:spacing w:before="0" w:after="0" w:line="474" w:lineRule="exact"/>
        <w:ind w:left="0" w:right="0" w:firstLine="440"/>
        <w:jc w:val="left"/>
      </w:pPr>
      <w:r>
        <w:rPr>
          <w:color w:val="000000"/>
          <w:spacing w:val="0"/>
          <w:w w:val="100"/>
          <w:position w:val="0"/>
        </w:rPr>
        <w:t>尚卫国先生：本公司董事、副总经理，简历详见本节之</w:t>
      </w:r>
      <w:r>
        <w:rPr>
          <w:rFonts w:ascii="Times New Roman" w:eastAsia="Times New Roman" w:hAnsi="Times New Roman" w:cs="Times New Roman"/>
          <w:color w:val="000000"/>
          <w:spacing w:val="0"/>
          <w:w w:val="100"/>
          <w:position w:val="0"/>
        </w:rPr>
        <w:t>“</w:t>
      </w:r>
      <w:r>
        <w:rPr>
          <w:color w:val="000000"/>
          <w:spacing w:val="0"/>
          <w:w w:val="100"/>
          <w:position w:val="0"/>
        </w:rPr>
        <w:t>（一）董事会成员</w:t>
      </w:r>
    </w:p>
    <w:p>
      <w:pPr>
        <w:pStyle w:val="Style36"/>
        <w:keepNext w:val="0"/>
        <w:keepLines w:val="0"/>
        <w:widowControl w:val="0"/>
        <w:shd w:val="clear" w:color="auto" w:fill="auto"/>
        <w:bidi w:val="0"/>
        <w:spacing w:before="0" w:after="0" w:line="474" w:lineRule="exact"/>
        <w:ind w:left="0" w:right="0" w:firstLine="440"/>
        <w:jc w:val="left"/>
      </w:pPr>
      <w:r>
        <w:rPr>
          <w:color w:val="000000"/>
          <w:spacing w:val="0"/>
          <w:w w:val="100"/>
          <w:position w:val="0"/>
        </w:rPr>
        <w:t>赵利宾先生：本公司董事、副总经理，简历详见本节之</w:t>
      </w:r>
      <w:r>
        <w:rPr>
          <w:rFonts w:ascii="Times New Roman" w:eastAsia="Times New Roman" w:hAnsi="Times New Roman" w:cs="Times New Roman"/>
          <w:color w:val="000000"/>
          <w:spacing w:val="0"/>
          <w:w w:val="100"/>
          <w:position w:val="0"/>
        </w:rPr>
        <w:t>“</w:t>
      </w:r>
      <w:r>
        <w:rPr>
          <w:color w:val="000000"/>
          <w:spacing w:val="0"/>
          <w:w w:val="100"/>
          <w:position w:val="0"/>
        </w:rPr>
        <w:t>（一）董事会成员</w:t>
      </w:r>
    </w:p>
    <w:p>
      <w:pPr>
        <w:pStyle w:val="Style36"/>
        <w:keepNext w:val="0"/>
        <w:keepLines w:val="0"/>
        <w:widowControl w:val="0"/>
        <w:shd w:val="clear" w:color="auto" w:fill="auto"/>
        <w:bidi w:val="0"/>
        <w:spacing w:before="0" w:after="0" w:line="474" w:lineRule="exact"/>
        <w:ind w:left="0" w:right="0" w:firstLine="440"/>
        <w:jc w:val="both"/>
      </w:pPr>
      <w:r>
        <w:rPr>
          <w:color w:val="000000"/>
          <w:spacing w:val="0"/>
          <w:w w:val="100"/>
          <w:position w:val="0"/>
        </w:rPr>
        <w:t>华梦阳先生，男，</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月出生，大学学历。</w:t>
      </w:r>
      <w:r>
        <w:rPr>
          <w:rFonts w:ascii="Times New Roman" w:eastAsia="Times New Roman" w:hAnsi="Times New Roman" w:cs="Times New Roman"/>
          <w:color w:val="000000"/>
          <w:spacing w:val="0"/>
          <w:w w:val="100"/>
          <w:position w:val="0"/>
        </w:rPr>
        <w:t>1992</w:t>
      </w:r>
      <w:r>
        <w:rPr>
          <w:color w:val="000000"/>
          <w:spacing w:val="0"/>
          <w:w w:val="100"/>
          <w:position w:val="0"/>
        </w:rPr>
        <w:t>年毕业于郑州工学院计算机与自动化系。</w:t>
      </w:r>
      <w:r>
        <w:rPr>
          <w:rFonts w:ascii="Times New Roman" w:eastAsia="Times New Roman" w:hAnsi="Times New Roman" w:cs="Times New Roman"/>
          <w:color w:val="000000"/>
          <w:spacing w:val="0"/>
          <w:w w:val="100"/>
          <w:position w:val="0"/>
        </w:rPr>
        <w:t>1992</w:t>
      </w:r>
      <w:r>
        <w:rPr>
          <w:color w:val="000000"/>
          <w:spacing w:val="0"/>
          <w:w w:val="100"/>
          <w:position w:val="0"/>
        </w:rPr>
        <w:t>年 至</w:t>
      </w:r>
      <w:r>
        <w:rPr>
          <w:rFonts w:ascii="Times New Roman" w:eastAsia="Times New Roman" w:hAnsi="Times New Roman" w:cs="Times New Roman"/>
          <w:color w:val="000000"/>
          <w:spacing w:val="0"/>
          <w:w w:val="100"/>
          <w:position w:val="0"/>
        </w:rPr>
        <w:t>1995</w:t>
      </w:r>
      <w:r>
        <w:rPr>
          <w:color w:val="000000"/>
          <w:spacing w:val="0"/>
          <w:w w:val="100"/>
          <w:position w:val="0"/>
        </w:rPr>
        <w:t>年，任河南天地实业有限公司计算机事业部经理；</w:t>
      </w:r>
      <w:r>
        <w:rPr>
          <w:rFonts w:ascii="Times New Roman" w:eastAsia="Times New Roman" w:hAnsi="Times New Roman" w:cs="Times New Roman"/>
          <w:color w:val="000000"/>
          <w:spacing w:val="0"/>
          <w:w w:val="100"/>
          <w:position w:val="0"/>
        </w:rPr>
        <w:t>1995</w:t>
      </w:r>
      <w:r>
        <w:rPr>
          <w:color w:val="000000"/>
          <w:spacing w:val="0"/>
          <w:w w:val="100"/>
          <w:position w:val="0"/>
        </w:rPr>
        <w:t>年至</w:t>
      </w:r>
      <w:r>
        <w:rPr>
          <w:rFonts w:ascii="Times New Roman" w:eastAsia="Times New Roman" w:hAnsi="Times New Roman" w:cs="Times New Roman"/>
          <w:color w:val="000000"/>
          <w:spacing w:val="0"/>
          <w:w w:val="100"/>
          <w:position w:val="0"/>
        </w:rPr>
        <w:t>2000</w:t>
      </w:r>
      <w:r>
        <w:rPr>
          <w:color w:val="000000"/>
          <w:spacing w:val="0"/>
          <w:w w:val="100"/>
          <w:position w:val="0"/>
        </w:rPr>
        <w:t>年，在郑州工学院开普电子技术公 司工作，历任电脑经营部副经理、经理及市场部经理。</w:t>
      </w:r>
      <w:r>
        <w:rPr>
          <w:rFonts w:ascii="Times New Roman" w:eastAsia="Times New Roman" w:hAnsi="Times New Roman" w:cs="Times New Roman"/>
          <w:color w:val="000000"/>
          <w:spacing w:val="0"/>
          <w:w w:val="100"/>
          <w:position w:val="0"/>
        </w:rPr>
        <w:t>2000</w:t>
      </w:r>
      <w:r>
        <w:rPr>
          <w:color w:val="000000"/>
          <w:spacing w:val="0"/>
          <w:w w:val="100"/>
          <w:position w:val="0"/>
        </w:rPr>
        <w:t>年进入公司工作，现任公司副总经理、董事会 秘书。</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月参加深圳证券交易所创业板上市公司第三期董事会秘书培训班并取得董事会秘书资格证 书。</w:t>
      </w:r>
    </w:p>
    <w:p>
      <w:pPr>
        <w:pStyle w:val="Style3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李玉玲女士，女，</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月出生，本科学历，高级会计师，注册会计师，注册税务师。</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 毕业于河南财政税务高等专科学校会计专业；</w:t>
      </w:r>
      <w:r>
        <w:rPr>
          <w:rFonts w:ascii="Times New Roman" w:eastAsia="Times New Roman" w:hAnsi="Times New Roman" w:cs="Times New Roman"/>
          <w:color w:val="000000"/>
          <w:spacing w:val="0"/>
          <w:w w:val="100"/>
          <w:position w:val="0"/>
        </w:rPr>
        <w:t>1998</w:t>
      </w:r>
      <w:r>
        <w:rPr>
          <w:color w:val="000000"/>
          <w:spacing w:val="0"/>
          <w:w w:val="100"/>
          <w:position w:val="0"/>
        </w:rPr>
        <w:t>年毕业于河南财经学院会计专业，获本科学历。曾担任 河南诚和会计师事务所审计部经理、所长助理，河南省注册会计师协会专业委员会委员，河南海联科技实 业有限公司财务经理、郑州星之旅信息传播服务有限公司财务总监。</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月起担任公司财务总监。</w:t>
      </w:r>
    </w:p>
    <w:p>
      <w:pPr>
        <w:pStyle w:val="Style3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傅常顺先生，男，</w:t>
      </w:r>
      <w:r>
        <w:rPr>
          <w:rFonts w:ascii="Times New Roman" w:eastAsia="Times New Roman" w:hAnsi="Times New Roman" w:cs="Times New Roman"/>
          <w:color w:val="000000"/>
          <w:spacing w:val="0"/>
          <w:w w:val="100"/>
          <w:position w:val="0"/>
        </w:rPr>
        <w:t>1972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月出生，研究生学历，工程师、计算机信息系统集成高级项目经理、信息 安全系统高级管理员、网络安全管理工程师。</w:t>
      </w:r>
      <w:r>
        <w:rPr>
          <w:rFonts w:ascii="Times New Roman" w:eastAsia="Times New Roman" w:hAnsi="Times New Roman" w:cs="Times New Roman"/>
          <w:color w:val="000000"/>
          <w:spacing w:val="0"/>
          <w:w w:val="100"/>
          <w:position w:val="0"/>
        </w:rPr>
        <w:t>1994</w:t>
      </w:r>
      <w:r>
        <w:rPr>
          <w:color w:val="000000"/>
          <w:spacing w:val="0"/>
          <w:w w:val="100"/>
          <w:position w:val="0"/>
        </w:rPr>
        <w:t>年毕业于郑州工学院计算机应用专业，获学士学位；</w:t>
      </w:r>
      <w:r>
        <w:rPr>
          <w:rFonts w:ascii="Times New Roman" w:eastAsia="Times New Roman" w:hAnsi="Times New Roman" w:cs="Times New Roman"/>
          <w:color w:val="000000"/>
          <w:spacing w:val="0"/>
          <w:w w:val="100"/>
          <w:position w:val="0"/>
        </w:rPr>
        <w:t xml:space="preserve">2001 </w:t>
      </w:r>
      <w:r>
        <w:rPr>
          <w:color w:val="000000"/>
          <w:spacing w:val="0"/>
          <w:w w:val="100"/>
          <w:position w:val="0"/>
        </w:rPr>
        <w:t>年于郑州大学计算机应用技术专业研究生班进修结业；</w:t>
      </w:r>
      <w:r>
        <w:rPr>
          <w:rFonts w:ascii="Times New Roman" w:eastAsia="Times New Roman" w:hAnsi="Times New Roman" w:cs="Times New Roman"/>
          <w:color w:val="000000"/>
          <w:spacing w:val="0"/>
          <w:w w:val="100"/>
          <w:position w:val="0"/>
        </w:rPr>
        <w:t>2014</w:t>
      </w:r>
      <w:r>
        <w:rPr>
          <w:color w:val="000000"/>
          <w:spacing w:val="0"/>
          <w:w w:val="100"/>
          <w:position w:val="0"/>
        </w:rPr>
        <w:t>年毕业于郑州大学商学院，获高级管理人员工 商管理硕士学位。</w:t>
      </w:r>
      <w:r>
        <w:rPr>
          <w:rFonts w:ascii="Times New Roman" w:eastAsia="Times New Roman" w:hAnsi="Times New Roman" w:cs="Times New Roman"/>
          <w:color w:val="000000"/>
          <w:spacing w:val="0"/>
          <w:w w:val="100"/>
          <w:position w:val="0"/>
        </w:rPr>
        <w:t>1994</w:t>
      </w:r>
      <w:r>
        <w:rPr>
          <w:color w:val="000000"/>
          <w:spacing w:val="0"/>
          <w:w w:val="100"/>
          <w:position w:val="0"/>
        </w:rPr>
        <w:t>年至</w:t>
      </w:r>
      <w:r>
        <w:rPr>
          <w:rFonts w:ascii="Times New Roman" w:eastAsia="Times New Roman" w:hAnsi="Times New Roman" w:cs="Times New Roman"/>
          <w:color w:val="000000"/>
          <w:spacing w:val="0"/>
          <w:w w:val="100"/>
          <w:position w:val="0"/>
        </w:rPr>
        <w:t>2000</w:t>
      </w:r>
      <w:r>
        <w:rPr>
          <w:color w:val="000000"/>
          <w:spacing w:val="0"/>
          <w:w w:val="100"/>
          <w:position w:val="0"/>
        </w:rPr>
        <w:t>年在郑州工学院开普电子技术公司工作，历任工程部经理、深圳办事处经 理、软件开发部经理；</w:t>
      </w:r>
      <w:r>
        <w:rPr>
          <w:rFonts w:ascii="Times New Roman" w:eastAsia="Times New Roman" w:hAnsi="Times New Roman" w:cs="Times New Roman"/>
          <w:color w:val="000000"/>
          <w:spacing w:val="0"/>
          <w:w w:val="100"/>
          <w:position w:val="0"/>
        </w:rPr>
        <w:t>2000</w:t>
      </w:r>
      <w:r>
        <w:rPr>
          <w:color w:val="000000"/>
          <w:spacing w:val="0"/>
          <w:w w:val="100"/>
          <w:position w:val="0"/>
        </w:rPr>
        <w:t>年进入公司工作，历任公司技术总监、技术研究中心总经理、公司质控中心总 经理、生产中心总经理，现任公司副总经理，系公司核心技术人员。</w:t>
      </w:r>
    </w:p>
    <w:p>
      <w:pPr>
        <w:pStyle w:val="Style3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杜建平先生，男，</w:t>
      </w:r>
      <w:r>
        <w:rPr>
          <w:rFonts w:ascii="Times New Roman" w:eastAsia="Times New Roman" w:hAnsi="Times New Roman" w:cs="Times New Roman"/>
          <w:color w:val="000000"/>
          <w:spacing w:val="0"/>
          <w:w w:val="100"/>
          <w:position w:val="0"/>
        </w:rPr>
        <w:t>1972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月生，本科学历，计算机信息系统集成高级项目经理。</w:t>
      </w:r>
      <w:r>
        <w:rPr>
          <w:rFonts w:ascii="Times New Roman" w:eastAsia="Times New Roman" w:hAnsi="Times New Roman" w:cs="Times New Roman"/>
          <w:color w:val="000000"/>
          <w:spacing w:val="0"/>
          <w:w w:val="100"/>
          <w:position w:val="0"/>
        </w:rPr>
        <w:t>1995</w:t>
      </w:r>
      <w:r>
        <w:rPr>
          <w:color w:val="000000"/>
          <w:spacing w:val="0"/>
          <w:w w:val="100"/>
          <w:position w:val="0"/>
        </w:rPr>
        <w:t>年毕业于郑州 工学院计算机与自动化系，获学士学位。</w:t>
      </w:r>
      <w:r>
        <w:rPr>
          <w:rFonts w:ascii="Times New Roman" w:eastAsia="Times New Roman" w:hAnsi="Times New Roman" w:cs="Times New Roman"/>
          <w:color w:val="000000"/>
          <w:spacing w:val="0"/>
          <w:w w:val="100"/>
          <w:position w:val="0"/>
        </w:rPr>
        <w:t>1995</w:t>
      </w:r>
      <w:r>
        <w:rPr>
          <w:color w:val="000000"/>
          <w:spacing w:val="0"/>
          <w:w w:val="100"/>
          <w:position w:val="0"/>
        </w:rPr>
        <w:t>年至</w:t>
      </w:r>
      <w:r>
        <w:rPr>
          <w:rFonts w:ascii="Times New Roman" w:eastAsia="Times New Roman" w:hAnsi="Times New Roman" w:cs="Times New Roman"/>
          <w:color w:val="000000"/>
          <w:spacing w:val="0"/>
          <w:w w:val="100"/>
          <w:position w:val="0"/>
        </w:rPr>
        <w:t>2000</w:t>
      </w:r>
      <w:r>
        <w:rPr>
          <w:color w:val="000000"/>
          <w:spacing w:val="0"/>
          <w:w w:val="100"/>
          <w:position w:val="0"/>
        </w:rPr>
        <w:t>年在郑州工学院开普电子技术公司工作；</w:t>
      </w:r>
      <w:r>
        <w:rPr>
          <w:rFonts w:ascii="Times New Roman" w:eastAsia="Times New Roman" w:hAnsi="Times New Roman" w:cs="Times New Roman"/>
          <w:color w:val="000000"/>
          <w:spacing w:val="0"/>
          <w:w w:val="100"/>
          <w:position w:val="0"/>
        </w:rPr>
        <w:t>2000</w:t>
      </w:r>
      <w:r>
        <w:rPr>
          <w:color w:val="000000"/>
          <w:spacing w:val="0"/>
          <w:w w:val="100"/>
          <w:position w:val="0"/>
        </w:rPr>
        <w:t>年进 入公司工作，历任公司营销中心副总经理、营销中心总经理，现任公司副总经理。</w:t>
      </w:r>
    </w:p>
    <w:p>
      <w:pPr>
        <w:pStyle w:val="Style36"/>
        <w:keepNext w:val="0"/>
        <w:keepLines w:val="0"/>
        <w:widowControl w:val="0"/>
        <w:shd w:val="clear" w:color="auto" w:fill="auto"/>
        <w:bidi w:val="0"/>
        <w:spacing w:before="0" w:after="0" w:line="467" w:lineRule="exact"/>
        <w:ind w:left="0" w:right="0" w:firstLine="440"/>
        <w:jc w:val="both"/>
        <w:rPr>
          <w:sz w:val="18"/>
          <w:szCs w:val="18"/>
        </w:rPr>
        <w:sectPr>
          <w:headerReference w:type="default" r:id="rId43"/>
          <w:footerReference w:type="default" r:id="rId44"/>
          <w:footnotePr>
            <w:pos w:val="pageBottom"/>
            <w:numFmt w:val="decimal"/>
            <w:numRestart w:val="continuous"/>
          </w:footnotePr>
          <w:pgSz w:w="11900" w:h="16840"/>
          <w:pgMar w:top="1326" w:right="1088" w:bottom="1000" w:left="1112" w:header="0" w:footer="572" w:gutter="0"/>
          <w:cols w:space="720"/>
          <w:noEndnote/>
          <w:rtlGutter w:val="0"/>
          <w:docGrid w:linePitch="360"/>
        </w:sectPr>
      </w:pPr>
      <w:r>
        <w:rPr>
          <w:color w:val="000000"/>
          <w:spacing w:val="0"/>
          <w:w w:val="100"/>
          <w:position w:val="0"/>
          <w:sz w:val="20"/>
          <w:szCs w:val="20"/>
        </w:rPr>
        <w:t>刘永春先生，男，</w:t>
      </w:r>
      <w:r>
        <w:rPr>
          <w:rFonts w:ascii="Times New Roman" w:eastAsia="Times New Roman" w:hAnsi="Times New Roman" w:cs="Times New Roman"/>
          <w:color w:val="000000"/>
          <w:spacing w:val="0"/>
          <w:w w:val="100"/>
          <w:position w:val="0"/>
          <w:sz w:val="20"/>
          <w:szCs w:val="20"/>
        </w:rPr>
        <w:t>1969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月生，本科学历。</w:t>
      </w:r>
      <w:r>
        <w:rPr>
          <w:rFonts w:ascii="Times New Roman" w:eastAsia="Times New Roman" w:hAnsi="Times New Roman" w:cs="Times New Roman"/>
          <w:color w:val="000000"/>
          <w:spacing w:val="0"/>
          <w:w w:val="100"/>
          <w:position w:val="0"/>
          <w:sz w:val="20"/>
          <w:szCs w:val="20"/>
        </w:rPr>
        <w:t>1992</w:t>
      </w:r>
      <w:r>
        <w:rPr>
          <w:color w:val="000000"/>
          <w:spacing w:val="0"/>
          <w:w w:val="100"/>
          <w:position w:val="0"/>
          <w:sz w:val="20"/>
          <w:szCs w:val="20"/>
        </w:rPr>
        <w:t>年毕业于北京航空航天大学计算机辅助设计和辅助 制造专业，</w:t>
      </w:r>
      <w:r>
        <w:rPr>
          <w:rFonts w:ascii="Times New Roman" w:eastAsia="Times New Roman" w:hAnsi="Times New Roman" w:cs="Times New Roman"/>
          <w:color w:val="000000"/>
          <w:spacing w:val="0"/>
          <w:w w:val="100"/>
          <w:position w:val="0"/>
          <w:sz w:val="20"/>
          <w:szCs w:val="20"/>
        </w:rPr>
        <w:t>1992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月至</w:t>
      </w:r>
      <w:r>
        <w:rPr>
          <w:rFonts w:ascii="Times New Roman" w:eastAsia="Times New Roman" w:hAnsi="Times New Roman" w:cs="Times New Roman"/>
          <w:color w:val="000000"/>
          <w:spacing w:val="0"/>
          <w:w w:val="100"/>
          <w:position w:val="0"/>
          <w:sz w:val="20"/>
          <w:szCs w:val="20"/>
        </w:rPr>
        <w:t>1993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月任沈阳飞机制造公司工艺员；</w:t>
      </w:r>
      <w:r>
        <w:rPr>
          <w:rFonts w:ascii="Times New Roman" w:eastAsia="Times New Roman" w:hAnsi="Times New Roman" w:cs="Times New Roman"/>
          <w:color w:val="000000"/>
          <w:spacing w:val="0"/>
          <w:w w:val="100"/>
          <w:position w:val="0"/>
          <w:sz w:val="20"/>
          <w:szCs w:val="20"/>
        </w:rPr>
        <w:t>1993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月至</w:t>
      </w:r>
      <w:r>
        <w:rPr>
          <w:rFonts w:ascii="Times New Roman" w:eastAsia="Times New Roman" w:hAnsi="Times New Roman" w:cs="Times New Roman"/>
          <w:color w:val="000000"/>
          <w:spacing w:val="0"/>
          <w:w w:val="100"/>
          <w:position w:val="0"/>
          <w:sz w:val="20"/>
          <w:szCs w:val="20"/>
        </w:rPr>
        <w:t>1993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 xml:space="preserve">月任香港文思顿实 </w:t>
      </w:r>
      <w:r>
        <w:rPr>
          <w:rFonts w:ascii="Times New Roman" w:eastAsia="Times New Roman" w:hAnsi="Times New Roman" w:cs="Times New Roman"/>
          <w:color w:val="000000"/>
          <w:spacing w:val="0"/>
          <w:w w:val="100"/>
          <w:position w:val="0"/>
          <w:sz w:val="18"/>
          <w:szCs w:val="18"/>
        </w:rPr>
        <w:t>122</w:t>
      </w:r>
    </w:p>
    <w:p>
      <w:pPr>
        <w:pStyle w:val="Style36"/>
        <w:keepNext w:val="0"/>
        <w:keepLines w:val="0"/>
        <w:widowControl w:val="0"/>
        <w:shd w:val="clear" w:color="auto" w:fill="auto"/>
        <w:bidi w:val="0"/>
        <w:spacing w:before="0" w:after="200" w:line="468" w:lineRule="exact"/>
        <w:ind w:left="0" w:right="0" w:firstLine="0"/>
        <w:jc w:val="left"/>
      </w:pPr>
      <w:r>
        <w:rPr>
          <w:color w:val="000000"/>
          <w:spacing w:val="0"/>
          <w:w w:val="100"/>
          <w:position w:val="0"/>
        </w:rPr>
        <w:t>业有限公司销售员；</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月任北京泰立电子技术有限公司市场部经理；</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1997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月任北京斯维格</w:t>
      </w:r>
      <w:r>
        <w:rPr>
          <w:rFonts w:ascii="Times New Roman" w:eastAsia="Times New Roman" w:hAnsi="Times New Roman" w:cs="Times New Roman"/>
          <w:color w:val="000000"/>
          <w:spacing w:val="0"/>
          <w:w w:val="100"/>
          <w:position w:val="0"/>
        </w:rPr>
        <w:t>-</w:t>
      </w:r>
      <w:r>
        <w:rPr>
          <w:color w:val="000000"/>
          <w:spacing w:val="0"/>
          <w:w w:val="100"/>
          <w:position w:val="0"/>
        </w:rPr>
        <w:t>泰德公司副总经理；</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月任北京银兰科技有限公司副总经理；</w:t>
      </w:r>
      <w:r>
        <w:rPr>
          <w:rFonts w:ascii="Times New Roman" w:eastAsia="Times New Roman" w:hAnsi="Times New Roman" w:cs="Times New Roman"/>
          <w:color w:val="000000"/>
          <w:spacing w:val="0"/>
          <w:w w:val="100"/>
          <w:position w:val="0"/>
        </w:rPr>
        <w:t xml:space="preserve">1998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月任北京迪科创新科技有限公司副总经理；</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月创立北京迪科远望科技股份有限公 司（现已更名为北京迪科远望科技有限公司），</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月担任董事长。</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月至今，任北 京迪科远望科技有限公司副董事长。</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月起任公司副总经理。</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在股东单位任职情况</w:t>
      </w:r>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在其他单位任职情况</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05"/>
        <w:gridCol w:w="3187"/>
        <w:gridCol w:w="1066"/>
        <w:gridCol w:w="1195"/>
        <w:gridCol w:w="1325"/>
        <w:gridCol w:w="1603"/>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任职人员姓 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在其他单 位担任的 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杨维国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郑州佳辰企业管理咨询中心（有限合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普通合伙</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杨维国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漫时尚品（北京）电子商务有限公司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杨维国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北京迪科远望科技有限公司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杨维国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上海树维信息科技有限公司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付秋生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福建新开普信息科技有限公司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付秋生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北京迪科远望科技有限公司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付秋生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上海树维信息科技有限公司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付秋生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凯里智慧城市通卡管理有限公司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尚卫国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北京新洞察信息服务有限责任公司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赵利宾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凯里智慧城市通卡管理有限公司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傅常顺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北京乐智科技有限公司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傅常顺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成都兰途网络科技有限公司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傅常顺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北京希嘉创智教育科技有限公司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05"/>
        <w:gridCol w:w="3187"/>
        <w:gridCol w:w="1066"/>
        <w:gridCol w:w="1195"/>
        <w:gridCol w:w="1325"/>
        <w:gridCol w:w="160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华梦阳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河南华夏海纳创业投资集团有限公司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福建新开普信息科技有限公司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刘永春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北京迪科远望科技有限公司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王玉辉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王玉辉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中国经济法学会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张英瑶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河南省软件协会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秘书长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毕会静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left"/>
            </w:pPr>
            <w:r>
              <w:rPr>
                <w:color w:val="000000"/>
                <w:spacing w:val="0"/>
                <w:w w:val="100"/>
                <w:position w:val="0"/>
              </w:rPr>
              <w:t>中审华寅五洲会计师事务所（特殊普通 合伙）河南分所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毕会静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好想你枣业股份有限公司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刘汴生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河南豫能控股股份有限公司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刘汴生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河南银鸽实业投资股份有限公司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刘汴生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郑州信大捷安信息技术股份有限公司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王世卿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郑州大学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教授、博士 研究生导 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王世卿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郑州天兴软件工程股份有限公司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否</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 任职情况的 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535" w:name="bookmark535"/>
      <w:bookmarkStart w:id="536" w:name="bookmark536"/>
      <w:bookmarkStart w:id="537" w:name="bookmark537"/>
      <w:bookmarkStart w:id="538" w:name="bookmark538"/>
      <w:r>
        <w:rPr>
          <w:color w:val="000000"/>
          <w:spacing w:val="0"/>
          <w:w w:val="100"/>
          <w:position w:val="0"/>
          <w:sz w:val="24"/>
          <w:szCs w:val="24"/>
        </w:rPr>
        <w:t>四</w:t>
      </w:r>
      <w:bookmarkEnd w:id="537"/>
      <w:r>
        <w:rPr>
          <w:color w:val="000000"/>
          <w:spacing w:val="0"/>
          <w:w w:val="100"/>
          <w:position w:val="0"/>
          <w:sz w:val="24"/>
          <w:szCs w:val="24"/>
        </w:rPr>
        <w:t>、董事、监事、高级管理人员报酬情况</w:t>
      </w:r>
      <w:bookmarkEnd w:id="535"/>
      <w:bookmarkEnd w:id="536"/>
      <w:bookmarkEnd w:id="538"/>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4272"/>
        <w:gridCol w:w="5314"/>
      </w:tblGrid>
      <w:tr>
        <w:trPr>
          <w:trHeight w:val="2592"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日，公司第一届董事会第十六次会议审议通过了《关 于〈郑州新开普电子股份有限公司董事、监事薪酬制度〉的议案》、 《关于〈郑州新开普电子股份有限公司高级管理人员薪酬制度〉的 议案》。《关于〈郑州新开普电子股份有限公司董事、监事薪酬制 度〉的议案》经公司</w:t>
            </w:r>
            <w:r>
              <w:rPr>
                <w:rFonts w:ascii="Times New Roman" w:eastAsia="Times New Roman" w:hAnsi="Times New Roman" w:cs="Times New Roman"/>
                <w:color w:val="000000"/>
                <w:spacing w:val="0"/>
                <w:w w:val="100"/>
                <w:position w:val="0"/>
              </w:rPr>
              <w:t>2009</w:t>
            </w:r>
            <w:r>
              <w:rPr>
                <w:color w:val="000000"/>
                <w:spacing w:val="0"/>
                <w:w w:val="100"/>
                <w:position w:val="0"/>
              </w:rPr>
              <w:t>年年度股东大会审议通过。董事报酬经董 事会薪酬与考核委员会审核、董事会审议通过后提交股东大会审议, 监事报酬经监事会审议通过后提交股东大会审议，高级管理人员报 酬经董事会薪酬与考核委员会审核、董事会审议通过后提交股东大</w:t>
            </w:r>
          </w:p>
        </w:tc>
      </w:tr>
    </w:tbl>
    <w:p>
      <w:pPr>
        <w:spacing w:lineRule="exact" w:line="1"/>
        <w:rPr>
          <w:sz w:val="2"/>
          <w:szCs w:val="2"/>
        </w:rPr>
      </w:pPr>
      <w:r>
        <w:br w:type="page"/>
      </w:r>
    </w:p>
    <w:tbl>
      <w:tblPr>
        <w:tblOverlap w:val="never"/>
        <w:jc w:val="center"/>
        <w:tblLayout w:type="fixed"/>
      </w:tblPr>
      <w:tblGrid>
        <w:gridCol w:w="4272"/>
        <w:gridCol w:w="5314"/>
      </w:tblGrid>
      <w:tr>
        <w:trPr>
          <w:trHeight w:val="4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会审议；</w:t>
            </w:r>
          </w:p>
          <w:p>
            <w:pPr>
              <w:pStyle w:val="Style2"/>
              <w:keepNext w:val="0"/>
              <w:keepLines w:val="0"/>
              <w:widowControl w:val="0"/>
              <w:shd w:val="clear" w:color="auto" w:fill="auto"/>
              <w:tabs>
                <w:tab w:pos="259" w:val="left"/>
              </w:tabs>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日，公司第三届董事会第八次会议审议通过《关于 审议新开普电子股份有限公司</w:t>
            </w:r>
            <w:r>
              <w:rPr>
                <w:rFonts w:ascii="Times New Roman" w:eastAsia="Times New Roman" w:hAnsi="Times New Roman" w:cs="Times New Roman"/>
                <w:color w:val="000000"/>
                <w:spacing w:val="0"/>
                <w:w w:val="100"/>
                <w:position w:val="0"/>
              </w:rPr>
              <w:t>2015</w:t>
            </w:r>
            <w:r>
              <w:rPr>
                <w:color w:val="000000"/>
                <w:spacing w:val="0"/>
                <w:w w:val="100"/>
                <w:position w:val="0"/>
              </w:rPr>
              <w:t>年度董事薪酬政策的议案》、《关 于审议新开普电子股份有限公司</w:t>
            </w:r>
            <w:r>
              <w:rPr>
                <w:rFonts w:ascii="Times New Roman" w:eastAsia="Times New Roman" w:hAnsi="Times New Roman" w:cs="Times New Roman"/>
                <w:color w:val="000000"/>
                <w:spacing w:val="0"/>
                <w:w w:val="100"/>
                <w:position w:val="0"/>
              </w:rPr>
              <w:t>2015</w:t>
            </w:r>
            <w:r>
              <w:rPr>
                <w:color w:val="000000"/>
                <w:spacing w:val="0"/>
                <w:w w:val="100"/>
                <w:position w:val="0"/>
              </w:rPr>
              <w:t>年度高级管理人员薪酬政策的 议案》；</w:t>
            </w:r>
          </w:p>
          <w:p>
            <w:pPr>
              <w:pStyle w:val="Style2"/>
              <w:keepNext w:val="0"/>
              <w:keepLines w:val="0"/>
              <w:widowControl w:val="0"/>
              <w:shd w:val="clear" w:color="auto" w:fill="auto"/>
              <w:tabs>
                <w:tab w:pos="259" w:val="left"/>
              </w:tabs>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日，公司第三届监事会第七次会议审议通过《关于 审议新开普电子股份有限公司</w:t>
            </w:r>
            <w:r>
              <w:rPr>
                <w:rFonts w:ascii="Times New Roman" w:eastAsia="Times New Roman" w:hAnsi="Times New Roman" w:cs="Times New Roman"/>
                <w:color w:val="000000"/>
                <w:spacing w:val="0"/>
                <w:w w:val="100"/>
                <w:position w:val="0"/>
              </w:rPr>
              <w:t>2015</w:t>
            </w:r>
            <w:r>
              <w:rPr>
                <w:color w:val="000000"/>
                <w:spacing w:val="0"/>
                <w:w w:val="100"/>
                <w:position w:val="0"/>
              </w:rPr>
              <w:t>年度监事薪酬政策的议案》；</w:t>
            </w:r>
          </w:p>
          <w:p>
            <w:pPr>
              <w:pStyle w:val="Style2"/>
              <w:keepNext w:val="0"/>
              <w:keepLines w:val="0"/>
              <w:widowControl w:val="0"/>
              <w:shd w:val="clear" w:color="auto" w:fill="auto"/>
              <w:tabs>
                <w:tab w:pos="259"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w:t>
            </w:r>
            <w:r>
              <w:rPr>
                <w:rFonts w:ascii="Times New Roman" w:eastAsia="Times New Roman" w:hAnsi="Times New Roman" w:cs="Times New Roman"/>
                <w:color w:val="000000"/>
                <w:spacing w:val="0"/>
                <w:w w:val="100"/>
                <w:position w:val="0"/>
              </w:rPr>
              <w:t>2014</w:t>
            </w:r>
            <w:r>
              <w:rPr>
                <w:color w:val="000000"/>
                <w:spacing w:val="0"/>
                <w:w w:val="100"/>
                <w:position w:val="0"/>
              </w:rPr>
              <w:t>年年度股东大会审议通过《关于审议 新开普电子股份有限公司</w:t>
            </w:r>
            <w:r>
              <w:rPr>
                <w:rFonts w:ascii="Times New Roman" w:eastAsia="Times New Roman" w:hAnsi="Times New Roman" w:cs="Times New Roman"/>
                <w:color w:val="000000"/>
                <w:spacing w:val="0"/>
                <w:w w:val="100"/>
                <w:position w:val="0"/>
              </w:rPr>
              <w:t>2015</w:t>
            </w:r>
            <w:r>
              <w:rPr>
                <w:color w:val="000000"/>
                <w:spacing w:val="0"/>
                <w:w w:val="100"/>
                <w:position w:val="0"/>
              </w:rPr>
              <w:t>年度董事薪酬政策的议案》、《关于 审议新开普电子股份有限公司</w:t>
            </w:r>
            <w:r>
              <w:rPr>
                <w:rFonts w:ascii="Times New Roman" w:eastAsia="Times New Roman" w:hAnsi="Times New Roman" w:cs="Times New Roman"/>
                <w:color w:val="000000"/>
                <w:spacing w:val="0"/>
                <w:w w:val="100"/>
                <w:position w:val="0"/>
              </w:rPr>
              <w:t>2015</w:t>
            </w:r>
            <w:r>
              <w:rPr>
                <w:color w:val="000000"/>
                <w:spacing w:val="0"/>
                <w:w w:val="100"/>
                <w:position w:val="0"/>
              </w:rPr>
              <w:t>年度监事薪酬政策的议案》；</w:t>
            </w:r>
          </w:p>
          <w:p>
            <w:pPr>
              <w:pStyle w:val="Style2"/>
              <w:keepNext w:val="0"/>
              <w:keepLines w:val="0"/>
              <w:widowControl w:val="0"/>
              <w:shd w:val="clear" w:color="auto" w:fill="auto"/>
              <w:tabs>
                <w:tab w:pos="259"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年年度股东大会审议通过《关于审议 新开普电子股份有限公司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年度董事薪酬政策的议案》、《关于 审议新开普电子股份有限公司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年度监事薪酬政策的议案》。</w:t>
            </w:r>
          </w:p>
        </w:tc>
      </w:tr>
      <w:tr>
        <w:trPr>
          <w:trHeight w:val="1363"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董事、监事和高级管理人员的报酬按照《新开普电子股份有限公司 章程》、《新开普电子股份有限公司董事、监事薪酬制度》、《新 开普电子股份有限公司高级管理人员薪酬制度》等规定，结合其职 位、责任、能力、绩效考核情况、市场薪资行等因素确定并发放。</w:t>
            </w:r>
          </w:p>
        </w:tc>
      </w:tr>
      <w:tr>
        <w:trPr>
          <w:trHeight w:val="749"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董事、监事和高级管理人员报酬的实际支付情况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董事、监事和高级管理人员的薪酬均已按照确定的薪酬标准全额支 付。</w:t>
            </w:r>
          </w:p>
        </w:tc>
      </w:tr>
    </w:tbl>
    <w:p>
      <w:pPr>
        <w:widowControl w:val="0"/>
        <w:spacing w:after="43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公司报告期内董事、监事和高级管理人员报酬情况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3"/>
        <w:gridCol w:w="1368"/>
        <w:gridCol w:w="1368"/>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杨维国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r>
              <w:rPr>
                <w:color w:val="000000"/>
                <w:spacing w:val="0"/>
                <w:w w:val="100"/>
                <w:position w:val="0"/>
              </w:rPr>
              <w:t>，</w:t>
            </w:r>
            <w:r>
              <w:rPr>
                <w:color w:val="000000"/>
                <w:spacing w:val="0"/>
                <w:w w:val="100"/>
                <w:position w:val="0"/>
              </w:rPr>
              <w:t>总经理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付秋生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w:t>
            </w:r>
            <w:r>
              <w:rPr>
                <w:color w:val="000000"/>
                <w:spacing w:val="0"/>
                <w:w w:val="100"/>
                <w:position w:val="0"/>
              </w:rPr>
              <w:t>，</w:t>
            </w:r>
            <w:r>
              <w:rPr>
                <w:color w:val="000000"/>
                <w:spacing w:val="0"/>
                <w:w w:val="100"/>
                <w:position w:val="0"/>
              </w:rPr>
              <w:t>常务副总经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尚卫国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r>
              <w:rPr>
                <w:color w:val="000000"/>
                <w:spacing w:val="0"/>
                <w:w w:val="100"/>
                <w:position w:val="0"/>
              </w:rPr>
              <w:t>，</w:t>
            </w: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赵利宾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r>
              <w:rPr>
                <w:color w:val="000000"/>
                <w:spacing w:val="0"/>
                <w:w w:val="100"/>
                <w:position w:val="0"/>
              </w:rPr>
              <w:t>，</w:t>
            </w:r>
            <w:r>
              <w:rPr>
                <w:color w:val="000000"/>
                <w:spacing w:val="0"/>
                <w:w w:val="100"/>
                <w:position w:val="0"/>
              </w:rPr>
              <w:t>副总经理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罗会军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甘勇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王玉辉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张英瑶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王世卿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毕会静</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祝田山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刘恩臣</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王葆玲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华梦阳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董事会秘书</w:t>
            </w:r>
            <w:r>
              <w:rPr>
                <w:color w:val="000000"/>
                <w:spacing w:val="0"/>
                <w:w w:val="100"/>
                <w:position w:val="0"/>
              </w:rPr>
              <w:t>，</w:t>
            </w:r>
            <w:r>
              <w:rPr>
                <w:color w:val="000000"/>
                <w:spacing w:val="0"/>
                <w:w w:val="100"/>
                <w:position w:val="0"/>
              </w:rPr>
              <w:t>副总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傅常顺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杜建平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刘永春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294.04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20" w:line="240" w:lineRule="auto"/>
        <w:ind w:left="0" w:right="0" w:firstLine="0"/>
        <w:jc w:val="left"/>
      </w:pPr>
      <w:bookmarkStart w:id="539" w:name="bookmark539"/>
      <w:bookmarkStart w:id="540" w:name="bookmark540"/>
      <w:bookmarkStart w:id="541" w:name="bookmark541"/>
      <w:bookmarkStart w:id="542" w:name="bookmark542"/>
      <w:r>
        <w:rPr>
          <w:color w:val="000000"/>
          <w:spacing w:val="0"/>
          <w:w w:val="100"/>
          <w:position w:val="0"/>
          <w:sz w:val="24"/>
          <w:szCs w:val="24"/>
        </w:rPr>
        <w:t>五</w:t>
      </w:r>
      <w:bookmarkEnd w:id="541"/>
      <w:r>
        <w:rPr>
          <w:color w:val="000000"/>
          <w:spacing w:val="0"/>
          <w:w w:val="100"/>
          <w:position w:val="0"/>
          <w:sz w:val="24"/>
          <w:szCs w:val="24"/>
        </w:rPr>
        <w:t>、公司员工情况</w:t>
      </w:r>
      <w:bookmarkEnd w:id="539"/>
      <w:bookmarkEnd w:id="540"/>
      <w:bookmarkEnd w:id="542"/>
    </w:p>
    <w:p>
      <w:pPr>
        <w:pStyle w:val="Style39"/>
        <w:keepNext/>
        <w:keepLines/>
        <w:widowControl w:val="0"/>
        <w:shd w:val="clear" w:color="auto" w:fill="auto"/>
        <w:bidi w:val="0"/>
        <w:spacing w:before="0" w:after="320" w:line="240" w:lineRule="auto"/>
        <w:ind w:left="0" w:right="0" w:firstLine="0"/>
        <w:jc w:val="left"/>
      </w:pP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rPr>
        <w:t>1</w:t>
      </w:r>
      <w:bookmarkEnd w:id="545"/>
      <w:r>
        <w:rPr>
          <w:color w:val="000000"/>
          <w:spacing w:val="0"/>
          <w:w w:val="100"/>
          <w:position w:val="0"/>
        </w:rPr>
        <w:t>、员工数量、专业构成及教育程度</w:t>
      </w:r>
      <w:bookmarkEnd w:id="543"/>
      <w:bookmarkEnd w:id="544"/>
      <w:bookmarkEnd w:id="546"/>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1,220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591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1,810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1,814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500" w:right="0" w:firstLine="0"/>
              <w:jc w:val="left"/>
            </w:pPr>
            <w:r>
              <w:rPr>
                <w:rFonts w:ascii="Times New Roman" w:eastAsia="Times New Roman" w:hAnsi="Times New Roman" w:cs="Times New Roman"/>
                <w:color w:val="000000"/>
                <w:spacing w:val="0"/>
                <w:w w:val="100"/>
                <w:position w:val="0"/>
              </w:rPr>
              <w:t>95</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371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1,214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500" w:right="0" w:firstLine="0"/>
              <w:jc w:val="left"/>
            </w:pPr>
            <w:r>
              <w:rPr>
                <w:rFonts w:ascii="Times New Roman" w:eastAsia="Times New Roman" w:hAnsi="Times New Roman" w:cs="Times New Roman"/>
                <w:color w:val="000000"/>
                <w:spacing w:val="0"/>
                <w:w w:val="100"/>
                <w:position w:val="0"/>
              </w:rPr>
              <w:t>30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100</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1,810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硕士及以上学历</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500" w:right="0" w:firstLine="0"/>
              <w:jc w:val="left"/>
            </w:pPr>
            <w:r>
              <w:rPr>
                <w:rFonts w:ascii="Times New Roman" w:eastAsia="Times New Roman" w:hAnsi="Times New Roman" w:cs="Times New Roman"/>
                <w:color w:val="000000"/>
                <w:spacing w:val="0"/>
                <w:w w:val="100"/>
                <w:position w:val="0"/>
              </w:rPr>
              <w:t>54</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本科学历</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846</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大专学历</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761</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大专以下学历</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149</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1,810</w:t>
            </w:r>
          </w:p>
        </w:tc>
      </w:tr>
    </w:tbl>
    <w:p>
      <w:pPr>
        <w:pStyle w:val="Style39"/>
        <w:keepNext/>
        <w:keepLines/>
        <w:widowControl w:val="0"/>
        <w:shd w:val="clear" w:color="auto" w:fill="auto"/>
        <w:tabs>
          <w:tab w:pos="382" w:val="left"/>
        </w:tabs>
        <w:bidi w:val="0"/>
        <w:spacing w:before="0" w:after="0" w:line="480" w:lineRule="auto"/>
        <w:ind w:left="0" w:right="0" w:firstLine="0"/>
        <w:jc w:val="both"/>
      </w:pPr>
      <w:bookmarkStart w:id="547" w:name="bookmark547"/>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rPr>
        <w:t>2</w:t>
      </w:r>
      <w:bookmarkEnd w:id="549"/>
      <w:r>
        <w:rPr>
          <w:color w:val="000000"/>
          <w:spacing w:val="0"/>
          <w:w w:val="100"/>
          <w:position w:val="0"/>
        </w:rPr>
        <w:t>、</w:t>
        <w:tab/>
        <w:t>薪酬政策</w:t>
      </w:r>
      <w:bookmarkEnd w:id="547"/>
      <w:bookmarkEnd w:id="548"/>
      <w:bookmarkEnd w:id="550"/>
    </w:p>
    <w:p>
      <w:pPr>
        <w:pStyle w:val="Style3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公司的薪酬政策设计符合以下三个原则：</w:t>
      </w:r>
    </w:p>
    <w:p>
      <w:pPr>
        <w:pStyle w:val="Style36"/>
        <w:keepNext w:val="0"/>
        <w:keepLines w:val="0"/>
        <w:widowControl w:val="0"/>
        <w:numPr>
          <w:ilvl w:val="0"/>
          <w:numId w:val="51"/>
        </w:numPr>
        <w:shd w:val="clear" w:color="auto" w:fill="auto"/>
        <w:tabs>
          <w:tab w:pos="923" w:val="left"/>
        </w:tabs>
        <w:bidi w:val="0"/>
        <w:spacing w:before="0" w:after="0" w:line="469" w:lineRule="exact"/>
        <w:ind w:left="0" w:right="0" w:firstLine="440"/>
        <w:jc w:val="left"/>
      </w:pPr>
      <w:bookmarkStart w:id="551" w:name="bookmark551"/>
      <w:bookmarkEnd w:id="551"/>
      <w:r>
        <w:rPr>
          <w:color w:val="000000"/>
          <w:spacing w:val="0"/>
          <w:w w:val="100"/>
          <w:position w:val="0"/>
        </w:rPr>
        <w:t>外在竞争性：公司员工的收入水平依据战略要求和市场环境，具有竞争性和稳定性的薪酬水准。</w:t>
      </w:r>
    </w:p>
    <w:p>
      <w:pPr>
        <w:pStyle w:val="Style36"/>
        <w:keepNext w:val="0"/>
        <w:keepLines w:val="0"/>
        <w:widowControl w:val="0"/>
        <w:numPr>
          <w:ilvl w:val="0"/>
          <w:numId w:val="51"/>
        </w:numPr>
        <w:shd w:val="clear" w:color="auto" w:fill="auto"/>
        <w:tabs>
          <w:tab w:pos="923" w:val="left"/>
        </w:tabs>
        <w:bidi w:val="0"/>
        <w:spacing w:before="0" w:after="0" w:line="469" w:lineRule="exact"/>
        <w:ind w:left="0" w:right="0" w:firstLine="440"/>
        <w:jc w:val="left"/>
      </w:pPr>
      <w:bookmarkStart w:id="552" w:name="bookmark552"/>
      <w:bookmarkEnd w:id="552"/>
      <w:r>
        <w:rPr>
          <w:color w:val="000000"/>
          <w:spacing w:val="0"/>
          <w:w w:val="100"/>
          <w:position w:val="0"/>
        </w:rPr>
        <w:t>内在公平性：在公司内部薪酬收入高低相对公平。</w:t>
      </w:r>
    </w:p>
    <w:p>
      <w:pPr>
        <w:pStyle w:val="Style36"/>
        <w:keepNext w:val="0"/>
        <w:keepLines w:val="0"/>
        <w:widowControl w:val="0"/>
        <w:numPr>
          <w:ilvl w:val="0"/>
          <w:numId w:val="51"/>
        </w:numPr>
        <w:shd w:val="clear" w:color="auto" w:fill="auto"/>
        <w:tabs>
          <w:tab w:pos="923" w:val="left"/>
        </w:tabs>
        <w:bidi w:val="0"/>
        <w:spacing w:before="0" w:after="0" w:line="469" w:lineRule="exact"/>
        <w:ind w:left="0" w:right="0" w:firstLine="440"/>
        <w:jc w:val="left"/>
      </w:pPr>
      <w:bookmarkStart w:id="553" w:name="bookmark553"/>
      <w:bookmarkEnd w:id="553"/>
      <w:r>
        <w:rPr>
          <w:color w:val="000000"/>
          <w:spacing w:val="0"/>
          <w:w w:val="100"/>
          <w:position w:val="0"/>
        </w:rPr>
        <w:t>战略文化特性：结合企业发展战略实时优化调整公司的薪酬政策。</w:t>
      </w:r>
    </w:p>
    <w:p>
      <w:pPr>
        <w:pStyle w:val="Style3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基于以上原则设计的薪酬结构包括：</w:t>
      </w:r>
    </w:p>
    <w:p>
      <w:pPr>
        <w:pStyle w:val="Style36"/>
        <w:keepNext w:val="0"/>
        <w:keepLines w:val="0"/>
        <w:widowControl w:val="0"/>
        <w:numPr>
          <w:ilvl w:val="0"/>
          <w:numId w:val="53"/>
        </w:numPr>
        <w:shd w:val="clear" w:color="auto" w:fill="auto"/>
        <w:tabs>
          <w:tab w:pos="923" w:val="left"/>
        </w:tabs>
        <w:bidi w:val="0"/>
        <w:spacing w:before="0" w:after="0" w:line="469" w:lineRule="exact"/>
        <w:ind w:left="0" w:right="0" w:firstLine="440"/>
        <w:jc w:val="left"/>
      </w:pPr>
      <w:bookmarkStart w:id="554" w:name="bookmark554"/>
      <w:bookmarkEnd w:id="554"/>
      <w:r>
        <w:rPr>
          <w:color w:val="000000"/>
          <w:spacing w:val="0"/>
          <w:w w:val="100"/>
          <w:position w:val="0"/>
        </w:rPr>
        <w:t>固定薪酬和绩效薪酬：</w:t>
      </w:r>
    </w:p>
    <w:p>
      <w:pPr>
        <w:pStyle w:val="Style3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固定薪酬：公司根据岗位价值、员工技能和资历，给予员工的固定收入；</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绩效薪酬：员工完成或者超额完成本岗位考核周期内的任务指标，依据对应的绩效考核激励方案，公 司予以核算发放的绩效奖励。</w:t>
      </w:r>
    </w:p>
    <w:p>
      <w:pPr>
        <w:pStyle w:val="Style36"/>
        <w:keepNext w:val="0"/>
        <w:keepLines w:val="0"/>
        <w:widowControl w:val="0"/>
        <w:numPr>
          <w:ilvl w:val="0"/>
          <w:numId w:val="53"/>
        </w:numPr>
        <w:shd w:val="clear" w:color="auto" w:fill="auto"/>
        <w:tabs>
          <w:tab w:pos="923" w:val="left"/>
        </w:tabs>
        <w:bidi w:val="0"/>
        <w:spacing w:before="0" w:after="0" w:line="469" w:lineRule="exact"/>
        <w:ind w:left="0" w:right="0" w:firstLine="440"/>
        <w:jc w:val="both"/>
      </w:pPr>
      <w:bookmarkStart w:id="555" w:name="bookmark555"/>
      <w:bookmarkEnd w:id="555"/>
      <w:r>
        <w:rPr>
          <w:color w:val="000000"/>
          <w:spacing w:val="0"/>
          <w:w w:val="100"/>
          <w:position w:val="0"/>
        </w:rPr>
        <w:t>短期激励和长期激励：</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短期激励：基于项目阶段性成果、生产阶段性成果等设立的过程激励，公司实时核算、实时发放的激 励；</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长期激励：认同公司文化，坚决跟随公司战略发展，愿意为之奋斗，愿意和公司成为命运共同体的优 秀员工，公司为其提供更大的发展空间，给予股票期权的激励。</w:t>
      </w:r>
    </w:p>
    <w:p>
      <w:pPr>
        <w:pStyle w:val="Style36"/>
        <w:keepNext w:val="0"/>
        <w:keepLines w:val="0"/>
        <w:widowControl w:val="0"/>
        <w:numPr>
          <w:ilvl w:val="0"/>
          <w:numId w:val="53"/>
        </w:numPr>
        <w:shd w:val="clear" w:color="auto" w:fill="auto"/>
        <w:tabs>
          <w:tab w:pos="923" w:val="left"/>
        </w:tabs>
        <w:bidi w:val="0"/>
        <w:spacing w:before="0" w:after="0" w:line="469" w:lineRule="exact"/>
        <w:ind w:left="0" w:right="0" w:firstLine="440"/>
        <w:jc w:val="both"/>
      </w:pPr>
      <w:bookmarkStart w:id="556" w:name="bookmark556"/>
      <w:bookmarkEnd w:id="556"/>
      <w:r>
        <w:rPr>
          <w:color w:val="000000"/>
          <w:spacing w:val="0"/>
          <w:w w:val="100"/>
          <w:position w:val="0"/>
        </w:rPr>
        <w:t>非经济薪酬和经济薪酬：</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非经济薪酬：公司为员工提供了良好的办公环境、职级发展通道、培训、各种奖励等，以满足员工的 精神需要，都属于非经济薪酬；</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经济薪酬：公司给予员工的固定薪酬、绩效薪酬、短期激励、长期激励、五险一金福利、体检、岗位 津贴、活动经费等，都属于经济薪酬。</w:t>
      </w:r>
    </w:p>
    <w:p>
      <w:pPr>
        <w:pStyle w:val="Style36"/>
        <w:keepNext w:val="0"/>
        <w:keepLines w:val="0"/>
        <w:widowControl w:val="0"/>
        <w:shd w:val="clear" w:color="auto" w:fill="auto"/>
        <w:bidi w:val="0"/>
        <w:spacing w:before="0" w:after="720" w:line="469" w:lineRule="exact"/>
        <w:ind w:left="0" w:right="0" w:firstLine="440"/>
        <w:jc w:val="both"/>
      </w:pPr>
      <w:r>
        <w:rPr>
          <w:color w:val="000000"/>
          <w:spacing w:val="0"/>
          <w:w w:val="100"/>
          <w:position w:val="0"/>
        </w:rPr>
        <w:t>公司会针对不同的岗位类别设计有差异的薪酬结构，同时也会根据市场的变化、战略的发展，持续的 调整优化薪酬政策，从而确保员工对薪酬系统的正确理解，积极配合组织的经营战略，促成组织和个人目 标的实现。</w:t>
      </w:r>
    </w:p>
    <w:p>
      <w:pPr>
        <w:pStyle w:val="Style39"/>
        <w:keepNext/>
        <w:keepLines/>
        <w:widowControl w:val="0"/>
        <w:shd w:val="clear" w:color="auto" w:fill="auto"/>
        <w:tabs>
          <w:tab w:pos="382" w:val="left"/>
        </w:tabs>
        <w:bidi w:val="0"/>
        <w:spacing w:before="0" w:after="0" w:line="480" w:lineRule="auto"/>
        <w:ind w:left="0" w:right="0" w:firstLine="0"/>
        <w:jc w:val="both"/>
      </w:pPr>
      <w:bookmarkStart w:id="557" w:name="bookmark557"/>
      <w:bookmarkStart w:id="558" w:name="bookmark558"/>
      <w:bookmarkStart w:id="559" w:name="bookmark559"/>
      <w:bookmarkStart w:id="560" w:name="bookmark560"/>
      <w:r>
        <w:rPr>
          <w:rFonts w:ascii="Times New Roman" w:eastAsia="Times New Roman" w:hAnsi="Times New Roman" w:cs="Times New Roman"/>
          <w:color w:val="000000"/>
          <w:spacing w:val="0"/>
          <w:w w:val="100"/>
          <w:position w:val="0"/>
        </w:rPr>
        <w:t>3</w:t>
      </w:r>
      <w:bookmarkEnd w:id="559"/>
      <w:r>
        <w:rPr>
          <w:color w:val="000000"/>
          <w:spacing w:val="0"/>
          <w:w w:val="100"/>
          <w:position w:val="0"/>
        </w:rPr>
        <w:t>、</w:t>
        <w:tab/>
        <w:t>培训计划</w:t>
      </w:r>
      <w:bookmarkEnd w:id="557"/>
      <w:bookmarkEnd w:id="558"/>
      <w:bookmarkEnd w:id="560"/>
    </w:p>
    <w:p>
      <w:pPr>
        <w:pStyle w:val="Style36"/>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年，公司共组织公司级现场培训</w:t>
      </w:r>
      <w:r>
        <w:rPr>
          <w:rFonts w:ascii="Times New Roman" w:eastAsia="Times New Roman" w:hAnsi="Times New Roman" w:cs="Times New Roman"/>
          <w:color w:val="000000"/>
          <w:spacing w:val="0"/>
          <w:w w:val="100"/>
          <w:position w:val="0"/>
        </w:rPr>
        <w:t>57</w:t>
      </w:r>
      <w:r>
        <w:rPr>
          <w:color w:val="000000"/>
          <w:spacing w:val="0"/>
          <w:w w:val="100"/>
          <w:position w:val="0"/>
        </w:rPr>
        <w:t>次，培训</w:t>
      </w:r>
      <w:r>
        <w:rPr>
          <w:rFonts w:ascii="Times New Roman" w:eastAsia="Times New Roman" w:hAnsi="Times New Roman" w:cs="Times New Roman"/>
          <w:color w:val="000000"/>
          <w:spacing w:val="0"/>
          <w:w w:val="100"/>
          <w:position w:val="0"/>
        </w:rPr>
        <w:t>367.6</w:t>
      </w:r>
      <w:r>
        <w:rPr>
          <w:color w:val="000000"/>
          <w:spacing w:val="0"/>
          <w:w w:val="100"/>
          <w:position w:val="0"/>
        </w:rPr>
        <w:t>学时，参训人数达</w:t>
      </w:r>
      <w:r>
        <w:rPr>
          <w:rFonts w:ascii="Times New Roman" w:eastAsia="Times New Roman" w:hAnsi="Times New Roman" w:cs="Times New Roman"/>
          <w:color w:val="000000"/>
          <w:spacing w:val="0"/>
          <w:w w:val="100"/>
          <w:position w:val="0"/>
        </w:rPr>
        <w:t>2100</w:t>
      </w:r>
      <w:r>
        <w:rPr>
          <w:color w:val="000000"/>
          <w:spacing w:val="0"/>
          <w:w w:val="100"/>
          <w:position w:val="0"/>
        </w:rPr>
        <w:t>多人，分别比</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年增长 </w:t>
      </w:r>
      <w:r>
        <w:rPr>
          <w:rFonts w:ascii="Times New Roman" w:eastAsia="Times New Roman" w:hAnsi="Times New Roman" w:cs="Times New Roman"/>
          <w:color w:val="000000"/>
          <w:spacing w:val="0"/>
          <w:w w:val="100"/>
          <w:position w:val="0"/>
        </w:rPr>
        <w:t>200%</w:t>
      </w:r>
      <w:r>
        <w:rPr>
          <w:color w:val="000000"/>
          <w:spacing w:val="0"/>
          <w:w w:val="100"/>
          <w:position w:val="0"/>
        </w:rPr>
        <w:t>、</w:t>
      </w:r>
      <w:r>
        <w:rPr>
          <w:rFonts w:ascii="Times New Roman" w:eastAsia="Times New Roman" w:hAnsi="Times New Roman" w:cs="Times New Roman"/>
          <w:color w:val="000000"/>
          <w:spacing w:val="0"/>
          <w:w w:val="100"/>
          <w:position w:val="0"/>
        </w:rPr>
        <w:t>66%</w:t>
      </w:r>
      <w:r>
        <w:rPr>
          <w:color w:val="000000"/>
          <w:spacing w:val="0"/>
          <w:w w:val="100"/>
          <w:position w:val="0"/>
        </w:rPr>
        <w:t>、</w:t>
      </w:r>
      <w:r>
        <w:rPr>
          <w:rFonts w:ascii="Times New Roman" w:eastAsia="Times New Roman" w:hAnsi="Times New Roman" w:cs="Times New Roman"/>
          <w:color w:val="000000"/>
          <w:spacing w:val="0"/>
          <w:w w:val="100"/>
          <w:position w:val="0"/>
        </w:rPr>
        <w:t>91%</w:t>
      </w:r>
      <w:r>
        <w:rPr>
          <w:color w:val="000000"/>
          <w:spacing w:val="0"/>
          <w:w w:val="100"/>
          <w:position w:val="0"/>
        </w:rPr>
        <w:t>。课程内容包含研发前端开发技术、</w:t>
      </w:r>
      <w:r>
        <w:rPr>
          <w:rFonts w:ascii="Times New Roman" w:eastAsia="Times New Roman" w:hAnsi="Times New Roman" w:cs="Times New Roman"/>
          <w:color w:val="000000"/>
          <w:spacing w:val="0"/>
          <w:w w:val="100"/>
          <w:position w:val="0"/>
        </w:rPr>
        <w:t>H5</w:t>
      </w:r>
      <w:r>
        <w:rPr>
          <w:color w:val="000000"/>
          <w:spacing w:val="0"/>
          <w:w w:val="100"/>
          <w:position w:val="0"/>
        </w:rPr>
        <w:t>应用技术、精益生产系列培训、</w:t>
      </w:r>
      <w:r>
        <w:rPr>
          <w:rFonts w:ascii="Times New Roman" w:eastAsia="Times New Roman" w:hAnsi="Times New Roman" w:cs="Times New Roman"/>
          <w:color w:val="000000"/>
          <w:spacing w:val="0"/>
          <w:w w:val="100"/>
          <w:position w:val="0"/>
        </w:rPr>
        <w:t>ISO9000</w:t>
      </w:r>
      <w:r>
        <w:rPr>
          <w:color w:val="000000"/>
          <w:spacing w:val="0"/>
          <w:w w:val="100"/>
          <w:position w:val="0"/>
        </w:rPr>
        <w:t xml:space="preserve">体系、 </w:t>
      </w:r>
      <w:r>
        <w:rPr>
          <w:rFonts w:ascii="Times New Roman" w:eastAsia="Times New Roman" w:hAnsi="Times New Roman" w:cs="Times New Roman"/>
          <w:color w:val="000000"/>
          <w:spacing w:val="0"/>
          <w:w w:val="100"/>
          <w:position w:val="0"/>
        </w:rPr>
        <w:t>ISO1400</w:t>
      </w:r>
      <w:r>
        <w:rPr>
          <w:rFonts w:ascii="Times New Roman" w:eastAsia="Times New Roman" w:hAnsi="Times New Roman" w:cs="Times New Roman"/>
          <w:color w:val="000000"/>
          <w:spacing w:val="0"/>
          <w:w w:val="100"/>
          <w:position w:val="0"/>
        </w:rPr>
        <w:t>0</w:t>
      </w:r>
      <w:r>
        <w:rPr>
          <w:color w:val="000000"/>
          <w:spacing w:val="0"/>
          <w:w w:val="100"/>
          <w:position w:val="0"/>
        </w:rPr>
        <w:t>体系、</w:t>
      </w:r>
      <w:r>
        <w:rPr>
          <w:rFonts w:ascii="Times New Roman" w:eastAsia="Times New Roman" w:hAnsi="Times New Roman" w:cs="Times New Roman"/>
          <w:color w:val="000000"/>
          <w:spacing w:val="0"/>
          <w:w w:val="100"/>
          <w:position w:val="0"/>
        </w:rPr>
        <w:t>OHSAS18000</w:t>
      </w:r>
      <w:r>
        <w:rPr>
          <w:color w:val="000000"/>
          <w:spacing w:val="0"/>
          <w:w w:val="100"/>
          <w:position w:val="0"/>
        </w:rPr>
        <w:t>体系、知识产权培训、新员工入职系列培训等。</w:t>
      </w:r>
    </w:p>
    <w:p>
      <w:pPr>
        <w:pStyle w:val="Style36"/>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此外，公司</w:t>
      </w:r>
      <w:r>
        <w:rPr>
          <w:rFonts w:ascii="Times New Roman" w:eastAsia="Times New Roman" w:hAnsi="Times New Roman" w:cs="Times New Roman"/>
          <w:color w:val="000000"/>
          <w:spacing w:val="0"/>
          <w:w w:val="100"/>
          <w:position w:val="0"/>
        </w:rPr>
        <w:t>E-Learning</w:t>
      </w:r>
      <w:r>
        <w:rPr>
          <w:color w:val="000000"/>
          <w:spacing w:val="0"/>
          <w:w w:val="100"/>
          <w:position w:val="0"/>
        </w:rPr>
        <w:t>平台建设初见成效，年度共提供产品应用类、企业发展类、岗位技能类等</w:t>
      </w:r>
      <w:r>
        <w:rPr>
          <w:rFonts w:ascii="Times New Roman" w:eastAsia="Times New Roman" w:hAnsi="Times New Roman" w:cs="Times New Roman"/>
          <w:color w:val="000000"/>
          <w:spacing w:val="0"/>
          <w:w w:val="100"/>
          <w:position w:val="0"/>
        </w:rPr>
        <w:t>12</w:t>
      </w:r>
      <w:r>
        <w:rPr>
          <w:color w:val="000000"/>
          <w:spacing w:val="0"/>
          <w:w w:val="100"/>
          <w:position w:val="0"/>
        </w:rPr>
        <w:t>类</w:t>
      </w:r>
    </w:p>
    <w:p>
      <w:pPr>
        <w:pStyle w:val="Style36"/>
        <w:keepNext w:val="0"/>
        <w:keepLines w:val="0"/>
        <w:widowControl w:val="0"/>
        <w:shd w:val="clear" w:color="auto" w:fill="auto"/>
        <w:bidi w:val="0"/>
        <w:spacing w:before="0" w:after="0" w:line="470" w:lineRule="exact"/>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门在线课程，学习人次达</w:t>
      </w:r>
      <w:r>
        <w:rPr>
          <w:rFonts w:ascii="Times New Roman" w:eastAsia="Times New Roman" w:hAnsi="Times New Roman" w:cs="Times New Roman"/>
          <w:color w:val="000000"/>
          <w:spacing w:val="0"/>
          <w:w w:val="100"/>
          <w:position w:val="0"/>
        </w:rPr>
        <w:t>2600</w:t>
      </w:r>
      <w:r>
        <w:rPr>
          <w:color w:val="000000"/>
          <w:spacing w:val="0"/>
          <w:w w:val="100"/>
          <w:position w:val="0"/>
        </w:rPr>
        <w:t>多次。</w:t>
      </w:r>
    </w:p>
    <w:p>
      <w:pPr>
        <w:pStyle w:val="Style36"/>
        <w:keepNext w:val="0"/>
        <w:keepLines w:val="0"/>
        <w:widowControl w:val="0"/>
        <w:shd w:val="clear" w:color="auto" w:fill="auto"/>
        <w:bidi w:val="0"/>
        <w:spacing w:before="0" w:after="220" w:line="470" w:lineRule="exact"/>
        <w:ind w:left="0" w:right="0" w:firstLine="440"/>
        <w:jc w:val="left"/>
      </w:pPr>
      <w:r>
        <w:rPr>
          <w:color w:val="000000"/>
          <w:spacing w:val="0"/>
          <w:w w:val="100"/>
          <w:position w:val="0"/>
        </w:rPr>
        <w:t>通过多种方式的培训，不仅帮助员工提升工作技能、解决业务痛点、改进工作绩效，更将公司的企业 文化</w:t>
      </w:r>
      <w:r>
        <w:rPr>
          <w:rFonts w:ascii="Times New Roman" w:eastAsia="Times New Roman" w:hAnsi="Times New Roman" w:cs="Times New Roman"/>
          <w:color w:val="000000"/>
          <w:spacing w:val="0"/>
          <w:w w:val="100"/>
          <w:position w:val="0"/>
        </w:rPr>
        <w:t>--</w:t>
      </w:r>
      <w:r>
        <w:rPr>
          <w:color w:val="000000"/>
          <w:spacing w:val="0"/>
          <w:w w:val="100"/>
          <w:position w:val="0"/>
        </w:rPr>
        <w:t>创新、勤勉、担当的企业精神快速深入人心，融入工作的各个环节，从而提升公司的凝聚力和竞争 力。</w:t>
      </w:r>
    </w:p>
    <w:p>
      <w:pPr>
        <w:pStyle w:val="Style36"/>
        <w:keepNext w:val="0"/>
        <w:keepLines w:val="0"/>
        <w:widowControl w:val="0"/>
        <w:shd w:val="clear" w:color="auto" w:fill="auto"/>
        <w:bidi w:val="0"/>
        <w:spacing w:before="0" w:after="360" w:line="470" w:lineRule="exact"/>
        <w:ind w:left="0" w:right="0" w:firstLine="0"/>
        <w:jc w:val="left"/>
      </w:pPr>
      <w:bookmarkStart w:id="561" w:name="bookmark561"/>
      <w:r>
        <w:rPr>
          <w:rFonts w:ascii="Times New Roman" w:eastAsia="Times New Roman" w:hAnsi="Times New Roman" w:cs="Times New Roman"/>
          <w:b/>
          <w:bCs/>
          <w:color w:val="000000"/>
          <w:spacing w:val="0"/>
          <w:w w:val="100"/>
          <w:position w:val="0"/>
        </w:rPr>
        <w:t>4</w:t>
      </w:r>
      <w:bookmarkEnd w:id="561"/>
      <w:r>
        <w:rPr>
          <w:b/>
          <w:bCs/>
          <w:color w:val="000000"/>
          <w:spacing w:val="0"/>
          <w:w w:val="100"/>
          <w:position w:val="0"/>
        </w:rPr>
        <w:t>、劳务外包情况</w:t>
      </w:r>
    </w:p>
    <w:p>
      <w:pPr>
        <w:pStyle w:val="Style33"/>
        <w:keepNext w:val="0"/>
        <w:keepLines w:val="0"/>
        <w:widowControl w:val="0"/>
        <w:shd w:val="clear" w:color="auto" w:fill="auto"/>
        <w:bidi w:val="0"/>
        <w:spacing w:before="0" w:after="280" w:line="240" w:lineRule="auto"/>
        <w:ind w:left="0" w:right="0" w:firstLine="0"/>
        <w:jc w:val="left"/>
        <w:sectPr>
          <w:headerReference w:type="default" r:id="rId45"/>
          <w:footerReference w:type="default" r:id="rId46"/>
          <w:footnotePr>
            <w:pos w:val="pageBottom"/>
            <w:numFmt w:val="decimal"/>
            <w:numRestart w:val="continuous"/>
          </w:footnotePr>
          <w:pgSz w:w="11900" w:h="16840"/>
          <w:pgMar w:top="1321" w:right="1059" w:bottom="1460" w:left="1053"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before="600" w:after="540" w:line="240" w:lineRule="auto"/>
        <w:ind w:left="0" w:right="0" w:firstLine="0"/>
        <w:jc w:val="center"/>
      </w:pPr>
      <w:bookmarkStart w:id="562" w:name="bookmark562"/>
      <w:bookmarkStart w:id="563" w:name="bookmark563"/>
      <w:bookmarkStart w:id="564" w:name="bookmark564"/>
      <w:r>
        <w:rPr>
          <w:color w:val="000000"/>
          <w:spacing w:val="0"/>
          <w:w w:val="100"/>
          <w:position w:val="0"/>
        </w:rPr>
        <w:t>第九节公司治理</w:t>
      </w:r>
      <w:bookmarkEnd w:id="562"/>
      <w:bookmarkEnd w:id="563"/>
      <w:bookmarkEnd w:id="564"/>
    </w:p>
    <w:p>
      <w:pPr>
        <w:pStyle w:val="Style29"/>
        <w:keepNext/>
        <w:keepLines/>
        <w:widowControl w:val="0"/>
        <w:shd w:val="clear" w:color="auto" w:fill="auto"/>
        <w:bidi w:val="0"/>
        <w:spacing w:before="0" w:after="180" w:line="240" w:lineRule="auto"/>
        <w:ind w:left="0" w:right="0" w:firstLine="0"/>
        <w:jc w:val="both"/>
      </w:pPr>
      <w:bookmarkStart w:id="565" w:name="bookmark565"/>
      <w:bookmarkStart w:id="566" w:name="bookmark566"/>
      <w:bookmarkStart w:id="567" w:name="bookmark567"/>
      <w:bookmarkStart w:id="568" w:name="bookmark568"/>
      <w:r>
        <w:rPr>
          <w:color w:val="000000"/>
          <w:spacing w:val="0"/>
          <w:w w:val="100"/>
          <w:position w:val="0"/>
          <w:sz w:val="24"/>
          <w:szCs w:val="24"/>
        </w:rPr>
        <w:t>一</w:t>
      </w:r>
      <w:bookmarkEnd w:id="567"/>
      <w:r>
        <w:rPr>
          <w:color w:val="000000"/>
          <w:spacing w:val="0"/>
          <w:w w:val="100"/>
          <w:position w:val="0"/>
          <w:sz w:val="24"/>
          <w:szCs w:val="24"/>
        </w:rPr>
        <w:t>、公司治理的基本状况</w:t>
      </w:r>
      <w:bookmarkEnd w:id="565"/>
      <w:bookmarkEnd w:id="566"/>
      <w:bookmarkEnd w:id="568"/>
    </w:p>
    <w:p>
      <w:pPr>
        <w:pStyle w:val="Style36"/>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报告期内，公司严格按照《公司法》、《证券法》、《上市公司治理准则》、《深圳证券交易所创业板股票 上市规则》、《创业板上市公司规范运作指引》、《上市公司章程指引》和其他有关法律法规的要求，不断完 善公司法人治理结构，建立健全公司内部管理和控制制度，进一步规范公司运作，提升公司的规范化和透 明度，努力做好信息披露工作及投资者关系管理，不断提高公司治理水平。截止报告期末，公司治理结构 的实际情况符合中国证监会发布的有关上市公司治理的规范性文件的要求。</w:t>
      </w:r>
    </w:p>
    <w:p>
      <w:pPr>
        <w:pStyle w:val="Style36"/>
        <w:keepNext w:val="0"/>
        <w:keepLines w:val="0"/>
        <w:widowControl w:val="0"/>
        <w:shd w:val="clear" w:color="auto" w:fill="auto"/>
        <w:bidi w:val="0"/>
        <w:spacing w:before="0" w:after="0" w:line="472" w:lineRule="exact"/>
        <w:ind w:left="0" w:right="0" w:firstLine="440"/>
        <w:jc w:val="both"/>
      </w:pPr>
      <w:bookmarkStart w:id="569" w:name="bookmark569"/>
      <w:r>
        <w:rPr>
          <w:color w:val="000000"/>
          <w:spacing w:val="0"/>
          <w:w w:val="100"/>
          <w:position w:val="0"/>
        </w:rPr>
        <w:t>（</w:t>
      </w:r>
      <w:bookmarkEnd w:id="569"/>
      <w:r>
        <w:rPr>
          <w:color w:val="000000"/>
          <w:spacing w:val="0"/>
          <w:w w:val="100"/>
          <w:position w:val="0"/>
        </w:rPr>
        <w:t>一）独立性</w:t>
      </w:r>
    </w:p>
    <w:p>
      <w:pPr>
        <w:pStyle w:val="Style36"/>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公司自成立以来严格按照《公司法》、《证券法》等有关法律、法规和《公司章程》的要求规范运作， 在业务、资产、人员、机构和财务等方面与公司股东相互独立，拥有独立完整的采购、生产、销售、研发 系统，具备面向市场自主经营的能力。</w:t>
      </w:r>
    </w:p>
    <w:p>
      <w:pPr>
        <w:pStyle w:val="Style36"/>
        <w:keepNext w:val="0"/>
        <w:keepLines w:val="0"/>
        <w:widowControl w:val="0"/>
        <w:shd w:val="clear" w:color="auto" w:fill="auto"/>
        <w:tabs>
          <w:tab w:pos="761" w:val="left"/>
        </w:tabs>
        <w:bidi w:val="0"/>
        <w:spacing w:before="0" w:after="0" w:line="472" w:lineRule="exact"/>
        <w:ind w:left="0" w:right="0" w:firstLine="440"/>
        <w:jc w:val="both"/>
      </w:pPr>
      <w:bookmarkStart w:id="570" w:name="bookmark570"/>
      <w:r>
        <w:rPr>
          <w:rFonts w:ascii="Times New Roman" w:eastAsia="Times New Roman" w:hAnsi="Times New Roman" w:cs="Times New Roman"/>
          <w:color w:val="000000"/>
          <w:spacing w:val="0"/>
          <w:w w:val="100"/>
          <w:position w:val="0"/>
        </w:rPr>
        <w:t>1</w:t>
      </w:r>
      <w:bookmarkEnd w:id="570"/>
      <w:r>
        <w:rPr>
          <w:color w:val="000000"/>
          <w:spacing w:val="0"/>
          <w:w w:val="100"/>
          <w:position w:val="0"/>
        </w:rPr>
        <w:t>、</w:t>
        <w:tab/>
        <w:t>公司的人员独立。公司的董事、监事均严格按照《公司法》、《公司章程》的有关规定产生，履行 了合法程序；公司的总经理、副总经理、董事会秘书、财务总监、核心技术人员等人员专职在公司工作， 并在公司领取薪酬。公司已建立独立的劳动、人事、社会保障体系及工资管理体系，与员工签订了劳动合 同，并按国家规定办理了社会保险。</w:t>
      </w:r>
    </w:p>
    <w:p>
      <w:pPr>
        <w:pStyle w:val="Style36"/>
        <w:keepNext w:val="0"/>
        <w:keepLines w:val="0"/>
        <w:widowControl w:val="0"/>
        <w:shd w:val="clear" w:color="auto" w:fill="auto"/>
        <w:tabs>
          <w:tab w:pos="766" w:val="left"/>
        </w:tabs>
        <w:bidi w:val="0"/>
        <w:spacing w:before="0" w:after="0" w:line="472" w:lineRule="exact"/>
        <w:ind w:left="0" w:right="0" w:firstLine="440"/>
        <w:jc w:val="both"/>
      </w:pPr>
      <w:bookmarkStart w:id="571" w:name="bookmark571"/>
      <w:r>
        <w:rPr>
          <w:rFonts w:ascii="Times New Roman" w:eastAsia="Times New Roman" w:hAnsi="Times New Roman" w:cs="Times New Roman"/>
          <w:color w:val="000000"/>
          <w:spacing w:val="0"/>
          <w:w w:val="100"/>
          <w:position w:val="0"/>
        </w:rPr>
        <w:t>2</w:t>
      </w:r>
      <w:bookmarkEnd w:id="571"/>
      <w:r>
        <w:rPr>
          <w:color w:val="000000"/>
          <w:spacing w:val="0"/>
          <w:w w:val="100"/>
          <w:position w:val="0"/>
        </w:rPr>
        <w:t>、</w:t>
        <w:tab/>
        <w:t>公司的资产独立完整、权属清晰。公司具备与生产经营有关的生产系统、辅助生产系统和配套设 施，合法拥有与生产经营有关的土地、厂房、机器设备以及商标、专利、非专利技术的所有权和使用权， 具有独立的原料采购和产品销售系统，与发起人及其他关联方间资产相互独立，其资产具有完整性。</w:t>
      </w:r>
    </w:p>
    <w:p>
      <w:pPr>
        <w:pStyle w:val="Style36"/>
        <w:keepNext w:val="0"/>
        <w:keepLines w:val="0"/>
        <w:widowControl w:val="0"/>
        <w:shd w:val="clear" w:color="auto" w:fill="auto"/>
        <w:tabs>
          <w:tab w:pos="766" w:val="left"/>
        </w:tabs>
        <w:bidi w:val="0"/>
        <w:spacing w:before="0" w:after="0" w:line="472" w:lineRule="exact"/>
        <w:ind w:left="0" w:right="0" w:firstLine="440"/>
        <w:jc w:val="both"/>
      </w:pPr>
      <w:bookmarkStart w:id="572" w:name="bookmark572"/>
      <w:r>
        <w:rPr>
          <w:rFonts w:ascii="Times New Roman" w:eastAsia="Times New Roman" w:hAnsi="Times New Roman" w:cs="Times New Roman"/>
          <w:color w:val="000000"/>
          <w:spacing w:val="0"/>
          <w:w w:val="100"/>
          <w:position w:val="0"/>
        </w:rPr>
        <w:t>3</w:t>
      </w:r>
      <w:bookmarkEnd w:id="572"/>
      <w:r>
        <w:rPr>
          <w:color w:val="000000"/>
          <w:spacing w:val="0"/>
          <w:w w:val="100"/>
          <w:position w:val="0"/>
        </w:rPr>
        <w:t>、</w:t>
        <w:tab/>
        <w:t>公司财务独立。公司有独立的财务部门，建立了独立的会计核算体系和财务管理制度；配备了专 职的财务会计人员，独立进行会计核算和财务决策。公司开设有独立的银行帐号，公司并依法独立进行纳 税申报和履行纳税义务。</w:t>
      </w:r>
    </w:p>
    <w:p>
      <w:pPr>
        <w:pStyle w:val="Style36"/>
        <w:keepNext w:val="0"/>
        <w:keepLines w:val="0"/>
        <w:widowControl w:val="0"/>
        <w:shd w:val="clear" w:color="auto" w:fill="auto"/>
        <w:tabs>
          <w:tab w:pos="722" w:val="left"/>
        </w:tabs>
        <w:bidi w:val="0"/>
        <w:spacing w:before="0" w:after="0" w:line="472" w:lineRule="exact"/>
        <w:ind w:left="0" w:right="0" w:firstLine="440"/>
        <w:jc w:val="both"/>
      </w:pPr>
      <w:bookmarkStart w:id="573" w:name="bookmark573"/>
      <w:r>
        <w:rPr>
          <w:rFonts w:ascii="Times New Roman" w:eastAsia="Times New Roman" w:hAnsi="Times New Roman" w:cs="Times New Roman"/>
          <w:color w:val="000000"/>
          <w:spacing w:val="0"/>
          <w:w w:val="100"/>
          <w:position w:val="0"/>
        </w:rPr>
        <w:t>4</w:t>
      </w:r>
      <w:bookmarkEnd w:id="573"/>
      <w:r>
        <w:rPr>
          <w:color w:val="000000"/>
          <w:spacing w:val="0"/>
          <w:w w:val="100"/>
          <w:position w:val="0"/>
        </w:rPr>
        <w:t>、</w:t>
        <w:tab/>
        <w:t>公司建立健全了独立的股东大会、董事会、监事会、经理的法人治理结构。并严格按照《公司法》、 《公司章程》的规定履行各自的职责；建立了独立的、适应自身发展需要的组织结构，制定了完善的岗位</w:t>
      </w:r>
    </w:p>
    <w:p>
      <w:pPr>
        <w:pStyle w:val="Style36"/>
        <w:keepNext w:val="0"/>
        <w:keepLines w:val="0"/>
        <w:widowControl w:val="0"/>
        <w:shd w:val="clear" w:color="auto" w:fill="auto"/>
        <w:bidi w:val="0"/>
        <w:spacing w:before="0" w:after="0" w:line="472" w:lineRule="exact"/>
        <w:ind w:left="0" w:right="0" w:firstLine="0"/>
        <w:jc w:val="left"/>
      </w:pPr>
      <w:r>
        <w:rPr>
          <w:color w:val="000000"/>
          <w:spacing w:val="0"/>
          <w:w w:val="100"/>
          <w:position w:val="0"/>
        </w:rPr>
        <w:t>职责和管理制度，各部门按照规定的职责独立运作。</w:t>
      </w:r>
    </w:p>
    <w:p>
      <w:pPr>
        <w:pStyle w:val="Style36"/>
        <w:keepNext w:val="0"/>
        <w:keepLines w:val="0"/>
        <w:widowControl w:val="0"/>
        <w:shd w:val="clear" w:color="auto" w:fill="auto"/>
        <w:tabs>
          <w:tab w:pos="771" w:val="left"/>
        </w:tabs>
        <w:bidi w:val="0"/>
        <w:spacing w:before="0" w:after="180" w:line="472" w:lineRule="exact"/>
        <w:ind w:left="0" w:right="0" w:firstLine="440"/>
        <w:jc w:val="left"/>
      </w:pPr>
      <w:bookmarkStart w:id="574" w:name="bookmark574"/>
      <w:r>
        <w:rPr>
          <w:rFonts w:ascii="Times New Roman" w:eastAsia="Times New Roman" w:hAnsi="Times New Roman" w:cs="Times New Roman"/>
          <w:color w:val="000000"/>
          <w:spacing w:val="0"/>
          <w:w w:val="100"/>
          <w:position w:val="0"/>
        </w:rPr>
        <w:t>5</w:t>
      </w:r>
      <w:bookmarkEnd w:id="574"/>
      <w:r>
        <w:rPr>
          <w:color w:val="000000"/>
          <w:spacing w:val="0"/>
          <w:w w:val="100"/>
          <w:position w:val="0"/>
        </w:rPr>
        <w:t>、</w:t>
        <w:tab/>
        <w:t>公司业务独立。公司具备独立、完整的产供销系统，拥有独立的决策和执行机构，并拥有独立的 业务系统；独立地对外签署合同，独立采购、生产并销售其生产的产品；具有面向市场的自主经营能力； 公司股东及其控制的其他企业没有从事与公司相同或相近的业务。</w:t>
      </w:r>
    </w:p>
    <w:p>
      <w:pPr>
        <w:pStyle w:val="Style36"/>
        <w:keepNext w:val="0"/>
        <w:keepLines w:val="0"/>
        <w:widowControl w:val="0"/>
        <w:shd w:val="clear" w:color="auto" w:fill="auto"/>
        <w:tabs>
          <w:tab w:pos="964" w:val="left"/>
        </w:tabs>
        <w:bidi w:val="0"/>
        <w:spacing w:before="0" w:after="0" w:line="469" w:lineRule="exact"/>
        <w:ind w:left="0" w:right="0" w:firstLine="440"/>
        <w:jc w:val="both"/>
      </w:pPr>
      <w:bookmarkStart w:id="575" w:name="bookmark575"/>
      <w:r>
        <w:rPr>
          <w:color w:val="000000"/>
          <w:spacing w:val="0"/>
          <w:w w:val="100"/>
          <w:position w:val="0"/>
        </w:rPr>
        <w:t>（</w:t>
      </w:r>
      <w:bookmarkEnd w:id="575"/>
      <w:r>
        <w:rPr>
          <w:color w:val="000000"/>
          <w:spacing w:val="0"/>
          <w:w w:val="100"/>
          <w:position w:val="0"/>
        </w:rPr>
        <w:t>二）</w:t>
        <w:tab/>
        <w:t>股东与股东大会</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公司严格按照《创业板上市公司规范运作指引》、《上市公司股东大会规则》、《公司章程》、《公司股东 大会议事规则》等规定的要求，召集、召开股东大会，平等对待所有股东，特别是保证中小股东享有平等 地位，并尽可能为股东参加股东大会提供便利，使其充分行使自己的权利。在《公司章程》、《股东大会议 事规则》中明确规定了股东大会的召集、召开及表决程序、股东的参会资格和对董事会的授权原则等，董 事会在报告期内做到认真审议并安排股东大会的审议事项等。</w:t>
      </w:r>
    </w:p>
    <w:p>
      <w:pPr>
        <w:pStyle w:val="Style36"/>
        <w:keepNext w:val="0"/>
        <w:keepLines w:val="0"/>
        <w:widowControl w:val="0"/>
        <w:shd w:val="clear" w:color="auto" w:fill="auto"/>
        <w:tabs>
          <w:tab w:pos="964" w:val="left"/>
        </w:tabs>
        <w:bidi w:val="0"/>
        <w:spacing w:before="0" w:after="0" w:line="469" w:lineRule="exact"/>
        <w:ind w:left="0" w:right="0" w:firstLine="440"/>
        <w:jc w:val="both"/>
      </w:pPr>
      <w:bookmarkStart w:id="576" w:name="bookmark576"/>
      <w:r>
        <w:rPr>
          <w:color w:val="000000"/>
          <w:spacing w:val="0"/>
          <w:w w:val="100"/>
          <w:position w:val="0"/>
        </w:rPr>
        <w:t>（</w:t>
      </w:r>
      <w:bookmarkEnd w:id="576"/>
      <w:r>
        <w:rPr>
          <w:color w:val="000000"/>
          <w:spacing w:val="0"/>
          <w:w w:val="100"/>
          <w:position w:val="0"/>
        </w:rPr>
        <w:t>三）</w:t>
        <w:tab/>
        <w:t>公司与控股股东</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公司控股股东严格按照《上市公司治理准则》、《深圳证券交易所创业板股票上市规则》、《公司章程》 规范自己的行为，通过股东大会依法行使出资人的权利，没有采取任何其他方式直接或间接地干预公司的 决策及依法开展的生产经营活动，没有损害公司及其他股东的利益；公司与控股股东在业务、人员、资产、 机构和财务方面做到相互独立；公司的重大决策能按照规范的程序由股东大会和董事会作出。控股股东与 公司之间无关联交易，公司没有为控股股东及其下属企业提供担保。</w:t>
      </w:r>
    </w:p>
    <w:p>
      <w:pPr>
        <w:pStyle w:val="Style36"/>
        <w:keepNext w:val="0"/>
        <w:keepLines w:val="0"/>
        <w:widowControl w:val="0"/>
        <w:shd w:val="clear" w:color="auto" w:fill="auto"/>
        <w:tabs>
          <w:tab w:pos="964" w:val="left"/>
        </w:tabs>
        <w:bidi w:val="0"/>
        <w:spacing w:before="0" w:after="0" w:line="469" w:lineRule="exact"/>
        <w:ind w:left="0" w:right="0" w:firstLine="440"/>
        <w:jc w:val="both"/>
      </w:pPr>
      <w:bookmarkStart w:id="577" w:name="bookmark577"/>
      <w:r>
        <w:rPr>
          <w:color w:val="000000"/>
          <w:spacing w:val="0"/>
          <w:w w:val="100"/>
          <w:position w:val="0"/>
        </w:rPr>
        <w:t>（</w:t>
      </w:r>
      <w:bookmarkEnd w:id="577"/>
      <w:r>
        <w:rPr>
          <w:color w:val="000000"/>
          <w:spacing w:val="0"/>
          <w:w w:val="100"/>
          <w:position w:val="0"/>
        </w:rPr>
        <w:t>四）</w:t>
        <w:tab/>
        <w:t>董事与董事会</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公司在《公司章程》、《董事会议事规则》中规定规范、透明的董事选聘程序，并严格执行。公司董事 会设董事</w:t>
      </w:r>
      <w:r>
        <w:rPr>
          <w:rFonts w:ascii="Times New Roman" w:eastAsia="Times New Roman" w:hAnsi="Times New Roman" w:cs="Times New Roman"/>
          <w:color w:val="000000"/>
          <w:spacing w:val="0"/>
          <w:w w:val="100"/>
          <w:position w:val="0"/>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rPr>
        <w:t>4</w:t>
      </w:r>
      <w:r>
        <w:rPr>
          <w:color w:val="000000"/>
          <w:spacing w:val="0"/>
          <w:w w:val="100"/>
          <w:position w:val="0"/>
        </w:rPr>
        <w:t>名，董事会的人数及人员构成符合法律、法规和《公司章程》的要求。各位 董事能够依据《公司法》、《创业板上市公司规范运作指引》、《公司章程》、《董事会议事规则》等相关法律 法规制度开展工作，按时参加会议，勤勉尽责地履行职责和义务，同时积极参加相关培训，熟悉相关法律 法规。独立董事能够不受公司主要股东、实际控制人以及其他与公司存在利害关系的单位或个人的影响， 独立履行职责，对公司的重大事项均能发表独立意见。</w:t>
      </w:r>
    </w:p>
    <w:p>
      <w:pPr>
        <w:pStyle w:val="Style36"/>
        <w:keepNext w:val="0"/>
        <w:keepLines w:val="0"/>
        <w:widowControl w:val="0"/>
        <w:shd w:val="clear" w:color="auto" w:fill="auto"/>
        <w:tabs>
          <w:tab w:pos="964" w:val="left"/>
        </w:tabs>
        <w:bidi w:val="0"/>
        <w:spacing w:before="0" w:after="0" w:line="469" w:lineRule="exact"/>
        <w:ind w:left="0" w:right="0" w:firstLine="440"/>
        <w:jc w:val="both"/>
      </w:pPr>
      <w:bookmarkStart w:id="578" w:name="bookmark578"/>
      <w:r>
        <w:rPr>
          <w:color w:val="000000"/>
          <w:spacing w:val="0"/>
          <w:w w:val="100"/>
          <w:position w:val="0"/>
        </w:rPr>
        <w:t>（</w:t>
      </w:r>
      <w:bookmarkEnd w:id="578"/>
      <w:r>
        <w:rPr>
          <w:color w:val="000000"/>
          <w:spacing w:val="0"/>
          <w:w w:val="100"/>
          <w:position w:val="0"/>
        </w:rPr>
        <w:t>五）</w:t>
        <w:tab/>
        <w:t>监事与监事会</w:t>
      </w:r>
    </w:p>
    <w:p>
      <w:pPr>
        <w:pStyle w:val="Style36"/>
        <w:keepNext w:val="0"/>
        <w:keepLines w:val="0"/>
        <w:widowControl w:val="0"/>
        <w:shd w:val="clear" w:color="auto" w:fill="auto"/>
        <w:bidi w:val="0"/>
        <w:spacing w:before="0" w:after="0" w:line="469" w:lineRule="exact"/>
        <w:ind w:left="0" w:right="0" w:firstLine="0"/>
        <w:jc w:val="both"/>
      </w:pPr>
      <w:r>
        <w:rPr>
          <w:color w:val="000000"/>
          <w:spacing w:val="0"/>
          <w:w w:val="100"/>
          <w:position w:val="0"/>
        </w:rPr>
        <w:t>公司监事会严格按照《公司法》、《公司章程》和《监事会议事规则》的有关规定，认真履行职责，对公司 财务状况、重大事项以及公司董事、经理和其他高级管理人员履行职责的合法合规性进行监督，维护公司 及股东的合法权益。公司监事会设监事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名，其中职工代表监事</w:t>
      </w:r>
      <w:r>
        <w:rPr>
          <w:rFonts w:ascii="Times New Roman" w:eastAsia="Times New Roman" w:hAnsi="Times New Roman" w:cs="Times New Roman"/>
          <w:color w:val="000000"/>
          <w:spacing w:val="0"/>
          <w:w w:val="100"/>
          <w:position w:val="0"/>
        </w:rPr>
        <w:t>1</w:t>
      </w:r>
      <w:r>
        <w:rPr>
          <w:color w:val="000000"/>
          <w:spacing w:val="0"/>
          <w:w w:val="100"/>
          <w:position w:val="0"/>
        </w:rPr>
        <w:t>名，公司监事会的人数、成员构成及监事 的任职资格符合相关法律、法规的要求。监事会能够严格按照《监事会议事规则》的要求召集、召开监事 会，表决程序符合法律、法规的要求。</w:t>
      </w:r>
    </w:p>
    <w:p>
      <w:pPr>
        <w:pStyle w:val="Style36"/>
        <w:keepNext w:val="0"/>
        <w:keepLines w:val="0"/>
        <w:widowControl w:val="0"/>
        <w:shd w:val="clear" w:color="auto" w:fill="auto"/>
        <w:tabs>
          <w:tab w:pos="964" w:val="left"/>
        </w:tabs>
        <w:bidi w:val="0"/>
        <w:spacing w:before="0" w:after="0" w:line="469" w:lineRule="exact"/>
        <w:ind w:left="0" w:right="0" w:firstLine="440"/>
        <w:jc w:val="both"/>
      </w:pPr>
      <w:bookmarkStart w:id="579" w:name="bookmark579"/>
      <w:r>
        <w:rPr>
          <w:color w:val="000000"/>
          <w:spacing w:val="0"/>
          <w:w w:val="100"/>
          <w:position w:val="0"/>
        </w:rPr>
        <w:t>（</w:t>
      </w:r>
      <w:bookmarkEnd w:id="579"/>
      <w:r>
        <w:rPr>
          <w:color w:val="000000"/>
          <w:spacing w:val="0"/>
          <w:w w:val="100"/>
          <w:position w:val="0"/>
        </w:rPr>
        <w:t>六）</w:t>
        <w:tab/>
        <w:t>绩效评价与激励约束机制</w:t>
      </w:r>
    </w:p>
    <w:p>
      <w:pPr>
        <w:pStyle w:val="Style36"/>
        <w:keepNext w:val="0"/>
        <w:keepLines w:val="0"/>
        <w:widowControl w:val="0"/>
        <w:shd w:val="clear" w:color="auto" w:fill="auto"/>
        <w:bidi w:val="0"/>
        <w:spacing w:before="0" w:after="0" w:line="469" w:lineRule="exact"/>
        <w:ind w:left="0" w:right="0" w:firstLine="0"/>
        <w:jc w:val="both"/>
      </w:pPr>
      <w:r>
        <w:rPr>
          <w:color w:val="000000"/>
          <w:spacing w:val="0"/>
          <w:w w:val="100"/>
          <w:position w:val="0"/>
        </w:rPr>
        <w:t>董事会薪酬与考核委员会负责对公司的董事、监事、高级管理人员进行绩效考核，建立并逐步完善公正、 透明的绩效评价标准和激励约束机制。《公司章程》明确规定了高级管理人员的履职行为、权限和职责， 高级管理人员的聘任公开、透明，符合有关法律、法规的规定，现有的考核及激励约束机制符合公司的发 展情况。</w:t>
      </w:r>
    </w:p>
    <w:p>
      <w:pPr>
        <w:pStyle w:val="Style36"/>
        <w:keepNext w:val="0"/>
        <w:keepLines w:val="0"/>
        <w:widowControl w:val="0"/>
        <w:shd w:val="clear" w:color="auto" w:fill="auto"/>
        <w:tabs>
          <w:tab w:pos="1000" w:val="left"/>
        </w:tabs>
        <w:bidi w:val="0"/>
        <w:spacing w:before="0" w:after="0" w:line="467" w:lineRule="exact"/>
        <w:ind w:left="0" w:right="0" w:firstLine="440"/>
        <w:jc w:val="both"/>
      </w:pPr>
      <w:bookmarkStart w:id="580" w:name="bookmark580"/>
      <w:r>
        <w:rPr>
          <w:color w:val="000000"/>
          <w:spacing w:val="0"/>
          <w:w w:val="100"/>
          <w:position w:val="0"/>
        </w:rPr>
        <w:t>（</w:t>
      </w:r>
      <w:bookmarkEnd w:id="580"/>
      <w:r>
        <w:rPr>
          <w:color w:val="000000"/>
          <w:spacing w:val="0"/>
          <w:w w:val="100"/>
          <w:position w:val="0"/>
        </w:rPr>
        <w:t>七）</w:t>
        <w:tab/>
        <w:t>独立董事履职情况</w:t>
      </w:r>
    </w:p>
    <w:p>
      <w:pPr>
        <w:pStyle w:val="Style3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公司独立董事按照《公司章程》和《独立董事工作制度》等规定，独立、客观、公正地履行职责，出 席和列席了报告期内历次董事会和股东大会，对董事会议案行认真审议，根据相关规定对公司的重大事项 发表独立意见。</w:t>
      </w:r>
      <w:r>
        <w:rPr>
          <w:rFonts w:ascii="Times New Roman" w:eastAsia="Times New Roman" w:hAnsi="Times New Roman" w:cs="Times New Roman"/>
          <w:color w:val="000000"/>
          <w:spacing w:val="0"/>
          <w:w w:val="100"/>
          <w:position w:val="0"/>
        </w:rPr>
        <w:t>2016</w:t>
      </w:r>
      <w:r>
        <w:rPr>
          <w:color w:val="000000"/>
          <w:spacing w:val="0"/>
          <w:w w:val="100"/>
          <w:position w:val="0"/>
        </w:rPr>
        <w:t>年度，独立董事未对董事会审议的各项议案及其他相关事项提出异议。独立董事通过 实地考察和内外调研，运用其专业知识和经验特长，为公司经营和发展提出合理化意见和建议。</w:t>
      </w:r>
    </w:p>
    <w:p>
      <w:pPr>
        <w:pStyle w:val="Style36"/>
        <w:keepNext w:val="0"/>
        <w:keepLines w:val="0"/>
        <w:widowControl w:val="0"/>
        <w:shd w:val="clear" w:color="auto" w:fill="auto"/>
        <w:tabs>
          <w:tab w:pos="1000" w:val="left"/>
        </w:tabs>
        <w:bidi w:val="0"/>
        <w:spacing w:before="0" w:after="0" w:line="467" w:lineRule="exact"/>
        <w:ind w:left="0" w:right="0" w:firstLine="440"/>
        <w:jc w:val="both"/>
      </w:pPr>
      <w:bookmarkStart w:id="581" w:name="bookmark581"/>
      <w:r>
        <w:rPr>
          <w:color w:val="000000"/>
          <w:spacing w:val="0"/>
          <w:w w:val="100"/>
          <w:position w:val="0"/>
        </w:rPr>
        <w:t>（</w:t>
      </w:r>
      <w:bookmarkEnd w:id="581"/>
      <w:r>
        <w:rPr>
          <w:color w:val="000000"/>
          <w:spacing w:val="0"/>
          <w:w w:val="100"/>
          <w:position w:val="0"/>
        </w:rPr>
        <w:t>八）</w:t>
        <w:tab/>
        <w:t>相关利益者</w:t>
      </w:r>
    </w:p>
    <w:p>
      <w:pPr>
        <w:pStyle w:val="Style3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公司能够充分尊重银行及其他债权人、员工、消费者、供应商、经销商等利益相关者的合法权利，与 利益相关者积极合作，共同推动公司持续、健康地发展。</w:t>
      </w:r>
    </w:p>
    <w:p>
      <w:pPr>
        <w:pStyle w:val="Style36"/>
        <w:keepNext w:val="0"/>
        <w:keepLines w:val="0"/>
        <w:widowControl w:val="0"/>
        <w:shd w:val="clear" w:color="auto" w:fill="auto"/>
        <w:tabs>
          <w:tab w:pos="1000" w:val="left"/>
        </w:tabs>
        <w:bidi w:val="0"/>
        <w:spacing w:before="0" w:after="0" w:line="467" w:lineRule="exact"/>
        <w:ind w:left="0" w:right="0" w:firstLine="440"/>
        <w:jc w:val="both"/>
      </w:pPr>
      <w:bookmarkStart w:id="582" w:name="bookmark582"/>
      <w:r>
        <w:rPr>
          <w:color w:val="000000"/>
          <w:spacing w:val="0"/>
          <w:w w:val="100"/>
          <w:position w:val="0"/>
        </w:rPr>
        <w:t>（</w:t>
      </w:r>
      <w:bookmarkEnd w:id="582"/>
      <w:r>
        <w:rPr>
          <w:color w:val="000000"/>
          <w:spacing w:val="0"/>
          <w:w w:val="100"/>
          <w:position w:val="0"/>
        </w:rPr>
        <w:t>九）</w:t>
        <w:tab/>
        <w:t>关于信息披露与透明度</w:t>
      </w:r>
    </w:p>
    <w:p>
      <w:pPr>
        <w:pStyle w:val="Style3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公司根据《深圳证券交易所创业板股票上市规则》、《上市公司信息披露管理办法》、《公司章程》以及 公司《信息披露管理制度》等相关法规制度的规定，认真履行信息披露义务。公司指定《证券时报》、《中 国证券报》和巨潮资讯网（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）为公司信息披露的指定报纸和网站。公司指定董事</w:t>
      </w:r>
      <w:r>
        <w:rPr>
          <w:color w:val="000000"/>
          <w:spacing w:val="0"/>
          <w:w w:val="100"/>
          <w:position w:val="0"/>
        </w:rPr>
        <w:t xml:space="preserve"> 会秘书负责信息披露工作，并负责投资者关系管理，接待投资者的来访和咨询，设立专门机构并配备了相 应人员，真实、准确、及时、公平、完整地披露有关信息，确保公司所有股东能够以平等的机会获得信息。 </w:t>
      </w:r>
      <w:r>
        <w:rPr>
          <w:rFonts w:ascii="Times New Roman" w:eastAsia="Times New Roman" w:hAnsi="Times New Roman" w:cs="Times New Roman"/>
          <w:color w:val="000000"/>
          <w:spacing w:val="0"/>
          <w:w w:val="100"/>
          <w:position w:val="0"/>
        </w:rPr>
        <w:t>2016</w:t>
      </w:r>
      <w:r>
        <w:rPr>
          <w:color w:val="000000"/>
          <w:spacing w:val="0"/>
          <w:w w:val="100"/>
          <w:position w:val="0"/>
        </w:rPr>
        <w:t>年度公司信息披露的内部控制得到了有效执行。</w:t>
      </w:r>
    </w:p>
    <w:p>
      <w:pPr>
        <w:pStyle w:val="Style36"/>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（十）投资者关系管理情况</w:t>
      </w:r>
    </w:p>
    <w:p>
      <w:pPr>
        <w:pStyle w:val="Style36"/>
        <w:keepNext w:val="0"/>
        <w:keepLines w:val="0"/>
        <w:widowControl w:val="0"/>
        <w:shd w:val="clear" w:color="auto" w:fill="auto"/>
        <w:bidi w:val="0"/>
        <w:spacing w:before="0" w:after="200" w:line="472" w:lineRule="exact"/>
        <w:ind w:left="0" w:right="0" w:firstLine="440"/>
        <w:jc w:val="both"/>
      </w:pPr>
      <w:r>
        <w:rPr>
          <w:color w:val="000000"/>
          <w:spacing w:val="0"/>
          <w:w w:val="100"/>
          <w:position w:val="0"/>
        </w:rPr>
        <w:t>投资者关系工作是一项长期、持续的重要工作，公司不断学习先进投资者关系管理经验，以更好的方 式和途径使广大投资者能够平等地获取公司经营管理、未来发展等信息，构建与投资者的良好互动关系， 树立公司在资本市场的规范形象。报告期内，公司严格执行《投资者关系管理制度》，认真做好投资者关 系管理工作：</w:t>
      </w:r>
    </w:p>
    <w:p>
      <w:pPr>
        <w:pStyle w:val="Style36"/>
        <w:keepNext w:val="0"/>
        <w:keepLines w:val="0"/>
        <w:widowControl w:val="0"/>
        <w:shd w:val="clear" w:color="auto" w:fill="auto"/>
        <w:tabs>
          <w:tab w:pos="774" w:val="left"/>
        </w:tabs>
        <w:bidi w:val="0"/>
        <w:spacing w:before="0" w:after="0" w:line="492" w:lineRule="auto"/>
        <w:ind w:left="0" w:right="0" w:firstLine="440"/>
        <w:jc w:val="both"/>
      </w:pPr>
      <w:bookmarkStart w:id="583" w:name="bookmark583"/>
      <w:r>
        <w:rPr>
          <w:rFonts w:ascii="Times New Roman" w:eastAsia="Times New Roman" w:hAnsi="Times New Roman" w:cs="Times New Roman"/>
          <w:color w:val="000000"/>
          <w:spacing w:val="0"/>
          <w:w w:val="100"/>
          <w:position w:val="0"/>
        </w:rPr>
        <w:t>1</w:t>
      </w:r>
      <w:bookmarkEnd w:id="583"/>
      <w:r>
        <w:rPr>
          <w:color w:val="000000"/>
          <w:spacing w:val="0"/>
          <w:w w:val="100"/>
          <w:position w:val="0"/>
        </w:rPr>
        <w:t>、</w:t>
        <w:tab/>
        <w:t>日常工作</w:t>
      </w:r>
    </w:p>
    <w:p>
      <w:pPr>
        <w:pStyle w:val="Style36"/>
        <w:keepNext w:val="0"/>
        <w:keepLines w:val="0"/>
        <w:widowControl w:val="0"/>
        <w:shd w:val="clear" w:color="auto" w:fill="auto"/>
        <w:tabs>
          <w:tab w:pos="992" w:val="left"/>
        </w:tabs>
        <w:bidi w:val="0"/>
        <w:spacing w:before="0" w:after="0" w:line="472" w:lineRule="exact"/>
        <w:ind w:left="0" w:right="0" w:firstLine="440"/>
        <w:jc w:val="both"/>
      </w:pPr>
      <w:bookmarkStart w:id="584" w:name="bookmark584"/>
      <w:r>
        <w:rPr>
          <w:color w:val="000000"/>
          <w:spacing w:val="0"/>
          <w:w w:val="100"/>
          <w:position w:val="0"/>
        </w:rPr>
        <w:t>（</w:t>
      </w:r>
      <w:bookmarkEnd w:id="584"/>
      <w:r>
        <w:rPr>
          <w:rFonts w:ascii="Times New Roman" w:eastAsia="Times New Roman" w:hAnsi="Times New Roman" w:cs="Times New Roman"/>
          <w:color w:val="000000"/>
          <w:spacing w:val="0"/>
          <w:w w:val="100"/>
          <w:position w:val="0"/>
        </w:rPr>
        <w:t>1</w:t>
      </w:r>
      <w:r>
        <w:rPr>
          <w:color w:val="000000"/>
          <w:spacing w:val="0"/>
          <w:w w:val="100"/>
          <w:position w:val="0"/>
        </w:rPr>
        <w:t>）</w:t>
        <w:tab/>
        <w:t>指定董事会秘书作为投资者关系管理负责人，安排专人负责投资者来访接待工作，积极做好投 资者关系管理工作档案的建立和保管，合理、妥善地安排个人投资者、机构投资者、行业分析师等相关人 员到公司进行调研，并切实做好相关信息的保密工作。</w:t>
      </w:r>
    </w:p>
    <w:p>
      <w:pPr>
        <w:pStyle w:val="Style36"/>
        <w:keepNext w:val="0"/>
        <w:keepLines w:val="0"/>
        <w:widowControl w:val="0"/>
        <w:shd w:val="clear" w:color="auto" w:fill="auto"/>
        <w:tabs>
          <w:tab w:pos="992" w:val="left"/>
        </w:tabs>
        <w:bidi w:val="0"/>
        <w:spacing w:before="0" w:after="200" w:line="472" w:lineRule="exact"/>
        <w:ind w:left="0" w:right="0" w:firstLine="440"/>
        <w:jc w:val="both"/>
      </w:pPr>
      <w:bookmarkStart w:id="585" w:name="bookmark585"/>
      <w:r>
        <w:rPr>
          <w:color w:val="000000"/>
          <w:spacing w:val="0"/>
          <w:w w:val="100"/>
          <w:position w:val="0"/>
        </w:rPr>
        <w:t>（</w:t>
      </w:r>
      <w:bookmarkEnd w:id="585"/>
      <w:r>
        <w:rPr>
          <w:rFonts w:ascii="Times New Roman" w:eastAsia="Times New Roman" w:hAnsi="Times New Roman" w:cs="Times New Roman"/>
          <w:color w:val="000000"/>
          <w:spacing w:val="0"/>
          <w:w w:val="100"/>
          <w:position w:val="0"/>
        </w:rPr>
        <w:t>2</w:t>
      </w:r>
      <w:r>
        <w:rPr>
          <w:color w:val="000000"/>
          <w:spacing w:val="0"/>
          <w:w w:val="100"/>
          <w:position w:val="0"/>
        </w:rPr>
        <w:t>）</w:t>
        <w:tab/>
        <w:t>通过公司网站、投资者关系管理电话、电子信箱、互动平台等多种渠道与投资者加强沟通，尽 可能解答投资者的疑问。</w:t>
      </w:r>
    </w:p>
    <w:p>
      <w:pPr>
        <w:pStyle w:val="Style36"/>
        <w:keepNext w:val="0"/>
        <w:keepLines w:val="0"/>
        <w:widowControl w:val="0"/>
        <w:shd w:val="clear" w:color="auto" w:fill="auto"/>
        <w:tabs>
          <w:tab w:pos="794" w:val="left"/>
        </w:tabs>
        <w:bidi w:val="0"/>
        <w:spacing w:before="0" w:after="0" w:line="492" w:lineRule="auto"/>
        <w:ind w:left="0" w:right="0" w:firstLine="440"/>
        <w:jc w:val="both"/>
      </w:pPr>
      <w:bookmarkStart w:id="586" w:name="bookmark586"/>
      <w:r>
        <w:rPr>
          <w:rFonts w:ascii="Times New Roman" w:eastAsia="Times New Roman" w:hAnsi="Times New Roman" w:cs="Times New Roman"/>
          <w:color w:val="000000"/>
          <w:spacing w:val="0"/>
          <w:w w:val="100"/>
          <w:position w:val="0"/>
        </w:rPr>
        <w:t>2</w:t>
      </w:r>
      <w:bookmarkEnd w:id="586"/>
      <w:r>
        <w:rPr>
          <w:color w:val="000000"/>
          <w:spacing w:val="0"/>
          <w:w w:val="100"/>
          <w:position w:val="0"/>
        </w:rPr>
        <w:t>、</w:t>
        <w:tab/>
        <w:t>互动交流</w:t>
      </w:r>
    </w:p>
    <w:p>
      <w:pPr>
        <w:pStyle w:val="Style36"/>
        <w:keepNext w:val="0"/>
        <w:keepLines w:val="0"/>
        <w:widowControl w:val="0"/>
        <w:shd w:val="clear" w:color="auto" w:fill="auto"/>
        <w:bidi w:val="0"/>
        <w:spacing w:before="0" w:after="100" w:line="472" w:lineRule="exact"/>
        <w:ind w:left="0" w:right="0" w:firstLine="440"/>
        <w:jc w:val="both"/>
      </w:pPr>
      <w:bookmarkStart w:id="587" w:name="bookmark587"/>
      <w:r>
        <w:rPr>
          <w:color w:val="000000"/>
          <w:spacing w:val="0"/>
          <w:w w:val="100"/>
          <w:position w:val="0"/>
        </w:rPr>
        <w:t>（</w:t>
      </w:r>
      <w:bookmarkEnd w:id="587"/>
      <w:r>
        <w:rPr>
          <w:rFonts w:ascii="Times New Roman" w:eastAsia="Times New Roman" w:hAnsi="Times New Roman" w:cs="Times New Roman"/>
          <w:color w:val="000000"/>
          <w:spacing w:val="0"/>
          <w:w w:val="100"/>
          <w:position w:val="0"/>
        </w:rPr>
        <w:t>1</w:t>
      </w:r>
      <w:r>
        <w:rPr>
          <w:color w:val="000000"/>
          <w:spacing w:val="0"/>
          <w:w w:val="100"/>
          <w:position w:val="0"/>
        </w:rPr>
        <w:t>）报告期内，公司召开了</w:t>
      </w:r>
      <w:r>
        <w:rPr>
          <w:rFonts w:ascii="Times New Roman" w:eastAsia="Times New Roman" w:hAnsi="Times New Roman" w:cs="Times New Roman"/>
          <w:color w:val="000000"/>
          <w:spacing w:val="0"/>
          <w:w w:val="100"/>
          <w:position w:val="0"/>
        </w:rPr>
        <w:t>7</w:t>
      </w:r>
      <w:r>
        <w:rPr>
          <w:color w:val="000000"/>
          <w:spacing w:val="0"/>
          <w:w w:val="100"/>
          <w:position w:val="0"/>
        </w:rPr>
        <w:t>次股东大会，举行了</w:t>
      </w:r>
      <w:r>
        <w:rPr>
          <w:rFonts w:ascii="Times New Roman" w:eastAsia="Times New Roman" w:hAnsi="Times New Roman" w:cs="Times New Roman"/>
          <w:color w:val="000000"/>
          <w:spacing w:val="0"/>
          <w:w w:val="100"/>
          <w:position w:val="0"/>
        </w:rPr>
        <w:t>2015</w:t>
      </w:r>
      <w:r>
        <w:rPr>
          <w:color w:val="000000"/>
          <w:spacing w:val="0"/>
          <w:w w:val="100"/>
          <w:position w:val="0"/>
        </w:rPr>
        <w:t>年度网上业绩说明会并积极参与了河南上市公 司</w:t>
      </w:r>
      <w:r>
        <w:rPr>
          <w:rFonts w:ascii="Times New Roman" w:eastAsia="Times New Roman" w:hAnsi="Times New Roman" w:cs="Times New Roman"/>
          <w:color w:val="000000"/>
          <w:spacing w:val="0"/>
          <w:w w:val="100"/>
          <w:position w:val="0"/>
        </w:rPr>
        <w:t>2015</w:t>
      </w:r>
      <w:r>
        <w:rPr>
          <w:color w:val="000000"/>
          <w:spacing w:val="0"/>
          <w:w w:val="100"/>
          <w:position w:val="0"/>
        </w:rPr>
        <w:t>年度业绩说明会。在会上，公司认真听取了投资者的建议和意见，并就公司经营以及未来发展等问 题与投资者进行了深入的沟通和交流。</w:t>
      </w:r>
    </w:p>
    <w:p>
      <w:pPr>
        <w:pStyle w:val="Style36"/>
        <w:keepNext w:val="0"/>
        <w:keepLines w:val="0"/>
        <w:widowControl w:val="0"/>
        <w:numPr>
          <w:ilvl w:val="0"/>
          <w:numId w:val="55"/>
        </w:numPr>
        <w:shd w:val="clear" w:color="auto" w:fill="auto"/>
        <w:bidi w:val="0"/>
        <w:spacing w:before="0" w:after="200" w:line="470" w:lineRule="exact"/>
        <w:ind w:left="0" w:right="0" w:firstLine="440"/>
        <w:jc w:val="left"/>
      </w:pPr>
      <w:bookmarkStart w:id="588" w:name="bookmark588"/>
      <w:bookmarkEnd w:id="588"/>
      <w:r>
        <w:rPr>
          <w:color w:val="000000"/>
          <w:spacing w:val="0"/>
          <w:w w:val="100"/>
          <w:position w:val="0"/>
        </w:rPr>
        <w:t>报告期内，公司通过</w:t>
      </w:r>
      <w:r>
        <w:rPr>
          <w:rFonts w:ascii="Times New Roman" w:eastAsia="Times New Roman" w:hAnsi="Times New Roman" w:cs="Times New Roman"/>
          <w:color w:val="000000"/>
          <w:spacing w:val="0"/>
          <w:w w:val="100"/>
          <w:position w:val="0"/>
        </w:rPr>
        <w:t>“</w:t>
      </w:r>
      <w:r>
        <w:rPr>
          <w:color w:val="000000"/>
          <w:spacing w:val="0"/>
          <w:w w:val="100"/>
          <w:position w:val="0"/>
        </w:rPr>
        <w:t>投资者关系互动平台''及</w:t>
      </w:r>
      <w:r>
        <w:rPr>
          <w:rFonts w:ascii="Times New Roman" w:eastAsia="Times New Roman" w:hAnsi="Times New Roman" w:cs="Times New Roman"/>
          <w:color w:val="000000"/>
          <w:spacing w:val="0"/>
          <w:w w:val="100"/>
          <w:position w:val="0"/>
        </w:rPr>
        <w:t>“</w:t>
      </w:r>
      <w:r>
        <w:rPr>
          <w:color w:val="000000"/>
          <w:spacing w:val="0"/>
          <w:w w:val="100"/>
          <w:position w:val="0"/>
        </w:rPr>
        <w:t>深交所互动易</w:t>
      </w:r>
      <w:r>
        <w:rPr>
          <w:color w:val="000000"/>
          <w:spacing w:val="0"/>
          <w:w w:val="100"/>
          <w:position w:val="0"/>
        </w:rPr>
        <w:t>''，</w:t>
      </w:r>
      <w:r>
        <w:rPr>
          <w:color w:val="000000"/>
          <w:spacing w:val="0"/>
          <w:w w:val="100"/>
          <w:position w:val="0"/>
        </w:rPr>
        <w:t>就投资者关心的问题进行了充分、 深入、详细的分析、说明和答复，建立了投资者与公司之间规范、直接、快速的交流与沟通渠道，提高了 公司规范运作水平，更好的保护了投资者特别是中小投资者的合法权益。</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9"/>
        <w:keepNext/>
        <w:keepLines/>
        <w:widowControl w:val="0"/>
        <w:shd w:val="clear" w:color="auto" w:fill="auto"/>
        <w:tabs>
          <w:tab w:pos="503" w:val="left"/>
        </w:tabs>
        <w:bidi w:val="0"/>
        <w:spacing w:before="0" w:after="200" w:line="240" w:lineRule="auto"/>
        <w:ind w:left="0" w:right="0" w:firstLine="0"/>
        <w:jc w:val="left"/>
      </w:pPr>
      <w:bookmarkStart w:id="589" w:name="bookmark589"/>
      <w:bookmarkStart w:id="590" w:name="bookmark590"/>
      <w:bookmarkStart w:id="591" w:name="bookmark591"/>
      <w:bookmarkStart w:id="592" w:name="bookmark592"/>
      <w:r>
        <w:rPr>
          <w:color w:val="000000"/>
          <w:spacing w:val="0"/>
          <w:w w:val="100"/>
          <w:position w:val="0"/>
          <w:sz w:val="24"/>
          <w:szCs w:val="24"/>
        </w:rPr>
        <w:t>二</w:t>
      </w:r>
      <w:bookmarkEnd w:id="591"/>
      <w:r>
        <w:rPr>
          <w:color w:val="000000"/>
          <w:spacing w:val="0"/>
          <w:w w:val="100"/>
          <w:position w:val="0"/>
          <w:sz w:val="24"/>
          <w:szCs w:val="24"/>
        </w:rPr>
        <w:t>、</w:t>
        <w:tab/>
        <w:t>公司相对于控股股东在业务、人员、资产、机构、财务等方面的独立情况</w:t>
      </w:r>
      <w:bookmarkEnd w:id="589"/>
      <w:bookmarkEnd w:id="590"/>
      <w:bookmarkEnd w:id="592"/>
    </w:p>
    <w:p>
      <w:pPr>
        <w:pStyle w:val="Style36"/>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公司严格按照《公司法》、《证券法》等有关法律法规、部门规章、规范性文件和《公司章程》的要求 规范运作，与控股股东、实际控制人在业务、人员、资产、机构和财务等方面完全分开，具有独立完整的 业务及自主经营能力。</w:t>
      </w:r>
    </w:p>
    <w:p>
      <w:pPr>
        <w:pStyle w:val="Style36"/>
        <w:keepNext w:val="0"/>
        <w:keepLines w:val="0"/>
        <w:widowControl w:val="0"/>
        <w:shd w:val="clear" w:color="auto" w:fill="auto"/>
        <w:tabs>
          <w:tab w:pos="781" w:val="left"/>
        </w:tabs>
        <w:bidi w:val="0"/>
        <w:spacing w:before="0" w:after="0" w:line="470" w:lineRule="exact"/>
        <w:ind w:left="0" w:right="0" w:firstLine="440"/>
        <w:jc w:val="left"/>
      </w:pPr>
      <w:bookmarkStart w:id="593" w:name="bookmark593"/>
      <w:r>
        <w:rPr>
          <w:rFonts w:ascii="Times New Roman" w:eastAsia="Times New Roman" w:hAnsi="Times New Roman" w:cs="Times New Roman"/>
          <w:color w:val="000000"/>
          <w:spacing w:val="0"/>
          <w:w w:val="100"/>
          <w:position w:val="0"/>
        </w:rPr>
        <w:t>1</w:t>
      </w:r>
      <w:bookmarkEnd w:id="593"/>
      <w:r>
        <w:rPr>
          <w:color w:val="000000"/>
          <w:spacing w:val="0"/>
          <w:w w:val="100"/>
          <w:position w:val="0"/>
        </w:rPr>
        <w:t>、</w:t>
        <w:tab/>
        <w:t>业务独立性：公司具有独立的业务体系，能够独立制定、执行和完成经营目标，具有独立面向市 场的经营能力，不受控股股东及其他关联方的控制和影响，不存在对股东及其他关联方的依赖。</w:t>
      </w:r>
    </w:p>
    <w:p>
      <w:pPr>
        <w:pStyle w:val="Style36"/>
        <w:keepNext w:val="0"/>
        <w:keepLines w:val="0"/>
        <w:widowControl w:val="0"/>
        <w:shd w:val="clear" w:color="auto" w:fill="auto"/>
        <w:tabs>
          <w:tab w:pos="781" w:val="left"/>
        </w:tabs>
        <w:bidi w:val="0"/>
        <w:spacing w:before="0" w:after="0" w:line="470" w:lineRule="exact"/>
        <w:ind w:left="0" w:right="0" w:firstLine="440"/>
        <w:jc w:val="left"/>
      </w:pPr>
      <w:bookmarkStart w:id="594" w:name="bookmark594"/>
      <w:r>
        <w:rPr>
          <w:rFonts w:ascii="Times New Roman" w:eastAsia="Times New Roman" w:hAnsi="Times New Roman" w:cs="Times New Roman"/>
          <w:color w:val="000000"/>
          <w:spacing w:val="0"/>
          <w:w w:val="100"/>
          <w:position w:val="0"/>
        </w:rPr>
        <w:t>2</w:t>
      </w:r>
      <w:bookmarkEnd w:id="594"/>
      <w:r>
        <w:rPr>
          <w:color w:val="000000"/>
          <w:spacing w:val="0"/>
          <w:w w:val="100"/>
          <w:position w:val="0"/>
        </w:rPr>
        <w:t>、</w:t>
        <w:tab/>
        <w:t>人员独立性：公司在劳动、人事、工资管理等方面完全独立。公司董事、监事及高级管理人员的 产生严格依据法定程序执行，不存在实际控制人超越公司董事会和股东大会权限作出人事任免之情形。公 司高级管理人员均在本公司领取薪酬，未在实际控制人及其他股东控制的其他企业中担任职务，也没有在 与本公司业务相同或相似、或存在其他利益冲突的企业任职或领取薪酬。</w:t>
      </w:r>
    </w:p>
    <w:p>
      <w:pPr>
        <w:pStyle w:val="Style36"/>
        <w:keepNext w:val="0"/>
        <w:keepLines w:val="0"/>
        <w:widowControl w:val="0"/>
        <w:shd w:val="clear" w:color="auto" w:fill="auto"/>
        <w:tabs>
          <w:tab w:pos="776" w:val="left"/>
        </w:tabs>
        <w:bidi w:val="0"/>
        <w:spacing w:before="0" w:after="0" w:line="470" w:lineRule="exact"/>
        <w:ind w:left="0" w:right="0" w:firstLine="440"/>
        <w:jc w:val="left"/>
      </w:pPr>
      <w:bookmarkStart w:id="595" w:name="bookmark595"/>
      <w:r>
        <w:rPr>
          <w:rFonts w:ascii="Times New Roman" w:eastAsia="Times New Roman" w:hAnsi="Times New Roman" w:cs="Times New Roman"/>
          <w:color w:val="000000"/>
          <w:spacing w:val="0"/>
          <w:w w:val="100"/>
          <w:position w:val="0"/>
        </w:rPr>
        <w:t>3</w:t>
      </w:r>
      <w:bookmarkEnd w:id="595"/>
      <w:r>
        <w:rPr>
          <w:color w:val="000000"/>
          <w:spacing w:val="0"/>
          <w:w w:val="100"/>
          <w:position w:val="0"/>
        </w:rPr>
        <w:t>、</w:t>
        <w:tab/>
        <w:t>资产独立性：公司现有资产产权明晰，拥有经营所需的技术、专利、商标、设备等，资产完整， 不存在股东或其关联方占用公司资产之情形。</w:t>
      </w:r>
    </w:p>
    <w:p>
      <w:pPr>
        <w:pStyle w:val="Style36"/>
        <w:keepNext w:val="0"/>
        <w:keepLines w:val="0"/>
        <w:widowControl w:val="0"/>
        <w:shd w:val="clear" w:color="auto" w:fill="auto"/>
        <w:tabs>
          <w:tab w:pos="781" w:val="left"/>
        </w:tabs>
        <w:bidi w:val="0"/>
        <w:spacing w:before="0" w:after="0" w:line="470" w:lineRule="exact"/>
        <w:ind w:left="0" w:right="0" w:firstLine="440"/>
        <w:jc w:val="left"/>
      </w:pPr>
      <w:bookmarkStart w:id="596" w:name="bookmark596"/>
      <w:r>
        <w:rPr>
          <w:rFonts w:ascii="Times New Roman" w:eastAsia="Times New Roman" w:hAnsi="Times New Roman" w:cs="Times New Roman"/>
          <w:color w:val="000000"/>
          <w:spacing w:val="0"/>
          <w:w w:val="100"/>
          <w:position w:val="0"/>
        </w:rPr>
        <w:t>4</w:t>
      </w:r>
      <w:bookmarkEnd w:id="596"/>
      <w:r>
        <w:rPr>
          <w:color w:val="000000"/>
          <w:spacing w:val="0"/>
          <w:w w:val="100"/>
          <w:position w:val="0"/>
        </w:rPr>
        <w:t>、</w:t>
        <w:tab/>
        <w:t>机构独立性：公司通过股东大会、董事会、监事会、独立董事及各专门委员会制度，强化权力制 衡机制，形成了有效的法人治理结构。在内部机构设置上，公司建立了适应自身发展需要的组织机构，明 确了各机构职能，定员定岗，并制定了相应的内部管理与控制制度。公司各职能部门均独立履行其职能， 独立开展生产经营活动，不存在受实际控制人、控股股东或关联方干预之情形。</w:t>
      </w:r>
    </w:p>
    <w:p>
      <w:pPr>
        <w:pStyle w:val="Style36"/>
        <w:keepNext w:val="0"/>
        <w:keepLines w:val="0"/>
        <w:widowControl w:val="0"/>
        <w:shd w:val="clear" w:color="auto" w:fill="auto"/>
        <w:tabs>
          <w:tab w:pos="786" w:val="left"/>
        </w:tabs>
        <w:bidi w:val="0"/>
        <w:spacing w:before="0" w:after="420" w:line="470" w:lineRule="exact"/>
        <w:ind w:left="0" w:right="0" w:firstLine="440"/>
        <w:jc w:val="left"/>
      </w:pPr>
      <w:bookmarkStart w:id="597" w:name="bookmark597"/>
      <w:r>
        <w:rPr>
          <w:rFonts w:ascii="Times New Roman" w:eastAsia="Times New Roman" w:hAnsi="Times New Roman" w:cs="Times New Roman"/>
          <w:color w:val="000000"/>
          <w:spacing w:val="0"/>
          <w:w w:val="100"/>
          <w:position w:val="0"/>
        </w:rPr>
        <w:t>5</w:t>
      </w:r>
      <w:bookmarkEnd w:id="597"/>
      <w:r>
        <w:rPr>
          <w:color w:val="000000"/>
          <w:spacing w:val="0"/>
          <w:w w:val="100"/>
          <w:position w:val="0"/>
        </w:rPr>
        <w:t>、</w:t>
        <w:tab/>
        <w:t>财务独立性：公司设有独立的财务部门，配置有独立的财务人员，并建立了独立的会计核算体系 和财务管理制度，独立管理公司财务档案，能够根据《公司章程》规定的程序和权限，独立作出财务决策。 公司及子公司均为独立核算主体，独立在银行开户，资金使用亦不受控股股东、实际控制人干预。</w:t>
      </w:r>
    </w:p>
    <w:p>
      <w:pPr>
        <w:pStyle w:val="Style29"/>
        <w:keepNext/>
        <w:keepLines/>
        <w:widowControl w:val="0"/>
        <w:shd w:val="clear" w:color="auto" w:fill="auto"/>
        <w:tabs>
          <w:tab w:pos="507" w:val="left"/>
        </w:tabs>
        <w:bidi w:val="0"/>
        <w:spacing w:before="0" w:after="360" w:line="240" w:lineRule="auto"/>
        <w:ind w:left="0" w:right="0" w:firstLine="0"/>
        <w:jc w:val="left"/>
      </w:pPr>
      <w:bookmarkStart w:id="598" w:name="bookmark598"/>
      <w:bookmarkStart w:id="599" w:name="bookmark599"/>
      <w:bookmarkStart w:id="600" w:name="bookmark600"/>
      <w:bookmarkStart w:id="601" w:name="bookmark601"/>
      <w:r>
        <w:rPr>
          <w:color w:val="000000"/>
          <w:spacing w:val="0"/>
          <w:w w:val="100"/>
          <w:position w:val="0"/>
          <w:sz w:val="24"/>
          <w:szCs w:val="24"/>
        </w:rPr>
        <w:t>三</w:t>
      </w:r>
      <w:bookmarkEnd w:id="600"/>
      <w:r>
        <w:rPr>
          <w:color w:val="000000"/>
          <w:spacing w:val="0"/>
          <w:w w:val="100"/>
          <w:position w:val="0"/>
          <w:sz w:val="24"/>
          <w:szCs w:val="24"/>
        </w:rPr>
        <w:t>、</w:t>
        <w:tab/>
        <w:t>同业竞争情况</w:t>
      </w:r>
      <w:bookmarkEnd w:id="598"/>
      <w:bookmarkEnd w:id="599"/>
      <w:bookmarkEnd w:id="601"/>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29"/>
        <w:keepNext/>
        <w:keepLines/>
        <w:widowControl w:val="0"/>
        <w:shd w:val="clear" w:color="auto" w:fill="auto"/>
        <w:bidi w:val="0"/>
        <w:spacing w:before="0" w:after="300" w:line="240" w:lineRule="auto"/>
        <w:ind w:left="0" w:right="0" w:firstLine="0"/>
        <w:jc w:val="left"/>
      </w:pPr>
      <w:bookmarkStart w:id="602" w:name="bookmark602"/>
      <w:bookmarkStart w:id="603" w:name="bookmark603"/>
      <w:bookmarkStart w:id="604" w:name="bookmark604"/>
      <w:bookmarkStart w:id="605" w:name="bookmark605"/>
      <w:r>
        <w:rPr>
          <w:color w:val="000000"/>
          <w:spacing w:val="0"/>
          <w:w w:val="100"/>
          <w:position w:val="0"/>
          <w:sz w:val="24"/>
          <w:szCs w:val="24"/>
        </w:rPr>
        <w:t>四</w:t>
      </w:r>
      <w:bookmarkEnd w:id="604"/>
      <w:r>
        <w:rPr>
          <w:color w:val="000000"/>
          <w:spacing w:val="0"/>
          <w:w w:val="100"/>
          <w:position w:val="0"/>
          <w:sz w:val="24"/>
          <w:szCs w:val="24"/>
        </w:rPr>
        <w:t>、报告期内召开的年度股东大会和临时股东大会的有关情况</w:t>
      </w:r>
      <w:bookmarkEnd w:id="602"/>
      <w:bookmarkEnd w:id="603"/>
      <w:bookmarkEnd w:id="605"/>
    </w:p>
    <w:p>
      <w:pPr>
        <w:pStyle w:val="Style39"/>
        <w:keepNext/>
        <w:keepLines/>
        <w:widowControl w:val="0"/>
        <w:shd w:val="clear" w:color="auto" w:fill="auto"/>
        <w:bidi w:val="0"/>
        <w:spacing w:before="0" w:after="300" w:line="240" w:lineRule="auto"/>
        <w:ind w:left="0" w:right="0" w:firstLine="0"/>
        <w:jc w:val="left"/>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1</w:t>
      </w:r>
      <w:bookmarkEnd w:id="608"/>
      <w:r>
        <w:rPr>
          <w:color w:val="000000"/>
          <w:spacing w:val="0"/>
          <w:w w:val="100"/>
          <w:position w:val="0"/>
        </w:rPr>
        <w:t>、本报告期股东大会情况</w:t>
      </w:r>
      <w:bookmarkEnd w:id="606"/>
      <w:bookmarkEnd w:id="607"/>
      <w:bookmarkEnd w:id="609"/>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披露索引</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年第一次临 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80" w:line="240" w:lineRule="auto"/>
              <w:ind w:left="0" w:right="0" w:firstLine="0"/>
              <w:jc w:val="both"/>
            </w:pPr>
            <w:r>
              <w:rPr>
                <w:color w:val="000000"/>
                <w:spacing w:val="0"/>
                <w:w w:val="100"/>
                <w:position w:val="0"/>
              </w:rPr>
              <w:t>巨潮资讯网</w:t>
            </w:r>
          </w:p>
          <w:p>
            <w:pPr>
              <w:pStyle w:val="Style2"/>
              <w:keepNext w:val="0"/>
              <w:keepLines w:val="0"/>
              <w:widowControl w:val="0"/>
              <w:shd w:val="clear" w:color="auto" w:fill="auto"/>
              <w:bidi w:val="0"/>
              <w:spacing w:before="0" w:after="80" w:line="240" w:lineRule="auto"/>
              <w:ind w:left="0" w:right="0" w:firstLine="0"/>
              <w:jc w:val="both"/>
            </w:pPr>
            <w:r>
              <w:fldChar w:fldCharType="begin"/>
            </w:r>
            <w:r>
              <w:rPr/>
              <w:instrText> HYPERLINK "http://www.cninfo.com.c" </w:instrText>
            </w:r>
            <w:r>
              <w:fldChar w:fldCharType="separate"/>
            </w:r>
            <w:r>
              <w:rPr>
                <w:rFonts w:ascii="Times New Roman" w:eastAsia="Times New Roman" w:hAnsi="Times New Roman" w:cs="Times New Roman"/>
                <w:color w:val="000000"/>
                <w:spacing w:val="0"/>
                <w:w w:val="100"/>
                <w:position w:val="0"/>
              </w:rPr>
              <w:t>www.cninfo.com.c</w:t>
            </w:r>
            <w:r>
              <w:fldChar w:fldCharType="end"/>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n,</w:t>
            </w:r>
            <w:r>
              <w:rPr>
                <w:color w:val="000000"/>
                <w:spacing w:val="0"/>
                <w:w w:val="100"/>
                <w:position w:val="0"/>
              </w:rPr>
              <w:t>公告编号：</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2016-012</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年第二次临 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both"/>
            </w:pPr>
            <w:r>
              <w:rPr>
                <w:color w:val="000000"/>
                <w:spacing w:val="0"/>
                <w:w w:val="100"/>
                <w:position w:val="0"/>
              </w:rPr>
              <w:t>巨潮资讯网</w:t>
            </w:r>
          </w:p>
          <w:p>
            <w:pPr>
              <w:pStyle w:val="Style2"/>
              <w:keepNext w:val="0"/>
              <w:keepLines w:val="0"/>
              <w:widowControl w:val="0"/>
              <w:shd w:val="clear" w:color="auto" w:fill="auto"/>
              <w:bidi w:val="0"/>
              <w:spacing w:before="0" w:after="80" w:line="240" w:lineRule="auto"/>
              <w:ind w:left="0" w:right="0" w:firstLine="0"/>
              <w:jc w:val="both"/>
            </w:pPr>
            <w:r>
              <w:fldChar w:fldCharType="begin"/>
            </w:r>
            <w:r>
              <w:rPr/>
              <w:instrText> HYPERLINK "http://www.cninfo.com.c" </w:instrText>
            </w:r>
            <w:r>
              <w:fldChar w:fldCharType="separate"/>
            </w:r>
            <w:r>
              <w:rPr>
                <w:rFonts w:ascii="Times New Roman" w:eastAsia="Times New Roman" w:hAnsi="Times New Roman" w:cs="Times New Roman"/>
                <w:color w:val="000000"/>
                <w:spacing w:val="0"/>
                <w:w w:val="100"/>
                <w:position w:val="0"/>
              </w:rPr>
              <w:t>www.cninfo.com.c</w:t>
            </w:r>
            <w:r>
              <w:fldChar w:fldCharType="end"/>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n,</w:t>
            </w:r>
            <w:r>
              <w:rPr>
                <w:color w:val="000000"/>
                <w:spacing w:val="0"/>
                <w:w w:val="100"/>
                <w:position w:val="0"/>
              </w:rPr>
              <w:t>公告编号：</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2016-016</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年年度股东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80" w:line="240" w:lineRule="auto"/>
              <w:ind w:left="0" w:right="0" w:firstLine="0"/>
              <w:jc w:val="both"/>
            </w:pPr>
            <w:r>
              <w:rPr>
                <w:color w:val="000000"/>
                <w:spacing w:val="0"/>
                <w:w w:val="100"/>
                <w:position w:val="0"/>
              </w:rPr>
              <w:t>巨潮资讯网</w:t>
            </w:r>
          </w:p>
          <w:p>
            <w:pPr>
              <w:pStyle w:val="Style2"/>
              <w:keepNext w:val="0"/>
              <w:keepLines w:val="0"/>
              <w:widowControl w:val="0"/>
              <w:shd w:val="clear" w:color="auto" w:fill="auto"/>
              <w:bidi w:val="0"/>
              <w:spacing w:before="0" w:after="80" w:line="240" w:lineRule="auto"/>
              <w:ind w:left="0" w:right="0" w:firstLine="0"/>
              <w:jc w:val="both"/>
            </w:pPr>
            <w:r>
              <w:fldChar w:fldCharType="begin"/>
            </w:r>
            <w:r>
              <w:rPr/>
              <w:instrText> HYPERLINK "http://www.cninfo.com.c" </w:instrText>
            </w:r>
            <w:r>
              <w:fldChar w:fldCharType="separate"/>
            </w:r>
            <w:r>
              <w:rPr>
                <w:rFonts w:ascii="Times New Roman" w:eastAsia="Times New Roman" w:hAnsi="Times New Roman" w:cs="Times New Roman"/>
                <w:color w:val="000000"/>
                <w:spacing w:val="0"/>
                <w:w w:val="100"/>
                <w:position w:val="0"/>
              </w:rPr>
              <w:t>www.cninfo.com.c</w:t>
            </w:r>
            <w:r>
              <w:fldChar w:fldCharType="end"/>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n,</w:t>
            </w:r>
            <w:r>
              <w:rPr>
                <w:color w:val="000000"/>
                <w:spacing w:val="0"/>
                <w:w w:val="100"/>
                <w:position w:val="0"/>
              </w:rPr>
              <w:t>公告编号：</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2016-048</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年第三次临 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80" w:line="240" w:lineRule="auto"/>
              <w:ind w:left="0" w:right="0" w:firstLine="0"/>
              <w:jc w:val="both"/>
            </w:pPr>
            <w:r>
              <w:rPr>
                <w:color w:val="000000"/>
                <w:spacing w:val="0"/>
                <w:w w:val="100"/>
                <w:position w:val="0"/>
              </w:rPr>
              <w:t>巨潮资讯网</w:t>
            </w:r>
          </w:p>
          <w:p>
            <w:pPr>
              <w:pStyle w:val="Style2"/>
              <w:keepNext w:val="0"/>
              <w:keepLines w:val="0"/>
              <w:widowControl w:val="0"/>
              <w:shd w:val="clear" w:color="auto" w:fill="auto"/>
              <w:bidi w:val="0"/>
              <w:spacing w:before="0" w:after="80" w:line="240" w:lineRule="auto"/>
              <w:ind w:left="0" w:right="0" w:firstLine="0"/>
              <w:jc w:val="both"/>
            </w:pPr>
            <w:r>
              <w:fldChar w:fldCharType="begin"/>
            </w:r>
            <w:r>
              <w:rPr/>
              <w:instrText> HYPERLINK "http://www.cninfo.com.c" </w:instrText>
            </w:r>
            <w:r>
              <w:fldChar w:fldCharType="separate"/>
            </w:r>
            <w:r>
              <w:rPr>
                <w:rFonts w:ascii="Times New Roman" w:eastAsia="Times New Roman" w:hAnsi="Times New Roman" w:cs="Times New Roman"/>
                <w:color w:val="000000"/>
                <w:spacing w:val="0"/>
                <w:w w:val="100"/>
                <w:position w:val="0"/>
              </w:rPr>
              <w:t>www.cninfo.com.c</w:t>
            </w:r>
            <w:r>
              <w:fldChar w:fldCharType="end"/>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n,</w:t>
            </w:r>
            <w:r>
              <w:rPr>
                <w:color w:val="000000"/>
                <w:spacing w:val="0"/>
                <w:w w:val="100"/>
                <w:position w:val="0"/>
              </w:rPr>
              <w:t>公告编号：</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2016-054</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年第四次临 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80" w:line="240" w:lineRule="auto"/>
              <w:ind w:left="0" w:right="0" w:firstLine="0"/>
              <w:jc w:val="both"/>
            </w:pPr>
            <w:r>
              <w:rPr>
                <w:color w:val="000000"/>
                <w:spacing w:val="0"/>
                <w:w w:val="100"/>
                <w:position w:val="0"/>
              </w:rPr>
              <w:t>巨潮资讯网</w:t>
            </w:r>
          </w:p>
          <w:p>
            <w:pPr>
              <w:pStyle w:val="Style2"/>
              <w:keepNext w:val="0"/>
              <w:keepLines w:val="0"/>
              <w:widowControl w:val="0"/>
              <w:shd w:val="clear" w:color="auto" w:fill="auto"/>
              <w:bidi w:val="0"/>
              <w:spacing w:before="0" w:after="80" w:line="240" w:lineRule="auto"/>
              <w:ind w:left="0" w:right="0" w:firstLine="0"/>
              <w:jc w:val="both"/>
            </w:pPr>
            <w:r>
              <w:fldChar w:fldCharType="begin"/>
            </w:r>
            <w:r>
              <w:rPr/>
              <w:instrText> HYPERLINK "http://www.cninfo.com.c" </w:instrText>
            </w:r>
            <w:r>
              <w:fldChar w:fldCharType="separate"/>
            </w:r>
            <w:r>
              <w:rPr>
                <w:rFonts w:ascii="Times New Roman" w:eastAsia="Times New Roman" w:hAnsi="Times New Roman" w:cs="Times New Roman"/>
                <w:color w:val="000000"/>
                <w:spacing w:val="0"/>
                <w:w w:val="100"/>
                <w:position w:val="0"/>
              </w:rPr>
              <w:t>www.cninfo.com.c</w:t>
            </w:r>
            <w:r>
              <w:fldChar w:fldCharType="end"/>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n,</w:t>
            </w:r>
            <w:r>
              <w:rPr>
                <w:color w:val="000000"/>
                <w:spacing w:val="0"/>
                <w:w w:val="100"/>
                <w:position w:val="0"/>
              </w:rPr>
              <w:t>公告编号：</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2016-069</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年第五次临 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80" w:line="240" w:lineRule="auto"/>
              <w:ind w:left="0" w:right="0" w:firstLine="0"/>
              <w:jc w:val="both"/>
            </w:pPr>
            <w:r>
              <w:rPr>
                <w:color w:val="000000"/>
                <w:spacing w:val="0"/>
                <w:w w:val="100"/>
                <w:position w:val="0"/>
              </w:rPr>
              <w:t>巨潮资讯网</w:t>
            </w:r>
          </w:p>
          <w:p>
            <w:pPr>
              <w:pStyle w:val="Style2"/>
              <w:keepNext w:val="0"/>
              <w:keepLines w:val="0"/>
              <w:widowControl w:val="0"/>
              <w:shd w:val="clear" w:color="auto" w:fill="auto"/>
              <w:bidi w:val="0"/>
              <w:spacing w:before="0" w:after="80" w:line="240" w:lineRule="auto"/>
              <w:ind w:left="0" w:right="0" w:firstLine="0"/>
              <w:jc w:val="both"/>
            </w:pPr>
            <w:r>
              <w:fldChar w:fldCharType="begin"/>
            </w:r>
            <w:r>
              <w:rPr/>
              <w:instrText> HYPERLINK "http://www.cninfo.com.c" </w:instrText>
            </w:r>
            <w:r>
              <w:fldChar w:fldCharType="separate"/>
            </w:r>
            <w:r>
              <w:rPr>
                <w:rFonts w:ascii="Times New Roman" w:eastAsia="Times New Roman" w:hAnsi="Times New Roman" w:cs="Times New Roman"/>
                <w:color w:val="000000"/>
                <w:spacing w:val="0"/>
                <w:w w:val="100"/>
                <w:position w:val="0"/>
              </w:rPr>
              <w:t>www.cninfo.com.c</w:t>
            </w:r>
            <w:r>
              <w:fldChar w:fldCharType="end"/>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n,</w:t>
            </w:r>
            <w:r>
              <w:rPr>
                <w:color w:val="000000"/>
                <w:spacing w:val="0"/>
                <w:w w:val="100"/>
                <w:position w:val="0"/>
              </w:rPr>
              <w:t>公告编号：</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2016-090</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年第六次临 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80" w:line="240" w:lineRule="auto"/>
              <w:ind w:left="0" w:right="0" w:firstLine="0"/>
              <w:jc w:val="both"/>
            </w:pPr>
            <w:r>
              <w:rPr>
                <w:color w:val="000000"/>
                <w:spacing w:val="0"/>
                <w:w w:val="100"/>
                <w:position w:val="0"/>
              </w:rPr>
              <w:t>巨潮资讯网</w:t>
            </w:r>
          </w:p>
          <w:p>
            <w:pPr>
              <w:pStyle w:val="Style2"/>
              <w:keepNext w:val="0"/>
              <w:keepLines w:val="0"/>
              <w:widowControl w:val="0"/>
              <w:shd w:val="clear" w:color="auto" w:fill="auto"/>
              <w:bidi w:val="0"/>
              <w:spacing w:before="0" w:after="80" w:line="240" w:lineRule="auto"/>
              <w:ind w:left="0" w:right="0" w:firstLine="0"/>
              <w:jc w:val="both"/>
            </w:pPr>
            <w:r>
              <w:fldChar w:fldCharType="begin"/>
            </w:r>
            <w:r>
              <w:rPr/>
              <w:instrText> HYPERLINK "http://www.cninfo.com.c" </w:instrText>
            </w:r>
            <w:r>
              <w:fldChar w:fldCharType="separate"/>
            </w:r>
            <w:r>
              <w:rPr>
                <w:rFonts w:ascii="Times New Roman" w:eastAsia="Times New Roman" w:hAnsi="Times New Roman" w:cs="Times New Roman"/>
                <w:color w:val="000000"/>
                <w:spacing w:val="0"/>
                <w:w w:val="100"/>
                <w:position w:val="0"/>
              </w:rPr>
              <w:t>www.cninfo.com.c</w:t>
            </w:r>
            <w:r>
              <w:fldChar w:fldCharType="end"/>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n,</w:t>
            </w:r>
            <w:r>
              <w:rPr>
                <w:color w:val="000000"/>
                <w:spacing w:val="0"/>
                <w:w w:val="100"/>
                <w:position w:val="0"/>
              </w:rPr>
              <w:t>公告编号：</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2016-107</w:t>
            </w:r>
          </w:p>
        </w:tc>
      </w:tr>
    </w:tbl>
    <w:p>
      <w:pPr>
        <w:widowControl w:val="0"/>
        <w:spacing w:after="299" w:line="1" w:lineRule="exact"/>
      </w:pPr>
    </w:p>
    <w:p>
      <w:pPr>
        <w:pStyle w:val="Style39"/>
        <w:keepNext/>
        <w:keepLines/>
        <w:widowControl w:val="0"/>
        <w:shd w:val="clear" w:color="auto" w:fill="auto"/>
        <w:bidi w:val="0"/>
        <w:spacing w:before="0" w:after="360" w:line="240" w:lineRule="auto"/>
        <w:ind w:left="0" w:right="0" w:firstLine="0"/>
        <w:jc w:val="left"/>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2</w:t>
      </w:r>
      <w:bookmarkEnd w:id="612"/>
      <w:r>
        <w:rPr>
          <w:color w:val="000000"/>
          <w:spacing w:val="0"/>
          <w:w w:val="100"/>
          <w:position w:val="0"/>
        </w:rPr>
        <w:t>、表决权恢复的优先股股东请求召开临时股东大会</w:t>
      </w:r>
      <w:bookmarkEnd w:id="610"/>
      <w:bookmarkEnd w:id="611"/>
      <w:bookmarkEnd w:id="613"/>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00" w:line="240" w:lineRule="auto"/>
        <w:ind w:left="0" w:right="0" w:firstLine="0"/>
        <w:jc w:val="left"/>
      </w:pPr>
      <w:bookmarkStart w:id="614" w:name="bookmark614"/>
      <w:bookmarkStart w:id="615" w:name="bookmark615"/>
      <w:bookmarkStart w:id="616" w:name="bookmark616"/>
      <w:bookmarkStart w:id="617" w:name="bookmark617"/>
      <w:r>
        <w:rPr>
          <w:color w:val="000000"/>
          <w:spacing w:val="0"/>
          <w:w w:val="100"/>
          <w:position w:val="0"/>
          <w:sz w:val="24"/>
          <w:szCs w:val="24"/>
        </w:rPr>
        <w:t>五</w:t>
      </w:r>
      <w:bookmarkEnd w:id="616"/>
      <w:r>
        <w:rPr>
          <w:color w:val="000000"/>
          <w:spacing w:val="0"/>
          <w:w w:val="100"/>
          <w:position w:val="0"/>
          <w:sz w:val="24"/>
          <w:szCs w:val="24"/>
        </w:rPr>
        <w:t>、报告期内独立董事履行职责的情况</w:t>
      </w:r>
      <w:bookmarkEnd w:id="614"/>
      <w:bookmarkEnd w:id="615"/>
      <w:bookmarkEnd w:id="617"/>
    </w:p>
    <w:p>
      <w:pPr>
        <w:pStyle w:val="Style39"/>
        <w:keepNext/>
        <w:keepLines/>
        <w:widowControl w:val="0"/>
        <w:shd w:val="clear" w:color="auto" w:fill="auto"/>
        <w:bidi w:val="0"/>
        <w:spacing w:before="0" w:after="300" w:line="240" w:lineRule="auto"/>
        <w:ind w:left="0" w:right="0" w:firstLine="0"/>
        <w:jc w:val="left"/>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1</w:t>
      </w:r>
      <w:bookmarkEnd w:id="620"/>
      <w:r>
        <w:rPr>
          <w:color w:val="000000"/>
          <w:spacing w:val="0"/>
          <w:w w:val="100"/>
          <w:position w:val="0"/>
        </w:rPr>
        <w:t>、独立董事出席董事会及股东大会的情况</w:t>
      </w:r>
      <w:bookmarkEnd w:id="618"/>
      <w:bookmarkEnd w:id="619"/>
      <w:bookmarkEnd w:id="621"/>
    </w:p>
    <w:tbl>
      <w:tblPr>
        <w:tblOverlap w:val="never"/>
        <w:jc w:val="center"/>
        <w:tblLayout w:type="fixed"/>
      </w:tblPr>
      <w:tblGrid>
        <w:gridCol w:w="1627"/>
        <w:gridCol w:w="1325"/>
        <w:gridCol w:w="1325"/>
        <w:gridCol w:w="1320"/>
        <w:gridCol w:w="1325"/>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 加次数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是否连续两次 未亲自参加会 议</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祝田山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甘勇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王世卿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张英瑶</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王玉辉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毕会静</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139" w:line="1" w:lineRule="exact"/>
      </w:pPr>
    </w:p>
    <w:p>
      <w:pPr>
        <w:pStyle w:val="Style39"/>
        <w:keepNext/>
        <w:keepLines/>
        <w:widowControl w:val="0"/>
        <w:shd w:val="clear" w:color="auto" w:fill="auto"/>
        <w:tabs>
          <w:tab w:pos="382" w:val="left"/>
        </w:tabs>
        <w:bidi w:val="0"/>
        <w:spacing w:before="0" w:line="469" w:lineRule="exact"/>
        <w:ind w:left="0" w:right="0" w:firstLine="0"/>
        <w:jc w:val="left"/>
      </w:pPr>
      <w:bookmarkStart w:id="622" w:name="bookmark622"/>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rPr>
        <w:t>2</w:t>
      </w:r>
      <w:bookmarkEnd w:id="624"/>
      <w:r>
        <w:rPr>
          <w:color w:val="000000"/>
          <w:spacing w:val="0"/>
          <w:w w:val="100"/>
          <w:position w:val="0"/>
        </w:rPr>
        <w:t>、</w:t>
        <w:tab/>
        <w:t>独立董事对公司有关事项提出异议的情况</w:t>
      </w:r>
      <w:bookmarkEnd w:id="622"/>
      <w:bookmarkEnd w:id="623"/>
      <w:bookmarkEnd w:id="625"/>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独立董事对公司有关事项是否提出异议</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报告期内独立董事对公司有关事项未提出异议。</w:t>
      </w:r>
    </w:p>
    <w:p>
      <w:pPr>
        <w:pStyle w:val="Style39"/>
        <w:keepNext/>
        <w:keepLines/>
        <w:widowControl w:val="0"/>
        <w:shd w:val="clear" w:color="auto" w:fill="auto"/>
        <w:tabs>
          <w:tab w:pos="382" w:val="left"/>
        </w:tabs>
        <w:bidi w:val="0"/>
        <w:spacing w:before="0" w:line="469" w:lineRule="exact"/>
        <w:ind w:left="0" w:right="0" w:firstLine="0"/>
        <w:jc w:val="left"/>
      </w:pPr>
      <w:bookmarkStart w:id="626" w:name="bookmark626"/>
      <w:bookmarkStart w:id="627" w:name="bookmark627"/>
      <w:bookmarkStart w:id="628" w:name="bookmark628"/>
      <w:bookmarkStart w:id="629" w:name="bookmark629"/>
      <w:r>
        <w:rPr>
          <w:rFonts w:ascii="Times New Roman" w:eastAsia="Times New Roman" w:hAnsi="Times New Roman" w:cs="Times New Roman"/>
          <w:color w:val="000000"/>
          <w:spacing w:val="0"/>
          <w:w w:val="100"/>
          <w:position w:val="0"/>
        </w:rPr>
        <w:t>3</w:t>
      </w:r>
      <w:bookmarkEnd w:id="628"/>
      <w:r>
        <w:rPr>
          <w:color w:val="000000"/>
          <w:spacing w:val="0"/>
          <w:w w:val="100"/>
          <w:position w:val="0"/>
        </w:rPr>
        <w:t>、</w:t>
        <w:tab/>
        <w:t>独立董事履行职责的其他说明</w:t>
      </w:r>
      <w:bookmarkEnd w:id="626"/>
      <w:bookmarkEnd w:id="627"/>
      <w:bookmarkEnd w:id="629"/>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独立董事对公司有关建议是否被采纳</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是口否</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独立董事对公司有关建议被采纳或未被采纳的说明</w:t>
      </w:r>
    </w:p>
    <w:p>
      <w:pPr>
        <w:pStyle w:val="Style36"/>
        <w:keepNext w:val="0"/>
        <w:keepLines w:val="0"/>
        <w:widowControl w:val="0"/>
        <w:numPr>
          <w:ilvl w:val="0"/>
          <w:numId w:val="57"/>
        </w:numPr>
        <w:shd w:val="clear" w:color="auto" w:fill="auto"/>
        <w:tabs>
          <w:tab w:pos="1002" w:val="left"/>
        </w:tabs>
        <w:bidi w:val="0"/>
        <w:spacing w:before="0" w:after="0" w:line="485" w:lineRule="exact"/>
        <w:ind w:left="0" w:right="0" w:firstLine="440"/>
        <w:jc w:val="both"/>
      </w:pPr>
      <w:bookmarkStart w:id="630" w:name="bookmark630"/>
      <w:bookmarkEnd w:id="630"/>
      <w:r>
        <w:rPr>
          <w:color w:val="000000"/>
          <w:spacing w:val="0"/>
          <w:w w:val="100"/>
          <w:position w:val="0"/>
        </w:rPr>
        <w:t>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日召开的第三届董事会第二十次会议上，就公司选举第三届董事会独立董事发表 了独立意见并被公司采纳；</w:t>
      </w:r>
    </w:p>
    <w:p>
      <w:pPr>
        <w:pStyle w:val="Style36"/>
        <w:keepNext w:val="0"/>
        <w:keepLines w:val="0"/>
        <w:widowControl w:val="0"/>
        <w:numPr>
          <w:ilvl w:val="0"/>
          <w:numId w:val="57"/>
        </w:numPr>
        <w:shd w:val="clear" w:color="auto" w:fill="auto"/>
        <w:tabs>
          <w:tab w:pos="1011" w:val="left"/>
        </w:tabs>
        <w:bidi w:val="0"/>
        <w:spacing w:before="0" w:after="0" w:line="469" w:lineRule="exact"/>
        <w:ind w:left="0" w:right="0" w:firstLine="440"/>
        <w:jc w:val="both"/>
      </w:pPr>
      <w:bookmarkStart w:id="631" w:name="bookmark631"/>
      <w:bookmarkEnd w:id="631"/>
      <w:r>
        <w:rPr>
          <w:color w:val="000000"/>
          <w:spacing w:val="0"/>
          <w:w w:val="100"/>
          <w:position w:val="0"/>
        </w:rPr>
        <w:t>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日召开的第三届董事会第二十一次会议上，就关于修订</w:t>
      </w:r>
      <w:r>
        <w:rPr>
          <w:color w:val="000000"/>
          <w:spacing w:val="0"/>
          <w:w w:val="100"/>
          <w:position w:val="0"/>
        </w:rPr>
        <w:t>〈</w:t>
      </w:r>
      <w:r>
        <w:rPr>
          <w:color w:val="000000"/>
          <w:spacing w:val="0"/>
          <w:w w:val="100"/>
          <w:position w:val="0"/>
        </w:rPr>
        <w:t>新开普电子股份有限公 司</w:t>
      </w:r>
      <w:r>
        <w:rPr>
          <w:rFonts w:ascii="Times New Roman" w:eastAsia="Times New Roman" w:hAnsi="Times New Roman" w:cs="Times New Roman"/>
          <w:color w:val="000000"/>
          <w:spacing w:val="0"/>
          <w:w w:val="100"/>
          <w:position w:val="0"/>
        </w:rPr>
        <w:t>2015</w:t>
      </w:r>
      <w:r>
        <w:rPr>
          <w:color w:val="000000"/>
          <w:spacing w:val="0"/>
          <w:w w:val="100"/>
          <w:position w:val="0"/>
        </w:rPr>
        <w:t>年非公开发行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股股票预案</w:t>
      </w:r>
      <w:r>
        <w:rPr>
          <w:color w:val="000000"/>
          <w:spacing w:val="0"/>
          <w:w w:val="100"/>
          <w:position w:val="0"/>
        </w:rPr>
        <w:t>〉</w:t>
      </w:r>
      <w:r>
        <w:rPr>
          <w:color w:val="000000"/>
          <w:spacing w:val="0"/>
          <w:w w:val="100"/>
          <w:position w:val="0"/>
        </w:rPr>
        <w:t>发表了独立意见并被公司采纳；</w:t>
      </w:r>
    </w:p>
    <w:p>
      <w:pPr>
        <w:pStyle w:val="Style36"/>
        <w:keepNext w:val="0"/>
        <w:keepLines w:val="0"/>
        <w:widowControl w:val="0"/>
        <w:numPr>
          <w:ilvl w:val="0"/>
          <w:numId w:val="57"/>
        </w:numPr>
        <w:shd w:val="clear" w:color="auto" w:fill="auto"/>
        <w:tabs>
          <w:tab w:pos="1016" w:val="left"/>
        </w:tabs>
        <w:bidi w:val="0"/>
        <w:spacing w:before="0" w:after="220" w:line="469" w:lineRule="exact"/>
        <w:ind w:left="0" w:right="0" w:firstLine="440"/>
        <w:jc w:val="both"/>
      </w:pPr>
      <w:bookmarkStart w:id="632" w:name="bookmark632"/>
      <w:bookmarkEnd w:id="632"/>
      <w:r>
        <w:rPr>
          <w:color w:val="000000"/>
          <w:spacing w:val="0"/>
          <w:w w:val="100"/>
          <w:position w:val="0"/>
        </w:rPr>
        <w:t>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日召开的第三届董事会第二十二次会议上，就关于修订</w:t>
      </w:r>
      <w:r>
        <w:rPr>
          <w:color w:val="000000"/>
          <w:spacing w:val="0"/>
          <w:w w:val="100"/>
          <w:position w:val="0"/>
        </w:rPr>
        <w:t>〈</w:t>
      </w:r>
      <w:r>
        <w:rPr>
          <w:color w:val="000000"/>
          <w:spacing w:val="0"/>
          <w:w w:val="100"/>
          <w:position w:val="0"/>
        </w:rPr>
        <w:t>新开普电子股份有限公 司</w:t>
      </w:r>
      <w:r>
        <w:rPr>
          <w:rFonts w:ascii="Times New Roman" w:eastAsia="Times New Roman" w:hAnsi="Times New Roman" w:cs="Times New Roman"/>
          <w:color w:val="000000"/>
          <w:spacing w:val="0"/>
          <w:w w:val="100"/>
          <w:position w:val="0"/>
        </w:rPr>
        <w:t>2015</w:t>
      </w:r>
      <w:r>
        <w:rPr>
          <w:color w:val="000000"/>
          <w:spacing w:val="0"/>
          <w:w w:val="100"/>
          <w:position w:val="0"/>
        </w:rPr>
        <w:t>年非公开发行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股股票预案</w:t>
      </w:r>
      <w:r>
        <w:rPr>
          <w:color w:val="000000"/>
          <w:spacing w:val="0"/>
          <w:w w:val="100"/>
          <w:position w:val="0"/>
        </w:rPr>
        <w:t>〉</w:t>
      </w:r>
      <w:r>
        <w:rPr>
          <w:color w:val="000000"/>
          <w:spacing w:val="0"/>
          <w:w w:val="100"/>
          <w:position w:val="0"/>
        </w:rPr>
        <w:t>、关于修订</w:t>
      </w:r>
      <w:r>
        <w:rPr>
          <w:color w:val="000000"/>
          <w:spacing w:val="0"/>
          <w:w w:val="100"/>
          <w:position w:val="0"/>
        </w:rPr>
        <w:t>〈</w:t>
      </w:r>
      <w:r>
        <w:rPr>
          <w:color w:val="000000"/>
          <w:spacing w:val="0"/>
          <w:w w:val="100"/>
          <w:position w:val="0"/>
        </w:rPr>
        <w:t>新开普电子股份有限公司非公开发行股票方案论证分析报 告</w:t>
      </w:r>
      <w:r>
        <w:rPr>
          <w:color w:val="000000"/>
          <w:spacing w:val="0"/>
          <w:w w:val="100"/>
          <w:position w:val="0"/>
        </w:rPr>
        <w:t>〉</w:t>
      </w:r>
      <w:r>
        <w:rPr>
          <w:color w:val="000000"/>
          <w:spacing w:val="0"/>
          <w:w w:val="100"/>
          <w:position w:val="0"/>
        </w:rPr>
        <w:t>、关于修订</w:t>
      </w:r>
      <w:r>
        <w:rPr>
          <w:color w:val="000000"/>
          <w:spacing w:val="0"/>
          <w:w w:val="100"/>
          <w:position w:val="0"/>
        </w:rPr>
        <w:t>〈</w:t>
      </w:r>
      <w:r>
        <w:rPr>
          <w:color w:val="000000"/>
          <w:spacing w:val="0"/>
          <w:w w:val="100"/>
          <w:position w:val="0"/>
        </w:rPr>
        <w:t>新开普电子股份有限公司非公开发行股票募集资金使用可行性分析报告</w:t>
      </w:r>
      <w:r>
        <w:rPr>
          <w:color w:val="000000"/>
          <w:spacing w:val="0"/>
          <w:w w:val="100"/>
          <w:position w:val="0"/>
        </w:rPr>
        <w:t>〉</w:t>
      </w:r>
      <w:r>
        <w:rPr>
          <w:color w:val="000000"/>
          <w:spacing w:val="0"/>
          <w:w w:val="100"/>
          <w:position w:val="0"/>
        </w:rPr>
        <w:t>发表了独立意见 并被公司采纳；</w:t>
      </w:r>
    </w:p>
    <w:p>
      <w:pPr>
        <w:pStyle w:val="Style36"/>
        <w:keepNext w:val="0"/>
        <w:keepLines w:val="0"/>
        <w:widowControl w:val="0"/>
        <w:numPr>
          <w:ilvl w:val="0"/>
          <w:numId w:val="57"/>
        </w:numPr>
        <w:shd w:val="clear" w:color="auto" w:fill="auto"/>
        <w:bidi w:val="0"/>
        <w:spacing w:before="0" w:after="0" w:line="240" w:lineRule="auto"/>
        <w:ind w:left="0" w:right="0" w:firstLine="560"/>
        <w:jc w:val="both"/>
      </w:pPr>
      <w:bookmarkStart w:id="633" w:name="bookmark633"/>
      <w:bookmarkEnd w:id="633"/>
      <w:r>
        <w:rPr>
          <w:color w:val="000000"/>
          <w:spacing w:val="0"/>
          <w:w w:val="100"/>
          <w:position w:val="0"/>
        </w:rPr>
        <w:t>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日召开的第三届董事会第二十三次会议上，就关于修订</w:t>
      </w:r>
      <w:r>
        <w:rPr>
          <w:color w:val="000000"/>
          <w:spacing w:val="0"/>
          <w:w w:val="100"/>
          <w:position w:val="0"/>
        </w:rPr>
        <w:t>〈</w:t>
      </w:r>
      <w:r>
        <w:rPr>
          <w:color w:val="000000"/>
          <w:spacing w:val="0"/>
          <w:w w:val="100"/>
          <w:position w:val="0"/>
        </w:rPr>
        <w:t xml:space="preserve">新开普电子股份有限公 </w:t>
      </w:r>
      <w:r>
        <w:rPr>
          <w:color w:val="000000"/>
          <w:spacing w:val="0"/>
          <w:w w:val="100"/>
          <w:position w:val="0"/>
        </w:rPr>
        <w:t>司</w:t>
      </w:r>
      <w:r>
        <w:rPr>
          <w:rFonts w:ascii="Times New Roman" w:eastAsia="Times New Roman" w:hAnsi="Times New Roman" w:cs="Times New Roman"/>
          <w:color w:val="000000"/>
          <w:spacing w:val="0"/>
          <w:w w:val="100"/>
          <w:position w:val="0"/>
        </w:rPr>
        <w:t>2015</w:t>
      </w:r>
      <w:r>
        <w:rPr>
          <w:color w:val="000000"/>
          <w:spacing w:val="0"/>
          <w:w w:val="100"/>
          <w:position w:val="0"/>
        </w:rPr>
        <w:t>年非公开发行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股股票预案</w:t>
      </w:r>
      <w:r>
        <w:rPr>
          <w:color w:val="000000"/>
          <w:spacing w:val="0"/>
          <w:w w:val="100"/>
          <w:position w:val="0"/>
        </w:rPr>
        <w:t>〉</w:t>
      </w:r>
      <w:r>
        <w:rPr>
          <w:color w:val="000000"/>
          <w:spacing w:val="0"/>
          <w:w w:val="100"/>
          <w:position w:val="0"/>
        </w:rPr>
        <w:t>发表了独立意见并被公司采纳；</w:t>
      </w:r>
    </w:p>
    <w:p>
      <w:pPr>
        <w:pStyle w:val="Style36"/>
        <w:keepNext w:val="0"/>
        <w:keepLines w:val="0"/>
        <w:widowControl w:val="0"/>
        <w:numPr>
          <w:ilvl w:val="0"/>
          <w:numId w:val="57"/>
        </w:numPr>
        <w:shd w:val="clear" w:color="auto" w:fill="auto"/>
        <w:tabs>
          <w:tab w:pos="1021" w:val="left"/>
        </w:tabs>
        <w:bidi w:val="0"/>
        <w:spacing w:before="0" w:after="0" w:line="471" w:lineRule="exact"/>
        <w:ind w:left="0" w:right="0" w:firstLine="440"/>
        <w:jc w:val="both"/>
      </w:pPr>
      <w:bookmarkStart w:id="634" w:name="bookmark634"/>
      <w:bookmarkEnd w:id="634"/>
      <w:r>
        <w:rPr>
          <w:color w:val="000000"/>
          <w:spacing w:val="0"/>
          <w:w w:val="100"/>
          <w:position w:val="0"/>
        </w:rPr>
        <w:t>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日召开的第三届董事会第二十四次会议上，就</w:t>
      </w:r>
      <w:r>
        <w:rPr>
          <w:rFonts w:ascii="Times New Roman" w:eastAsia="Times New Roman" w:hAnsi="Times New Roman" w:cs="Times New Roman"/>
          <w:color w:val="000000"/>
          <w:spacing w:val="0"/>
          <w:w w:val="100"/>
          <w:position w:val="0"/>
        </w:rPr>
        <w:t>2015</w:t>
      </w:r>
      <w:r>
        <w:rPr>
          <w:color w:val="000000"/>
          <w:spacing w:val="0"/>
          <w:w w:val="100"/>
          <w:position w:val="0"/>
        </w:rPr>
        <w:t>年度公司控股股东及其他关 联方资金占用和对外担保情况、公司</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年度利润分配预案、公司</w:t>
      </w:r>
      <w:r>
        <w:rPr>
          <w:rFonts w:ascii="Times New Roman" w:eastAsia="Times New Roman" w:hAnsi="Times New Roman" w:cs="Times New Roman"/>
          <w:color w:val="000000"/>
          <w:spacing w:val="0"/>
          <w:w w:val="100"/>
          <w:position w:val="0"/>
        </w:rPr>
        <w:t>2015</w:t>
      </w:r>
      <w:r>
        <w:rPr>
          <w:color w:val="000000"/>
          <w:spacing w:val="0"/>
          <w:w w:val="100"/>
          <w:position w:val="0"/>
        </w:rPr>
        <w:t>年度关联交易事项、</w:t>
      </w:r>
      <w:r>
        <w:rPr>
          <w:rFonts w:ascii="Times New Roman" w:eastAsia="Times New Roman" w:hAnsi="Times New Roman" w:cs="Times New Roman"/>
          <w:color w:val="000000"/>
          <w:spacing w:val="0"/>
          <w:w w:val="100"/>
          <w:position w:val="0"/>
        </w:rPr>
        <w:t>2015</w:t>
      </w:r>
      <w:r>
        <w:rPr>
          <w:color w:val="000000"/>
          <w:spacing w:val="0"/>
          <w:w w:val="100"/>
          <w:position w:val="0"/>
        </w:rPr>
        <w:t>年度内部 控制自我评价报告、</w:t>
      </w:r>
      <w:r>
        <w:rPr>
          <w:rFonts w:ascii="Times New Roman" w:eastAsia="Times New Roman" w:hAnsi="Times New Roman" w:cs="Times New Roman"/>
          <w:color w:val="000000"/>
          <w:spacing w:val="0"/>
          <w:w w:val="100"/>
          <w:position w:val="0"/>
        </w:rPr>
        <w:t>2015</w:t>
      </w:r>
      <w:r>
        <w:rPr>
          <w:color w:val="000000"/>
          <w:spacing w:val="0"/>
          <w:w w:val="100"/>
          <w:position w:val="0"/>
        </w:rPr>
        <w:t>年度募集资金存放与实际使用、公司聘任</w:t>
      </w:r>
      <w:r>
        <w:rPr>
          <w:rFonts w:ascii="Times New Roman" w:eastAsia="Times New Roman" w:hAnsi="Times New Roman" w:cs="Times New Roman"/>
          <w:color w:val="000000"/>
          <w:spacing w:val="0"/>
          <w:w w:val="100"/>
          <w:position w:val="0"/>
        </w:rPr>
        <w:t>2016</w:t>
      </w:r>
      <w:r>
        <w:rPr>
          <w:color w:val="000000"/>
          <w:spacing w:val="0"/>
          <w:w w:val="100"/>
          <w:position w:val="0"/>
        </w:rPr>
        <w:t>年度审计机构、公司</w:t>
      </w:r>
      <w:r>
        <w:rPr>
          <w:rFonts w:ascii="Times New Roman" w:eastAsia="Times New Roman" w:hAnsi="Times New Roman" w:cs="Times New Roman"/>
          <w:color w:val="000000"/>
          <w:spacing w:val="0"/>
          <w:w w:val="100"/>
          <w:position w:val="0"/>
        </w:rPr>
        <w:t>2016</w:t>
      </w:r>
      <w:r>
        <w:rPr>
          <w:color w:val="000000"/>
          <w:spacing w:val="0"/>
          <w:w w:val="100"/>
          <w:position w:val="0"/>
        </w:rPr>
        <w:t>年 董事及高级管理人员薪酬政策、对控股子公司提供财务资助、计提资产减值准备的事项发表了独立意见并 被公司采纳；</w:t>
      </w:r>
    </w:p>
    <w:p>
      <w:pPr>
        <w:pStyle w:val="Style36"/>
        <w:keepNext w:val="0"/>
        <w:keepLines w:val="0"/>
        <w:widowControl w:val="0"/>
        <w:numPr>
          <w:ilvl w:val="0"/>
          <w:numId w:val="57"/>
        </w:numPr>
        <w:shd w:val="clear" w:color="auto" w:fill="auto"/>
        <w:tabs>
          <w:tab w:pos="1021" w:val="left"/>
        </w:tabs>
        <w:bidi w:val="0"/>
        <w:spacing w:before="0" w:after="0" w:line="471" w:lineRule="exact"/>
        <w:ind w:left="0" w:right="0" w:firstLine="440"/>
        <w:jc w:val="both"/>
      </w:pPr>
      <w:bookmarkStart w:id="635" w:name="bookmark635"/>
      <w:bookmarkEnd w:id="635"/>
      <w:r>
        <w:rPr>
          <w:color w:val="000000"/>
          <w:spacing w:val="0"/>
          <w:w w:val="100"/>
          <w:position w:val="0"/>
        </w:rPr>
        <w:t>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日召开的第三届董事会第二十五次会议上，就公司选举第三届董事会独立董事发 表了独立意见并被公司采纳；</w:t>
      </w:r>
    </w:p>
    <w:p>
      <w:pPr>
        <w:pStyle w:val="Style36"/>
        <w:keepNext w:val="0"/>
        <w:keepLines w:val="0"/>
        <w:widowControl w:val="0"/>
        <w:numPr>
          <w:ilvl w:val="0"/>
          <w:numId w:val="57"/>
        </w:numPr>
        <w:shd w:val="clear" w:color="auto" w:fill="auto"/>
        <w:tabs>
          <w:tab w:pos="1016" w:val="left"/>
        </w:tabs>
        <w:bidi w:val="0"/>
        <w:spacing w:before="0" w:after="0" w:line="471" w:lineRule="exact"/>
        <w:ind w:left="0" w:right="0" w:firstLine="440"/>
        <w:jc w:val="both"/>
      </w:pPr>
      <w:bookmarkStart w:id="636" w:name="bookmark636"/>
      <w:bookmarkEnd w:id="636"/>
      <w:r>
        <w:rPr>
          <w:color w:val="000000"/>
          <w:spacing w:val="0"/>
          <w:w w:val="100"/>
          <w:position w:val="0"/>
        </w:rPr>
        <w:t>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日召开的第三届董事会第二十六次会议上，就于公司全资子公司使用自有资金进 行委托理财发表了独立意见并被公司采纳；</w:t>
      </w:r>
    </w:p>
    <w:p>
      <w:pPr>
        <w:pStyle w:val="Style36"/>
        <w:keepNext w:val="0"/>
        <w:keepLines w:val="0"/>
        <w:widowControl w:val="0"/>
        <w:numPr>
          <w:ilvl w:val="0"/>
          <w:numId w:val="57"/>
        </w:numPr>
        <w:shd w:val="clear" w:color="auto" w:fill="auto"/>
        <w:tabs>
          <w:tab w:pos="1021" w:val="left"/>
        </w:tabs>
        <w:bidi w:val="0"/>
        <w:spacing w:before="0" w:after="0" w:line="485" w:lineRule="exact"/>
        <w:ind w:left="0" w:right="0" w:firstLine="440"/>
        <w:jc w:val="both"/>
      </w:pPr>
      <w:bookmarkStart w:id="637" w:name="bookmark637"/>
      <w:bookmarkEnd w:id="637"/>
      <w:r>
        <w:rPr>
          <w:color w:val="000000"/>
          <w:spacing w:val="0"/>
          <w:w w:val="100"/>
          <w:position w:val="0"/>
        </w:rPr>
        <w:t>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日召开的第三届董事会第二十七次会议上，就《新开普电子股份有限公司限制性 股票激励计划(草案)》及其摘要发表了独立意见并被公司采纳；</w:t>
      </w:r>
    </w:p>
    <w:p>
      <w:pPr>
        <w:pStyle w:val="Style36"/>
        <w:keepNext w:val="0"/>
        <w:keepLines w:val="0"/>
        <w:widowControl w:val="0"/>
        <w:numPr>
          <w:ilvl w:val="0"/>
          <w:numId w:val="57"/>
        </w:numPr>
        <w:shd w:val="clear" w:color="auto" w:fill="auto"/>
        <w:tabs>
          <w:tab w:pos="1021" w:val="left"/>
        </w:tabs>
        <w:bidi w:val="0"/>
        <w:spacing w:before="0" w:after="0" w:line="485" w:lineRule="exact"/>
        <w:ind w:left="0" w:right="0" w:firstLine="440"/>
        <w:jc w:val="both"/>
      </w:pPr>
      <w:bookmarkStart w:id="638" w:name="bookmark638"/>
      <w:bookmarkEnd w:id="638"/>
      <w:r>
        <w:rPr>
          <w:color w:val="000000"/>
          <w:spacing w:val="0"/>
          <w:w w:val="100"/>
          <w:position w:val="0"/>
        </w:rPr>
        <w:t>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日召开的第三届董事会第二十八次会议上，就调整公司限制性股票激励计划授予 对象人数、授予数量、向激励对象授予限制性股票发表了独立意见并被公司采纳；</w:t>
      </w:r>
    </w:p>
    <w:p>
      <w:pPr>
        <w:pStyle w:val="Style36"/>
        <w:keepNext w:val="0"/>
        <w:keepLines w:val="0"/>
        <w:widowControl w:val="0"/>
        <w:numPr>
          <w:ilvl w:val="0"/>
          <w:numId w:val="57"/>
        </w:numPr>
        <w:shd w:val="clear" w:color="auto" w:fill="auto"/>
        <w:tabs>
          <w:tab w:pos="1117" w:val="left"/>
        </w:tabs>
        <w:bidi w:val="0"/>
        <w:spacing w:before="0" w:after="0" w:line="474" w:lineRule="exact"/>
        <w:ind w:left="0" w:right="0" w:firstLine="440"/>
        <w:jc w:val="both"/>
      </w:pPr>
      <w:bookmarkStart w:id="639" w:name="bookmark639"/>
      <w:bookmarkEnd w:id="639"/>
      <w:r>
        <w:rPr>
          <w:color w:val="000000"/>
          <w:spacing w:val="0"/>
          <w:w w:val="100"/>
          <w:position w:val="0"/>
        </w:rPr>
        <w:t>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日召开的第三届董事会第二十九次会议上，就调整公司限制性股票激励计划授 予对象人数、授予数量发表了独立意见并被公司采纳；</w:t>
      </w:r>
    </w:p>
    <w:p>
      <w:pPr>
        <w:pStyle w:val="Style36"/>
        <w:keepNext w:val="0"/>
        <w:keepLines w:val="0"/>
        <w:widowControl w:val="0"/>
        <w:numPr>
          <w:ilvl w:val="0"/>
          <w:numId w:val="57"/>
        </w:numPr>
        <w:shd w:val="clear" w:color="auto" w:fill="auto"/>
        <w:tabs>
          <w:tab w:pos="1126" w:val="left"/>
        </w:tabs>
        <w:bidi w:val="0"/>
        <w:spacing w:before="0" w:after="0" w:line="474" w:lineRule="exact"/>
        <w:ind w:left="0" w:right="0" w:firstLine="440"/>
        <w:jc w:val="both"/>
      </w:pPr>
      <w:bookmarkStart w:id="640" w:name="bookmark640"/>
      <w:bookmarkEnd w:id="640"/>
      <w:r>
        <w:rPr>
          <w:color w:val="000000"/>
          <w:spacing w:val="0"/>
          <w:w w:val="100"/>
          <w:position w:val="0"/>
        </w:rPr>
        <w:t>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日召开的第三届董事会第三十次会议上，就</w:t>
      </w:r>
      <w:r>
        <w:rPr>
          <w:rFonts w:ascii="Times New Roman" w:eastAsia="Times New Roman" w:hAnsi="Times New Roman" w:cs="Times New Roman"/>
          <w:color w:val="000000"/>
          <w:spacing w:val="0"/>
          <w:w w:val="100"/>
          <w:position w:val="0"/>
        </w:rPr>
        <w:t>2016</w:t>
      </w:r>
      <w:r>
        <w:rPr>
          <w:color w:val="000000"/>
          <w:spacing w:val="0"/>
          <w:w w:val="100"/>
          <w:position w:val="0"/>
        </w:rPr>
        <w:t>年半年度公司控股股东及其他 关联方占用公司资金及公司对外担保情况、</w:t>
      </w:r>
      <w:r>
        <w:rPr>
          <w:rFonts w:ascii="Times New Roman" w:eastAsia="Times New Roman" w:hAnsi="Times New Roman" w:cs="Times New Roman"/>
          <w:color w:val="000000"/>
          <w:spacing w:val="0"/>
          <w:w w:val="100"/>
          <w:position w:val="0"/>
        </w:rPr>
        <w:t>2016</w:t>
      </w:r>
      <w:r>
        <w:rPr>
          <w:color w:val="000000"/>
          <w:spacing w:val="0"/>
          <w:w w:val="100"/>
          <w:position w:val="0"/>
        </w:rPr>
        <w:t>年半年度募集资金存放与实际使用情况发表了独立意见并 被公司采纳；</w:t>
      </w:r>
    </w:p>
    <w:p>
      <w:pPr>
        <w:pStyle w:val="Style36"/>
        <w:keepNext w:val="0"/>
        <w:keepLines w:val="0"/>
        <w:widowControl w:val="0"/>
        <w:numPr>
          <w:ilvl w:val="0"/>
          <w:numId w:val="57"/>
        </w:numPr>
        <w:shd w:val="clear" w:color="auto" w:fill="auto"/>
        <w:tabs>
          <w:tab w:pos="1126" w:val="left"/>
        </w:tabs>
        <w:bidi w:val="0"/>
        <w:spacing w:before="0" w:after="0" w:line="474" w:lineRule="exact"/>
        <w:ind w:left="0" w:right="0" w:firstLine="440"/>
        <w:jc w:val="both"/>
      </w:pPr>
      <w:bookmarkStart w:id="641" w:name="bookmark641"/>
      <w:bookmarkEnd w:id="641"/>
      <w:r>
        <w:rPr>
          <w:color w:val="000000"/>
          <w:spacing w:val="0"/>
          <w:w w:val="100"/>
          <w:position w:val="0"/>
        </w:rPr>
        <w:t>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日召开的第三届董事会第三十二次会议上，就公司非公开发行股票方案有效期 延期发表了独立意见并被公司采纳；</w:t>
      </w:r>
    </w:p>
    <w:p>
      <w:pPr>
        <w:pStyle w:val="Style36"/>
        <w:keepNext w:val="0"/>
        <w:keepLines w:val="0"/>
        <w:widowControl w:val="0"/>
        <w:shd w:val="clear" w:color="auto" w:fill="auto"/>
        <w:bidi w:val="0"/>
        <w:spacing w:before="0" w:after="740" w:line="474"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 xml:space="preserve">13 </w:t>
      </w:r>
      <w:r>
        <w:rPr>
          <w:color w:val="000000"/>
          <w:spacing w:val="0"/>
          <w:w w:val="100"/>
          <w:position w:val="0"/>
        </w:rPr>
        <w:t>)在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日召开的第三届董事会第三十四次会议上，就调整非公开发行股票募集资金投 资项目实际投入金额发表了独立意见并被公司采纳；</w:t>
      </w:r>
    </w:p>
    <w:p>
      <w:pPr>
        <w:pStyle w:val="Style29"/>
        <w:keepNext/>
        <w:keepLines/>
        <w:widowControl w:val="0"/>
        <w:shd w:val="clear" w:color="auto" w:fill="auto"/>
        <w:bidi w:val="0"/>
        <w:spacing w:before="0" w:after="180" w:line="240" w:lineRule="auto"/>
        <w:ind w:left="0" w:right="0" w:firstLine="0"/>
        <w:jc w:val="left"/>
      </w:pPr>
      <w:bookmarkStart w:id="642" w:name="bookmark642"/>
      <w:bookmarkStart w:id="643" w:name="bookmark643"/>
      <w:bookmarkStart w:id="644" w:name="bookmark644"/>
      <w:bookmarkStart w:id="645" w:name="bookmark645"/>
      <w:r>
        <w:rPr>
          <w:color w:val="000000"/>
          <w:spacing w:val="0"/>
          <w:w w:val="100"/>
          <w:position w:val="0"/>
          <w:sz w:val="24"/>
          <w:szCs w:val="24"/>
        </w:rPr>
        <w:t>六</w:t>
      </w:r>
      <w:bookmarkEnd w:id="644"/>
      <w:r>
        <w:rPr>
          <w:color w:val="000000"/>
          <w:spacing w:val="0"/>
          <w:w w:val="100"/>
          <w:position w:val="0"/>
          <w:sz w:val="24"/>
          <w:szCs w:val="24"/>
        </w:rPr>
        <w:t>、董事会下设专门委员会在报告期内履行职责情况</w:t>
      </w:r>
      <w:bookmarkEnd w:id="642"/>
      <w:bookmarkEnd w:id="643"/>
      <w:bookmarkEnd w:id="645"/>
    </w:p>
    <w:p>
      <w:pPr>
        <w:pStyle w:val="Style36"/>
        <w:keepNext w:val="0"/>
        <w:keepLines w:val="0"/>
        <w:widowControl w:val="0"/>
        <w:numPr>
          <w:ilvl w:val="0"/>
          <w:numId w:val="59"/>
        </w:numPr>
        <w:shd w:val="clear" w:color="auto" w:fill="auto"/>
        <w:tabs>
          <w:tab w:pos="1024" w:val="left"/>
        </w:tabs>
        <w:bidi w:val="0"/>
        <w:spacing w:before="0" w:after="0" w:line="474" w:lineRule="exact"/>
        <w:ind w:left="0" w:right="0" w:firstLine="440"/>
        <w:jc w:val="both"/>
      </w:pPr>
      <w:bookmarkStart w:id="646" w:name="bookmark646"/>
      <w:bookmarkEnd w:id="646"/>
      <w:r>
        <w:rPr>
          <w:color w:val="000000"/>
          <w:spacing w:val="0"/>
          <w:w w:val="100"/>
          <w:position w:val="0"/>
        </w:rPr>
        <w:t>审计委员会履职情况</w:t>
      </w:r>
    </w:p>
    <w:p>
      <w:pPr>
        <w:pStyle w:val="Style36"/>
        <w:keepNext w:val="0"/>
        <w:keepLines w:val="0"/>
        <w:widowControl w:val="0"/>
        <w:shd w:val="clear" w:color="auto" w:fill="auto"/>
        <w:bidi w:val="0"/>
        <w:spacing w:before="0" w:after="0" w:line="485" w:lineRule="exact"/>
        <w:ind w:left="0" w:right="0" w:firstLine="440"/>
        <w:jc w:val="both"/>
      </w:pPr>
      <w:r>
        <w:rPr>
          <w:color w:val="000000"/>
          <w:spacing w:val="0"/>
          <w:w w:val="100"/>
          <w:position w:val="0"/>
        </w:rPr>
        <w:t xml:space="preserve">报告期内，审计委员会积极履行职责，共召开了 </w:t>
      </w:r>
      <w:r>
        <w:rPr>
          <w:rFonts w:ascii="Times New Roman" w:eastAsia="Times New Roman" w:hAnsi="Times New Roman" w:cs="Times New Roman"/>
          <w:color w:val="000000"/>
          <w:spacing w:val="0"/>
          <w:w w:val="100"/>
          <w:position w:val="0"/>
        </w:rPr>
        <w:t>4</w:t>
      </w:r>
      <w:r>
        <w:rPr>
          <w:color w:val="000000"/>
          <w:spacing w:val="0"/>
          <w:w w:val="100"/>
          <w:position w:val="0"/>
        </w:rPr>
        <w:t>次会议，对年度审计计划、各季度内审工作报告、 募集资金使用、定期报告、续聘年度审计机构、年度利润分配等事项进行了专项审议。</w:t>
      </w:r>
    </w:p>
    <w:p>
      <w:pPr>
        <w:pStyle w:val="Style36"/>
        <w:keepNext w:val="0"/>
        <w:keepLines w:val="0"/>
        <w:widowControl w:val="0"/>
        <w:numPr>
          <w:ilvl w:val="0"/>
          <w:numId w:val="59"/>
        </w:numPr>
        <w:shd w:val="clear" w:color="auto" w:fill="auto"/>
        <w:tabs>
          <w:tab w:pos="1024" w:val="left"/>
        </w:tabs>
        <w:bidi w:val="0"/>
        <w:spacing w:before="0" w:after="0" w:line="485" w:lineRule="exact"/>
        <w:ind w:left="0" w:right="0" w:firstLine="440"/>
        <w:jc w:val="both"/>
      </w:pPr>
      <w:bookmarkStart w:id="647" w:name="bookmark647"/>
      <w:bookmarkEnd w:id="647"/>
      <w:r>
        <w:rPr>
          <w:color w:val="000000"/>
          <w:spacing w:val="0"/>
          <w:w w:val="100"/>
          <w:position w:val="0"/>
        </w:rPr>
        <w:t>薪酬与考核委员会履职情况</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报告期内，薪酬与考核委员会对公司董事、监事和高级管理人员的薪酬情况进行了审核，认为其薪酬 标准和年度薪酬总额的确定符合公司相关薪酬管理制度的规定。同时，薪酬与考核委员会不断探讨绩效考 核体系的进一步完善，为充分调动公司董事、监事、高级管理人员和核心员工的积极性，增强公司管理团 队和核心员工对实现公司健康、持续发展的责任感、使命感，有效地将股东利益、公司利益和公司员工利 益结合在一起，使各方共同关注公司的长远发展，减少管理者的短期行为。报告期内，薪酬与考核委员会 认为，公司董事、监事和高级管理人员根据各自的分工，认真履行了相应的职责，较好的完成了其工作目 标。报告期内，薪酬与考核委员会召开了 </w:t>
      </w:r>
      <w:r>
        <w:rPr>
          <w:rFonts w:ascii="Times New Roman" w:eastAsia="Times New Roman" w:hAnsi="Times New Roman" w:cs="Times New Roman"/>
          <w:color w:val="000000"/>
          <w:spacing w:val="0"/>
          <w:w w:val="100"/>
          <w:position w:val="0"/>
        </w:rPr>
        <w:t>2</w:t>
      </w:r>
      <w:r>
        <w:rPr>
          <w:color w:val="000000"/>
          <w:spacing w:val="0"/>
          <w:w w:val="100"/>
          <w:position w:val="0"/>
        </w:rPr>
        <w:t>次会议，对公司</w:t>
      </w:r>
      <w:r>
        <w:rPr>
          <w:rFonts w:ascii="Times New Roman" w:eastAsia="Times New Roman" w:hAnsi="Times New Roman" w:cs="Times New Roman"/>
          <w:color w:val="000000"/>
          <w:spacing w:val="0"/>
          <w:w w:val="100"/>
          <w:position w:val="0"/>
        </w:rPr>
        <w:t>2016</w:t>
      </w:r>
      <w:r>
        <w:rPr>
          <w:color w:val="000000"/>
          <w:spacing w:val="0"/>
          <w:w w:val="100"/>
          <w:position w:val="0"/>
        </w:rPr>
        <w:t>年董事监事和高级管理人员的薪酬事项进 行了审核，听取了公司高级管理人员的</w:t>
      </w:r>
      <w:r>
        <w:rPr>
          <w:rFonts w:ascii="Times New Roman" w:eastAsia="Times New Roman" w:hAnsi="Times New Roman" w:cs="Times New Roman"/>
          <w:color w:val="000000"/>
          <w:spacing w:val="0"/>
          <w:w w:val="100"/>
          <w:position w:val="0"/>
        </w:rPr>
        <w:t>2016</w:t>
      </w:r>
      <w:r>
        <w:rPr>
          <w:color w:val="000000"/>
          <w:spacing w:val="0"/>
          <w:w w:val="100"/>
          <w:position w:val="0"/>
        </w:rPr>
        <w:t>年上半年度工作总结报告</w:t>
      </w:r>
      <w:r>
        <w:rPr>
          <w:color w:val="000000"/>
          <w:spacing w:val="0"/>
          <w:w w:val="100"/>
          <w:position w:val="0"/>
        </w:rPr>
        <w:t>，</w:t>
      </w:r>
      <w:r>
        <w:rPr>
          <w:color w:val="000000"/>
          <w:spacing w:val="0"/>
          <w:w w:val="100"/>
          <w:position w:val="0"/>
        </w:rPr>
        <w:t>对股权激励计划相关草案和实施考核 管理办法进行审核，并提交给董事会审议。</w:t>
      </w:r>
    </w:p>
    <w:p>
      <w:pPr>
        <w:pStyle w:val="Style36"/>
        <w:keepNext w:val="0"/>
        <w:keepLines w:val="0"/>
        <w:widowControl w:val="0"/>
        <w:shd w:val="clear" w:color="auto" w:fill="auto"/>
        <w:tabs>
          <w:tab w:pos="975" w:val="left"/>
        </w:tabs>
        <w:bidi w:val="0"/>
        <w:spacing w:before="0" w:after="0" w:line="469" w:lineRule="exact"/>
        <w:ind w:left="0" w:right="0" w:firstLine="440"/>
        <w:jc w:val="both"/>
      </w:pPr>
      <w:bookmarkStart w:id="648" w:name="bookmark648"/>
      <w:r>
        <w:rPr>
          <w:color w:val="000000"/>
          <w:spacing w:val="0"/>
          <w:w w:val="100"/>
          <w:position w:val="0"/>
        </w:rPr>
        <w:t>（</w:t>
      </w:r>
      <w:bookmarkEnd w:id="648"/>
      <w:r>
        <w:rPr>
          <w:color w:val="000000"/>
          <w:spacing w:val="0"/>
          <w:w w:val="100"/>
          <w:position w:val="0"/>
        </w:rPr>
        <w:t>三）</w:t>
        <w:tab/>
        <w:t>提名委员会履职情况</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报告期内，提名委员会按照《董事会专门委员会工作细则》履行职责，提名委员会认为公司董事会人 员结构合理，高管团队具有丰富的行业经验和管理经验，完全胜任各自的工作。报告期内，提名委员会召 开了</w:t>
      </w:r>
      <w:r>
        <w:rPr>
          <w:rFonts w:ascii="Times New Roman" w:eastAsia="Times New Roman" w:hAnsi="Times New Roman" w:cs="Times New Roman"/>
          <w:color w:val="000000"/>
          <w:spacing w:val="0"/>
          <w:w w:val="100"/>
          <w:position w:val="0"/>
        </w:rPr>
        <w:t>3</w:t>
      </w:r>
      <w:r>
        <w:rPr>
          <w:color w:val="000000"/>
          <w:spacing w:val="0"/>
          <w:w w:val="100"/>
          <w:position w:val="0"/>
        </w:rPr>
        <w:t>次会议，审查了董事、高级管理人员</w:t>
      </w:r>
      <w:r>
        <w:rPr>
          <w:rFonts w:ascii="Times New Roman" w:eastAsia="Times New Roman" w:hAnsi="Times New Roman" w:cs="Times New Roman"/>
          <w:color w:val="000000"/>
          <w:spacing w:val="0"/>
          <w:w w:val="100"/>
          <w:position w:val="0"/>
        </w:rPr>
        <w:t>2015</w:t>
      </w:r>
      <w:r>
        <w:rPr>
          <w:color w:val="000000"/>
          <w:spacing w:val="0"/>
          <w:w w:val="100"/>
          <w:position w:val="0"/>
        </w:rPr>
        <w:t>年度、</w:t>
      </w:r>
      <w:r>
        <w:rPr>
          <w:rFonts w:ascii="Times New Roman" w:eastAsia="Times New Roman" w:hAnsi="Times New Roman" w:cs="Times New Roman"/>
          <w:color w:val="000000"/>
          <w:spacing w:val="0"/>
          <w:w w:val="100"/>
          <w:position w:val="0"/>
        </w:rPr>
        <w:t>2016</w:t>
      </w:r>
      <w:r>
        <w:rPr>
          <w:color w:val="000000"/>
          <w:spacing w:val="0"/>
          <w:w w:val="100"/>
          <w:position w:val="0"/>
        </w:rPr>
        <w:t>年上半年度任职资格以及对公司聘任独立董事 毕会静女士的任职资格进行了认真审查，并提交给董事会审议。</w:t>
      </w:r>
    </w:p>
    <w:p>
      <w:pPr>
        <w:pStyle w:val="Style36"/>
        <w:keepNext w:val="0"/>
        <w:keepLines w:val="0"/>
        <w:widowControl w:val="0"/>
        <w:shd w:val="clear" w:color="auto" w:fill="auto"/>
        <w:tabs>
          <w:tab w:pos="975" w:val="left"/>
        </w:tabs>
        <w:bidi w:val="0"/>
        <w:spacing w:before="0" w:after="0" w:line="469" w:lineRule="exact"/>
        <w:ind w:left="0" w:right="0" w:firstLine="440"/>
        <w:jc w:val="both"/>
      </w:pPr>
      <w:bookmarkStart w:id="649" w:name="bookmark649"/>
      <w:r>
        <w:rPr>
          <w:color w:val="000000"/>
          <w:spacing w:val="0"/>
          <w:w w:val="100"/>
          <w:position w:val="0"/>
        </w:rPr>
        <w:t>（</w:t>
      </w:r>
      <w:bookmarkEnd w:id="649"/>
      <w:r>
        <w:rPr>
          <w:color w:val="000000"/>
          <w:spacing w:val="0"/>
          <w:w w:val="100"/>
          <w:position w:val="0"/>
        </w:rPr>
        <w:t>四）</w:t>
        <w:tab/>
        <w:t>战略发展委员会履职情况</w:t>
      </w:r>
    </w:p>
    <w:p>
      <w:pPr>
        <w:pStyle w:val="Style36"/>
        <w:keepNext w:val="0"/>
        <w:keepLines w:val="0"/>
        <w:widowControl w:val="0"/>
        <w:shd w:val="clear" w:color="auto" w:fill="auto"/>
        <w:bidi w:val="0"/>
        <w:spacing w:before="0" w:after="400" w:line="469" w:lineRule="exact"/>
        <w:ind w:left="0" w:right="0" w:firstLine="440"/>
        <w:jc w:val="both"/>
      </w:pPr>
      <w:r>
        <w:rPr>
          <w:color w:val="000000"/>
          <w:spacing w:val="0"/>
          <w:w w:val="100"/>
          <w:position w:val="0"/>
        </w:rPr>
        <w:t xml:space="preserve">报告期内，公司战略发展委员会认真研究国家宏观经济政策、结构调整对公司的影响，跟踪国内外同 行业发展动向，结合公司战略发展要求，向公司董事会提出有关结构调整、资本运作、长远发展等事项的 建议，对促进公司转方式、调结构，规避市场风险，起到积极良好的作用。报告期内，战略委员会召开了 </w:t>
      </w:r>
      <w:r>
        <w:rPr>
          <w:rFonts w:ascii="Times New Roman" w:eastAsia="Times New Roman" w:hAnsi="Times New Roman" w:cs="Times New Roman"/>
          <w:color w:val="000000"/>
          <w:spacing w:val="0"/>
          <w:w w:val="100"/>
          <w:position w:val="0"/>
        </w:rPr>
        <w:t>1</w:t>
      </w:r>
      <w:r>
        <w:rPr>
          <w:color w:val="000000"/>
          <w:spacing w:val="0"/>
          <w:w w:val="100"/>
          <w:position w:val="0"/>
        </w:rPr>
        <w:t>次会议，会议审议了《关于修改新开普电子股份有限公司经营范围的议案》的相关议案。</w:t>
      </w:r>
    </w:p>
    <w:p>
      <w:pPr>
        <w:pStyle w:val="Style29"/>
        <w:keepNext/>
        <w:keepLines/>
        <w:widowControl w:val="0"/>
        <w:shd w:val="clear" w:color="auto" w:fill="auto"/>
        <w:tabs>
          <w:tab w:pos="485" w:val="left"/>
        </w:tabs>
        <w:bidi w:val="0"/>
        <w:spacing w:before="0" w:after="360" w:line="240" w:lineRule="auto"/>
        <w:ind w:left="0" w:right="0" w:firstLine="0"/>
        <w:jc w:val="left"/>
      </w:pPr>
      <w:bookmarkStart w:id="650" w:name="bookmark650"/>
      <w:bookmarkStart w:id="651" w:name="bookmark651"/>
      <w:bookmarkStart w:id="652" w:name="bookmark652"/>
      <w:bookmarkStart w:id="653" w:name="bookmark653"/>
      <w:r>
        <w:rPr>
          <w:color w:val="000000"/>
          <w:spacing w:val="0"/>
          <w:w w:val="100"/>
          <w:position w:val="0"/>
          <w:sz w:val="24"/>
          <w:szCs w:val="24"/>
        </w:rPr>
        <w:t>七</w:t>
      </w:r>
      <w:bookmarkEnd w:id="652"/>
      <w:r>
        <w:rPr>
          <w:color w:val="000000"/>
          <w:spacing w:val="0"/>
          <w:w w:val="100"/>
          <w:position w:val="0"/>
          <w:sz w:val="24"/>
          <w:szCs w:val="24"/>
        </w:rPr>
        <w:t>、</w:t>
        <w:tab/>
        <w:t>监事会工作情况</w:t>
      </w:r>
      <w:bookmarkEnd w:id="650"/>
      <w:bookmarkEnd w:id="651"/>
      <w:bookmarkEnd w:id="653"/>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公司监事会对报告期内的监督事项无异议。</w:t>
      </w:r>
    </w:p>
    <w:p>
      <w:pPr>
        <w:pStyle w:val="Style29"/>
        <w:keepNext/>
        <w:keepLines/>
        <w:widowControl w:val="0"/>
        <w:shd w:val="clear" w:color="auto" w:fill="auto"/>
        <w:tabs>
          <w:tab w:pos="485" w:val="left"/>
        </w:tabs>
        <w:bidi w:val="0"/>
        <w:spacing w:before="0" w:after="200" w:line="240" w:lineRule="auto"/>
        <w:ind w:left="0" w:right="0" w:firstLine="0"/>
        <w:jc w:val="left"/>
      </w:pPr>
      <w:bookmarkStart w:id="654" w:name="bookmark654"/>
      <w:bookmarkStart w:id="655" w:name="bookmark655"/>
      <w:bookmarkStart w:id="656" w:name="bookmark656"/>
      <w:bookmarkStart w:id="657" w:name="bookmark657"/>
      <w:r>
        <w:rPr>
          <w:color w:val="000000"/>
          <w:spacing w:val="0"/>
          <w:w w:val="100"/>
          <w:position w:val="0"/>
          <w:sz w:val="24"/>
          <w:szCs w:val="24"/>
        </w:rPr>
        <w:t>八</w:t>
      </w:r>
      <w:bookmarkEnd w:id="656"/>
      <w:r>
        <w:rPr>
          <w:color w:val="000000"/>
          <w:spacing w:val="0"/>
          <w:w w:val="100"/>
          <w:position w:val="0"/>
          <w:sz w:val="24"/>
          <w:szCs w:val="24"/>
        </w:rPr>
        <w:t>、</w:t>
        <w:tab/>
        <w:t>高级管理人员的考评及激励情况</w:t>
      </w:r>
      <w:bookmarkEnd w:id="654"/>
      <w:bookmarkEnd w:id="655"/>
      <w:bookmarkEnd w:id="657"/>
    </w:p>
    <w:p>
      <w:pPr>
        <w:pStyle w:val="Style3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 xml:space="preserve">公司按照《高级管理人员薪酬制度》，坚持按劳分配与责、权、利相结合，实行收入水平与公司效益 及工作目标挂钩的原则，年度薪酬标准公开、公正、透明等三项基本原则，建立了高级管理人员的薪酬与 公司业绩挂钩的绩效考核与激励约束机制。公司董事会薪酬与考核委员会具体负责对高管人员进行考核以 及建议、确定年度薪酬分配。公司高管人员年度薪酬由基本薪酬、绩效收入两部分组成。根据职位重要性、 </w:t>
      </w:r>
      <w:r>
        <w:rPr>
          <w:color w:val="000000"/>
          <w:spacing w:val="0"/>
          <w:w w:val="100"/>
          <w:position w:val="0"/>
        </w:rPr>
        <w:t>所承担的责任、具体工作量、工作完成情况及市场薪资行情等因素确定，基本薪酬按月度发放，绩效收入 按年度发放。</w:t>
      </w:r>
    </w:p>
    <w:p>
      <w:pPr>
        <w:pStyle w:val="Style36"/>
        <w:keepNext w:val="0"/>
        <w:keepLines w:val="0"/>
        <w:widowControl w:val="0"/>
        <w:shd w:val="clear" w:color="auto" w:fill="auto"/>
        <w:bidi w:val="0"/>
        <w:spacing w:before="0" w:after="420" w:line="470" w:lineRule="exact"/>
        <w:ind w:left="0" w:right="0" w:firstLine="440"/>
        <w:jc w:val="left"/>
      </w:pPr>
      <w:r>
        <w:rPr>
          <w:color w:val="000000"/>
          <w:spacing w:val="0"/>
          <w:w w:val="100"/>
          <w:position w:val="0"/>
        </w:rPr>
        <w:t>公司的各项考核制度较为合理地把高级管理人员的工作业绩与其薪酬进行挂钩，提高了高级管理人员 的积极性，同时高管薪酬的确定符合公司薪酬管理和业绩考评激励等制度的有关规定。</w:t>
      </w:r>
    </w:p>
    <w:p>
      <w:pPr>
        <w:pStyle w:val="Style29"/>
        <w:keepNext/>
        <w:keepLines/>
        <w:widowControl w:val="0"/>
        <w:shd w:val="clear" w:color="auto" w:fill="auto"/>
        <w:bidi w:val="0"/>
        <w:spacing w:before="0" w:after="340" w:line="240" w:lineRule="auto"/>
        <w:ind w:left="0" w:right="0" w:firstLine="0"/>
        <w:jc w:val="left"/>
      </w:pPr>
      <w:bookmarkStart w:id="658" w:name="bookmark658"/>
      <w:bookmarkStart w:id="659" w:name="bookmark659"/>
      <w:bookmarkStart w:id="660" w:name="bookmark660"/>
      <w:bookmarkStart w:id="661" w:name="bookmark661"/>
      <w:r>
        <w:rPr>
          <w:color w:val="000000"/>
          <w:spacing w:val="0"/>
          <w:w w:val="100"/>
          <w:position w:val="0"/>
          <w:sz w:val="24"/>
          <w:szCs w:val="24"/>
        </w:rPr>
        <w:t>九</w:t>
      </w:r>
      <w:bookmarkEnd w:id="660"/>
      <w:r>
        <w:rPr>
          <w:color w:val="000000"/>
          <w:spacing w:val="0"/>
          <w:w w:val="100"/>
          <w:position w:val="0"/>
          <w:sz w:val="24"/>
          <w:szCs w:val="24"/>
        </w:rPr>
        <w:t>、内部控制评价报告</w:t>
      </w:r>
      <w:bookmarkEnd w:id="658"/>
      <w:bookmarkEnd w:id="659"/>
      <w:bookmarkEnd w:id="661"/>
    </w:p>
    <w:p>
      <w:pPr>
        <w:pStyle w:val="Style39"/>
        <w:keepNext/>
        <w:keepLines/>
        <w:widowControl w:val="0"/>
        <w:shd w:val="clear" w:color="auto" w:fill="auto"/>
        <w:bidi w:val="0"/>
        <w:spacing w:before="0" w:after="120" w:line="492" w:lineRule="auto"/>
        <w:ind w:left="0" w:right="0" w:firstLine="0"/>
        <w:jc w:val="left"/>
      </w:pPr>
      <w:bookmarkStart w:id="662" w:name="bookmark662"/>
      <w:bookmarkStart w:id="663" w:name="bookmark663"/>
      <w:bookmarkStart w:id="664" w:name="bookmark664"/>
      <w:bookmarkStart w:id="665" w:name="bookmark665"/>
      <w:r>
        <w:rPr>
          <w:rFonts w:ascii="Times New Roman" w:eastAsia="Times New Roman" w:hAnsi="Times New Roman" w:cs="Times New Roman"/>
          <w:color w:val="000000"/>
          <w:spacing w:val="0"/>
          <w:w w:val="100"/>
          <w:position w:val="0"/>
        </w:rPr>
        <w:t>1</w:t>
      </w:r>
      <w:bookmarkEnd w:id="664"/>
      <w:r>
        <w:rPr>
          <w:color w:val="000000"/>
          <w:spacing w:val="0"/>
          <w:w w:val="100"/>
          <w:position w:val="0"/>
        </w:rPr>
        <w:t>、报告期内发现的内部控制重大缺陷的具体情况</w:t>
      </w:r>
      <w:bookmarkEnd w:id="662"/>
      <w:bookmarkEnd w:id="663"/>
      <w:bookmarkEnd w:id="665"/>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是"否</w:t>
      </w:r>
    </w:p>
    <w:p>
      <w:pPr>
        <w:pStyle w:val="Style39"/>
        <w:keepNext/>
        <w:keepLines/>
        <w:widowControl w:val="0"/>
        <w:shd w:val="clear" w:color="auto" w:fill="auto"/>
        <w:bidi w:val="0"/>
        <w:spacing w:before="0" w:after="340" w:line="240" w:lineRule="auto"/>
        <w:ind w:left="0" w:right="0" w:firstLine="0"/>
        <w:jc w:val="left"/>
      </w:pPr>
      <w:bookmarkStart w:id="666" w:name="bookmark666"/>
      <w:bookmarkStart w:id="667" w:name="bookmark667"/>
      <w:bookmarkStart w:id="668" w:name="bookmark668"/>
      <w:bookmarkStart w:id="669" w:name="bookmark669"/>
      <w:r>
        <w:rPr>
          <w:rFonts w:ascii="Times New Roman" w:eastAsia="Times New Roman" w:hAnsi="Times New Roman" w:cs="Times New Roman"/>
          <w:color w:val="000000"/>
          <w:spacing w:val="0"/>
          <w:w w:val="100"/>
          <w:position w:val="0"/>
        </w:rPr>
        <w:t>2</w:t>
      </w:r>
      <w:bookmarkEnd w:id="668"/>
      <w:r>
        <w:rPr>
          <w:color w:val="000000"/>
          <w:spacing w:val="0"/>
          <w:w w:val="100"/>
          <w:position w:val="0"/>
        </w:rPr>
        <w:t>、内控自我评价报告</w:t>
      </w:r>
      <w:bookmarkEnd w:id="666"/>
      <w:bookmarkEnd w:id="667"/>
      <w:bookmarkEnd w:id="669"/>
    </w:p>
    <w:tbl>
      <w:tblPr>
        <w:tblOverlap w:val="never"/>
        <w:jc w:val="center"/>
        <w:tblLayout w:type="fixed"/>
      </w:tblPr>
      <w:tblGrid>
        <w:gridCol w:w="3197"/>
        <w:gridCol w:w="3322"/>
        <w:gridCol w:w="3062"/>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 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20" w:right="0" w:firstLine="0"/>
              <w:jc w:val="left"/>
            </w:pPr>
            <w:r>
              <w:rPr>
                <w:rFonts w:ascii="Times New Roman" w:eastAsia="Times New Roman" w:hAnsi="Times New Roman" w:cs="Times New Roman"/>
                <w:color w:val="000000"/>
                <w:spacing w:val="0"/>
                <w:w w:val="100"/>
                <w:position w:val="0"/>
              </w:rPr>
              <w:t>100.00%</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 并财务报表营业收入的比例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20" w:right="0" w:firstLine="0"/>
              <w:jc w:val="left"/>
            </w:pPr>
            <w:r>
              <w:rPr>
                <w:rFonts w:ascii="Times New Roman" w:eastAsia="Times New Roman" w:hAnsi="Times New Roman" w:cs="Times New Roman"/>
                <w:color w:val="000000"/>
                <w:spacing w:val="0"/>
                <w:w w:val="100"/>
                <w:position w:val="0"/>
              </w:rPr>
              <w:t>100.00%</w:t>
            </w:r>
          </w:p>
        </w:tc>
      </w:tr>
      <w:tr>
        <w:trPr>
          <w:trHeight w:val="39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08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具有以下特征的缺陷，认定为重大缺陷：</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）对已经公告的财务报告出现的重大 差错进行错报更正；（</w:t>
            </w:r>
            <w:r>
              <w:rPr>
                <w:rFonts w:ascii="Times New Roman" w:eastAsia="Times New Roman" w:hAnsi="Times New Roman" w:cs="Times New Roman"/>
                <w:color w:val="000000"/>
                <w:spacing w:val="0"/>
                <w:w w:val="100"/>
                <w:position w:val="0"/>
              </w:rPr>
              <w:t>2</w:t>
            </w:r>
            <w:r>
              <w:rPr>
                <w:color w:val="000000"/>
                <w:spacing w:val="0"/>
                <w:w w:val="100"/>
                <w:position w:val="0"/>
              </w:rPr>
              <w:t>）当期财务报告 存在重大错报，而内部控制在运行过程 中未能发现该错报；（</w:t>
            </w:r>
            <w:r>
              <w:rPr>
                <w:rFonts w:ascii="Times New Roman" w:eastAsia="Times New Roman" w:hAnsi="Times New Roman" w:cs="Times New Roman"/>
                <w:color w:val="000000"/>
                <w:spacing w:val="0"/>
                <w:w w:val="100"/>
                <w:position w:val="0"/>
              </w:rPr>
              <w:t>3</w:t>
            </w:r>
            <w:r>
              <w:rPr>
                <w:color w:val="000000"/>
                <w:spacing w:val="0"/>
                <w:w w:val="100"/>
                <w:position w:val="0"/>
              </w:rPr>
              <w:t>）审计委员会以 及内部审计部门对财务报告内部控制监 督无效。具有以下特征的缺陷，认定为 重要缺陷：（</w:t>
            </w:r>
            <w:r>
              <w:rPr>
                <w:rFonts w:ascii="Times New Roman" w:eastAsia="Times New Roman" w:hAnsi="Times New Roman" w:cs="Times New Roman"/>
                <w:color w:val="000000"/>
                <w:spacing w:val="0"/>
                <w:w w:val="100"/>
                <w:position w:val="0"/>
              </w:rPr>
              <w:t>1</w:t>
            </w:r>
            <w:r>
              <w:rPr>
                <w:color w:val="000000"/>
                <w:spacing w:val="0"/>
                <w:w w:val="100"/>
                <w:position w:val="0"/>
              </w:rPr>
              <w:t>）未依照公认会计准则选 择和应用会计政策；（</w:t>
            </w:r>
            <w:r>
              <w:rPr>
                <w:rFonts w:ascii="Times New Roman" w:eastAsia="Times New Roman" w:hAnsi="Times New Roman" w:cs="Times New Roman"/>
                <w:color w:val="000000"/>
                <w:spacing w:val="0"/>
                <w:w w:val="100"/>
                <w:position w:val="0"/>
              </w:rPr>
              <w:t>2</w:t>
            </w:r>
            <w:r>
              <w:rPr>
                <w:color w:val="000000"/>
                <w:spacing w:val="0"/>
                <w:w w:val="100"/>
                <w:position w:val="0"/>
              </w:rPr>
              <w:t>）对于非常规或 特殊交易的账务处理没有建立相应的控 制机制或没有实施且没有相应的补偿性 控制；（</w:t>
            </w:r>
            <w:r>
              <w:rPr>
                <w:rFonts w:ascii="Times New Roman" w:eastAsia="Times New Roman" w:hAnsi="Times New Roman" w:cs="Times New Roman"/>
                <w:color w:val="000000"/>
                <w:spacing w:val="0"/>
                <w:w w:val="100"/>
                <w:position w:val="0"/>
              </w:rPr>
              <w:t>3</w:t>
            </w:r>
            <w:r>
              <w:rPr>
                <w:color w:val="000000"/>
                <w:spacing w:val="0"/>
                <w:w w:val="100"/>
                <w:position w:val="0"/>
              </w:rPr>
              <w:t>）对于期末财务报告过程的控 制存在一项或多项缺陷且不能合理保证 编制的财务报表达到真实、准确的目标。 一般缺陷是指除上述重大缺陷、重要缺 陷之外的其他控制缺陷。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具有以下特征的缺陷，认定为重大缺 陷：（</w:t>
            </w:r>
            <w:r>
              <w:rPr>
                <w:rFonts w:ascii="Times New Roman" w:eastAsia="Times New Roman" w:hAnsi="Times New Roman" w:cs="Times New Roman"/>
                <w:color w:val="000000"/>
                <w:spacing w:val="0"/>
                <w:w w:val="100"/>
                <w:position w:val="0"/>
              </w:rPr>
              <w:t>1</w:t>
            </w:r>
            <w:r>
              <w:rPr>
                <w:color w:val="000000"/>
                <w:spacing w:val="0"/>
                <w:w w:val="100"/>
                <w:position w:val="0"/>
              </w:rPr>
              <w:t>）公司缺乏民主决策程序；</w:t>
            </w:r>
          </w:p>
          <w:p>
            <w:pPr>
              <w:pStyle w:val="Style2"/>
              <w:keepNext w:val="0"/>
              <w:keepLines w:val="0"/>
              <w:widowControl w:val="0"/>
              <w:shd w:val="clear" w:color="auto" w:fill="auto"/>
              <w:tabs>
                <w:tab w:pos="360"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公司决策程序导致重大失误；</w:t>
            </w:r>
          </w:p>
          <w:p>
            <w:pPr>
              <w:pStyle w:val="Style2"/>
              <w:keepNext w:val="0"/>
              <w:keepLines w:val="0"/>
              <w:widowControl w:val="0"/>
              <w:shd w:val="clear" w:color="auto" w:fill="auto"/>
              <w:tabs>
                <w:tab w:pos="461"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公司重要业务缺乏制度控制或 制度体系失效；（</w:t>
            </w:r>
            <w:r>
              <w:rPr>
                <w:rFonts w:ascii="Times New Roman" w:eastAsia="Times New Roman" w:hAnsi="Times New Roman" w:cs="Times New Roman"/>
                <w:color w:val="000000"/>
                <w:spacing w:val="0"/>
                <w:w w:val="100"/>
                <w:position w:val="0"/>
              </w:rPr>
              <w:t>4</w:t>
            </w:r>
            <w:r>
              <w:rPr>
                <w:color w:val="000000"/>
                <w:spacing w:val="0"/>
                <w:w w:val="100"/>
                <w:position w:val="0"/>
              </w:rPr>
              <w:t>）公司内部控制重 大或重要缺陷未得到整改。具有以下 特征的缺陷，认定为重要缺陷：（</w:t>
            </w:r>
            <w:r>
              <w:rPr>
                <w:rFonts w:ascii="Times New Roman" w:eastAsia="Times New Roman" w:hAnsi="Times New Roman" w:cs="Times New Roman"/>
                <w:color w:val="000000"/>
                <w:spacing w:val="0"/>
                <w:w w:val="100"/>
                <w:position w:val="0"/>
              </w:rPr>
              <w:t>1</w:t>
            </w:r>
            <w:r>
              <w:rPr>
                <w:color w:val="000000"/>
                <w:spacing w:val="0"/>
                <w:w w:val="100"/>
                <w:position w:val="0"/>
              </w:rPr>
              <w:t>） 公司民主决策程序存在但不够完善；</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）公司决策程序导致出现一般失 误；（</w:t>
            </w:r>
            <w:r>
              <w:rPr>
                <w:rFonts w:ascii="Times New Roman" w:eastAsia="Times New Roman" w:hAnsi="Times New Roman" w:cs="Times New Roman"/>
                <w:color w:val="000000"/>
                <w:spacing w:val="0"/>
                <w:w w:val="100"/>
                <w:position w:val="0"/>
              </w:rPr>
              <w:t>3</w:t>
            </w:r>
            <w:r>
              <w:rPr>
                <w:color w:val="000000"/>
                <w:spacing w:val="0"/>
                <w:w w:val="100"/>
                <w:position w:val="0"/>
              </w:rPr>
              <w:t>）公司违反企业内部规章，形 成损失；（</w:t>
            </w:r>
            <w:r>
              <w:rPr>
                <w:rFonts w:ascii="Times New Roman" w:eastAsia="Times New Roman" w:hAnsi="Times New Roman" w:cs="Times New Roman"/>
                <w:color w:val="000000"/>
                <w:spacing w:val="0"/>
                <w:w w:val="100"/>
                <w:position w:val="0"/>
              </w:rPr>
              <w:t>4</w:t>
            </w:r>
            <w:r>
              <w:rPr>
                <w:color w:val="000000"/>
                <w:spacing w:val="0"/>
                <w:w w:val="100"/>
                <w:position w:val="0"/>
              </w:rPr>
              <w:t>）公司内部控制重要或一 般缺陷未得到整改。具有以下特征的 缺陷，认定为一般缺陷：（</w:t>
            </w:r>
            <w:r>
              <w:rPr>
                <w:rFonts w:ascii="Times New Roman" w:eastAsia="Times New Roman" w:hAnsi="Times New Roman" w:cs="Times New Roman"/>
                <w:color w:val="000000"/>
                <w:spacing w:val="0"/>
                <w:w w:val="100"/>
                <w:position w:val="0"/>
              </w:rPr>
              <w:t>1</w:t>
            </w:r>
            <w:r>
              <w:rPr>
                <w:color w:val="000000"/>
                <w:spacing w:val="0"/>
                <w:w w:val="100"/>
                <w:position w:val="0"/>
              </w:rPr>
              <w:t>）公司决 策程序效率不高；（</w:t>
            </w:r>
            <w:r>
              <w:rPr>
                <w:rFonts w:ascii="Times New Roman" w:eastAsia="Times New Roman" w:hAnsi="Times New Roman" w:cs="Times New Roman"/>
                <w:color w:val="000000"/>
                <w:spacing w:val="0"/>
                <w:w w:val="100"/>
                <w:position w:val="0"/>
              </w:rPr>
              <w:t>2</w:t>
            </w:r>
            <w:r>
              <w:rPr>
                <w:color w:val="000000"/>
                <w:spacing w:val="0"/>
                <w:w w:val="100"/>
                <w:position w:val="0"/>
              </w:rPr>
              <w:t>）公司一般岗位 业务人员流失严重；（</w:t>
            </w:r>
            <w:r>
              <w:rPr>
                <w:rFonts w:ascii="Times New Roman" w:eastAsia="Times New Roman" w:hAnsi="Times New Roman" w:cs="Times New Roman"/>
                <w:color w:val="000000"/>
                <w:spacing w:val="0"/>
                <w:w w:val="100"/>
                <w:position w:val="0"/>
              </w:rPr>
              <w:t>3</w:t>
            </w:r>
            <w:r>
              <w:rPr>
                <w:color w:val="000000"/>
                <w:spacing w:val="0"/>
                <w:w w:val="100"/>
                <w:position w:val="0"/>
              </w:rPr>
              <w:t>）媒体出现负 面新闻，但影响不大；</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定量标准以营业收入、资产总额作为衡 量指标。内部控制缺陷可能导致或导致 的损失与利润表相关的，以营业收入指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公司确定的非财务报告内部控制缺 陷评价的定量标准参照财务报告内 部控制缺陷评价定量认定标准。</w:t>
            </w:r>
          </w:p>
        </w:tc>
      </w:tr>
    </w:tbl>
    <w:p>
      <w:pPr>
        <w:spacing w:lineRule="exact" w:line="1"/>
        <w:rPr>
          <w:sz w:val="2"/>
          <w:szCs w:val="2"/>
        </w:rPr>
      </w:pPr>
      <w:r>
        <w:br w:type="page"/>
      </w:r>
    </w:p>
    <w:tbl>
      <w:tblPr>
        <w:tblOverlap w:val="never"/>
        <w:jc w:val="center"/>
        <w:tblLayout w:type="fixed"/>
      </w:tblPr>
      <w:tblGrid>
        <w:gridCol w:w="3197"/>
        <w:gridCol w:w="3322"/>
        <w:gridCol w:w="3062"/>
      </w:tblGrid>
      <w:tr>
        <w:trPr>
          <w:trHeight w:val="44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标衡量。如果该缺陷单独或连同其他缺 陷可能导致的财务报告错报金额小于营 业收入的</w:t>
            </w:r>
            <w:r>
              <w:rPr>
                <w:rFonts w:ascii="Times New Roman" w:eastAsia="Times New Roman" w:hAnsi="Times New Roman" w:cs="Times New Roman"/>
                <w:color w:val="000000"/>
                <w:spacing w:val="0"/>
                <w:w w:val="100"/>
                <w:position w:val="0"/>
              </w:rPr>
              <w:t>1%</w:t>
            </w:r>
            <w:r>
              <w:rPr>
                <w:color w:val="000000"/>
                <w:spacing w:val="0"/>
                <w:w w:val="100"/>
                <w:position w:val="0"/>
              </w:rPr>
              <w:t>,则认定为一般缺陷；如果 超过营业收入的</w:t>
            </w:r>
            <w:r>
              <w:rPr>
                <w:rFonts w:ascii="Times New Roman" w:eastAsia="Times New Roman" w:hAnsi="Times New Roman" w:cs="Times New Roman"/>
                <w:color w:val="000000"/>
                <w:spacing w:val="0"/>
                <w:w w:val="100"/>
                <w:position w:val="0"/>
              </w:rPr>
              <w:t>1%</w:t>
            </w:r>
            <w:r>
              <w:rPr>
                <w:color w:val="000000"/>
                <w:spacing w:val="0"/>
                <w:w w:val="100"/>
                <w:position w:val="0"/>
              </w:rPr>
              <w:t>但小于</w:t>
            </w:r>
            <w:r>
              <w:rPr>
                <w:rFonts w:ascii="Times New Roman" w:eastAsia="Times New Roman" w:hAnsi="Times New Roman" w:cs="Times New Roman"/>
                <w:color w:val="000000"/>
                <w:spacing w:val="0"/>
                <w:w w:val="100"/>
                <w:position w:val="0"/>
              </w:rPr>
              <w:t>2%</w:t>
            </w:r>
            <w:r>
              <w:rPr>
                <w:color w:val="000000"/>
                <w:spacing w:val="0"/>
                <w:w w:val="100"/>
                <w:position w:val="0"/>
              </w:rPr>
              <w:t>则为重要 缺陷；如果超过营业收入的</w:t>
            </w:r>
            <w:r>
              <w:rPr>
                <w:rFonts w:ascii="Times New Roman" w:eastAsia="Times New Roman" w:hAnsi="Times New Roman" w:cs="Times New Roman"/>
                <w:color w:val="000000"/>
                <w:spacing w:val="0"/>
                <w:w w:val="100"/>
                <w:position w:val="0"/>
              </w:rPr>
              <w:t>2%</w:t>
            </w:r>
            <w:r>
              <w:rPr>
                <w:color w:val="000000"/>
                <w:spacing w:val="0"/>
                <w:w w:val="100"/>
                <w:position w:val="0"/>
              </w:rPr>
              <w:t>,则认定 为重大缺陷。</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内部控制缺陷可能导致或导致的损失与 资产管理相关的，以资产总额指标衡量。 如果该缺陷单独或连同其他缺陷可能导 致的财务报告错报金额小于资产总额的 </w:t>
            </w:r>
            <w:r>
              <w:rPr>
                <w:rFonts w:ascii="Times New Roman" w:eastAsia="Times New Roman" w:hAnsi="Times New Roman" w:cs="Times New Roman"/>
                <w:color w:val="000000"/>
                <w:spacing w:val="0"/>
                <w:w w:val="100"/>
                <w:position w:val="0"/>
              </w:rPr>
              <w:t>1%</w:t>
            </w:r>
            <w:r>
              <w:rPr>
                <w:color w:val="000000"/>
                <w:spacing w:val="0"/>
                <w:w w:val="100"/>
                <w:position w:val="0"/>
              </w:rPr>
              <w:t>,则认定为一般缺陷；如果超过资产 总额的</w:t>
            </w:r>
            <w:r>
              <w:rPr>
                <w:rFonts w:ascii="Times New Roman" w:eastAsia="Times New Roman" w:hAnsi="Times New Roman" w:cs="Times New Roman"/>
                <w:color w:val="000000"/>
                <w:spacing w:val="0"/>
                <w:w w:val="100"/>
                <w:position w:val="0"/>
              </w:rPr>
              <w:t>1%</w:t>
            </w:r>
            <w:r>
              <w:rPr>
                <w:color w:val="000000"/>
                <w:spacing w:val="0"/>
                <w:w w:val="100"/>
                <w:position w:val="0"/>
              </w:rPr>
              <w:t>但小于</w:t>
            </w:r>
            <w:r>
              <w:rPr>
                <w:rFonts w:ascii="Times New Roman" w:eastAsia="Times New Roman" w:hAnsi="Times New Roman" w:cs="Times New Roman"/>
                <w:color w:val="000000"/>
                <w:spacing w:val="0"/>
                <w:w w:val="100"/>
                <w:position w:val="0"/>
              </w:rPr>
              <w:t>2%</w:t>
            </w:r>
            <w:r>
              <w:rPr>
                <w:color w:val="000000"/>
                <w:spacing w:val="0"/>
                <w:w w:val="100"/>
                <w:position w:val="0"/>
              </w:rPr>
              <w:t>认定为重要缺陷； 如果超过资产总额</w:t>
            </w:r>
            <w:r>
              <w:rPr>
                <w:rFonts w:ascii="Times New Roman" w:eastAsia="Times New Roman" w:hAnsi="Times New Roman" w:cs="Times New Roman"/>
                <w:color w:val="000000"/>
                <w:spacing w:val="0"/>
                <w:w w:val="100"/>
                <w:position w:val="0"/>
              </w:rPr>
              <w:t>2%</w:t>
            </w:r>
            <w:r>
              <w:rPr>
                <w:color w:val="000000"/>
                <w:spacing w:val="0"/>
                <w:w w:val="100"/>
                <w:position w:val="0"/>
              </w:rPr>
              <w:t>,则认定为重大缺 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618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6180" w:right="0" w:firstLine="0"/>
              <w:jc w:val="lef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6180" w:right="0" w:firstLine="0"/>
              <w:jc w:val="lef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6180" w:right="0" w:firstLine="0"/>
              <w:jc w:val="lef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29"/>
        <w:keepNext/>
        <w:keepLines/>
        <w:widowControl w:val="0"/>
        <w:shd w:val="clear" w:color="auto" w:fill="auto"/>
        <w:bidi w:val="0"/>
        <w:spacing w:before="0" w:after="360" w:line="240" w:lineRule="auto"/>
        <w:ind w:left="0" w:right="0" w:firstLine="0"/>
        <w:jc w:val="left"/>
      </w:pPr>
      <w:bookmarkStart w:id="670" w:name="bookmark670"/>
      <w:bookmarkStart w:id="671" w:name="bookmark671"/>
      <w:bookmarkStart w:id="672" w:name="bookmark672"/>
      <w:r>
        <w:rPr>
          <w:color w:val="000000"/>
          <w:spacing w:val="0"/>
          <w:w w:val="100"/>
          <w:position w:val="0"/>
          <w:sz w:val="24"/>
          <w:szCs w:val="24"/>
        </w:rPr>
        <w:t>十、内部控制审计报告或鉴证报告</w:t>
      </w:r>
      <w:bookmarkEnd w:id="670"/>
      <w:bookmarkEnd w:id="671"/>
      <w:bookmarkEnd w:id="672"/>
    </w:p>
    <w:p>
      <w:pPr>
        <w:pStyle w:val="Style31"/>
        <w:keepNext w:val="0"/>
        <w:keepLines w:val="0"/>
        <w:widowControl w:val="0"/>
        <w:shd w:val="clear" w:color="auto" w:fill="auto"/>
        <w:bidi w:val="0"/>
        <w:spacing w:before="0" w:after="0" w:line="240" w:lineRule="auto"/>
        <w:ind w:left="5" w:right="0" w:firstLine="0"/>
        <w:jc w:val="left"/>
      </w:pPr>
      <w:r>
        <w:rPr>
          <w:color w:val="000000"/>
          <w:spacing w:val="0"/>
          <w:w w:val="100"/>
          <w:position w:val="0"/>
        </w:rPr>
        <w:t>内部控制鉴证报告</w:t>
      </w:r>
    </w:p>
    <w:tbl>
      <w:tblPr>
        <w:tblOverlap w:val="never"/>
        <w:jc w:val="center"/>
        <w:tblLayout w:type="fixed"/>
      </w:tblPr>
      <w:tblGrid>
        <w:gridCol w:w="2664"/>
        <w:gridCol w:w="6917"/>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我们认为，贵公司按照财政部等五部委颁发的《企业内部控制基本规范》及相关规定于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日在所有重大方 面保持了与财务报表相关的有效的内部控制。本结论是在受到鉴证报告中指出的固有限制的条件下形成的。</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巨潮资讯网《新开普电子股份有限公司内部控制鉴证报告》</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1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会计师事务所是否出具非标准意见的内部控制鉴证报告</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是"否</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会计师事务所出具的内部控制鉴证报告与董事会的自我评价报告意见是否一致</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V</w:t>
      </w:r>
      <w:r>
        <w:rPr>
          <w:color w:val="000000"/>
          <w:spacing w:val="0"/>
          <w:w w:val="100"/>
          <w:position w:val="0"/>
        </w:rPr>
        <w:t>是口否</w:t>
      </w:r>
    </w:p>
    <w:p>
      <w:pPr>
        <w:pStyle w:val="Style14"/>
        <w:keepNext/>
        <w:keepLines/>
        <w:widowControl w:val="0"/>
        <w:shd w:val="clear" w:color="auto" w:fill="auto"/>
        <w:bidi w:val="0"/>
        <w:spacing w:before="0" w:after="580" w:line="240" w:lineRule="auto"/>
        <w:ind w:left="0" w:right="0" w:firstLine="0"/>
        <w:jc w:val="center"/>
      </w:pPr>
      <w:bookmarkStart w:id="673" w:name="bookmark673"/>
      <w:bookmarkStart w:id="674" w:name="bookmark674"/>
      <w:bookmarkStart w:id="675" w:name="bookmark675"/>
      <w:r>
        <w:rPr>
          <w:color w:val="000000"/>
          <w:spacing w:val="0"/>
          <w:w w:val="100"/>
          <w:position w:val="0"/>
        </w:rPr>
        <w:t>第十节公司债券相关情况</w:t>
      </w:r>
      <w:bookmarkEnd w:id="673"/>
      <w:bookmarkEnd w:id="674"/>
      <w:bookmarkEnd w:id="675"/>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33"/>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21" w:right="1039" w:bottom="1499" w:left="1073" w:header="0" w:footer="3" w:gutter="0"/>
          <w:cols w:space="720"/>
          <w:noEndnote/>
          <w:rtlGutter w:val="0"/>
          <w:docGrid w:linePitch="360"/>
        </w:sectPr>
      </w:pPr>
      <w:r>
        <w:rPr>
          <w:color w:val="000000"/>
          <w:spacing w:val="0"/>
          <w:w w:val="100"/>
          <w:position w:val="0"/>
        </w:rPr>
        <w:t>否</w:t>
      </w:r>
    </w:p>
    <w:p>
      <w:pPr>
        <w:pStyle w:val="Style14"/>
        <w:keepNext/>
        <w:keepLines/>
        <w:widowControl w:val="0"/>
        <w:shd w:val="clear" w:color="auto" w:fill="auto"/>
        <w:bidi w:val="0"/>
        <w:spacing w:before="620" w:after="520" w:line="240" w:lineRule="auto"/>
        <w:ind w:left="0" w:right="0" w:firstLine="0"/>
        <w:jc w:val="center"/>
      </w:pPr>
      <w:bookmarkStart w:id="676" w:name="bookmark676"/>
      <w:bookmarkStart w:id="677" w:name="bookmark677"/>
      <w:bookmarkStart w:id="678" w:name="bookmark678"/>
      <w:r>
        <w:rPr>
          <w:color w:val="000000"/>
          <w:spacing w:val="0"/>
          <w:w w:val="100"/>
          <w:position w:val="0"/>
        </w:rPr>
        <w:t>第十一节财务报告</w:t>
      </w:r>
      <w:bookmarkEnd w:id="676"/>
      <w:bookmarkEnd w:id="677"/>
      <w:bookmarkEnd w:id="678"/>
    </w:p>
    <w:p>
      <w:pPr>
        <w:pStyle w:val="Style29"/>
        <w:keepNext/>
        <w:keepLines/>
        <w:widowControl w:val="0"/>
        <w:shd w:val="clear" w:color="auto" w:fill="auto"/>
        <w:bidi w:val="0"/>
        <w:spacing w:before="0" w:after="320" w:line="240" w:lineRule="auto"/>
        <w:ind w:left="0" w:right="0" w:firstLine="0"/>
        <w:jc w:val="both"/>
      </w:pPr>
      <w:bookmarkStart w:id="679" w:name="bookmark679"/>
      <w:bookmarkStart w:id="680" w:name="bookmark680"/>
      <w:bookmarkStart w:id="681" w:name="bookmark681"/>
      <w:bookmarkStart w:id="682" w:name="bookmark682"/>
      <w:r>
        <w:rPr>
          <w:color w:val="000000"/>
          <w:spacing w:val="0"/>
          <w:w w:val="100"/>
          <w:position w:val="0"/>
          <w:sz w:val="24"/>
          <w:szCs w:val="24"/>
        </w:rPr>
        <w:t>一</w:t>
      </w:r>
      <w:bookmarkEnd w:id="681"/>
      <w:r>
        <w:rPr>
          <w:color w:val="000000"/>
          <w:spacing w:val="0"/>
          <w:w w:val="100"/>
          <w:position w:val="0"/>
          <w:sz w:val="24"/>
          <w:szCs w:val="24"/>
        </w:rPr>
        <w:t>、审计报告</w:t>
      </w:r>
      <w:bookmarkEnd w:id="679"/>
      <w:bookmarkEnd w:id="680"/>
      <w:bookmarkEnd w:id="682"/>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第</w:t>
            </w:r>
            <w:r>
              <w:rPr>
                <w:rFonts w:ascii="Times New Roman" w:eastAsia="Times New Roman" w:hAnsi="Times New Roman" w:cs="Times New Roman"/>
                <w:color w:val="000000"/>
                <w:spacing w:val="0"/>
                <w:w w:val="100"/>
                <w:position w:val="0"/>
              </w:rPr>
              <w:t>ZG11750</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陈勇波，王娜</w:t>
            </w:r>
          </w:p>
        </w:tc>
      </w:tr>
    </w:tbl>
    <w:p>
      <w:pPr>
        <w:pStyle w:val="Style31"/>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99" w:line="1" w:lineRule="exact"/>
      </w:pPr>
    </w:p>
    <w:p>
      <w:pPr>
        <w:pStyle w:val="Style29"/>
        <w:keepNext/>
        <w:keepLines/>
        <w:widowControl w:val="0"/>
        <w:shd w:val="clear" w:color="auto" w:fill="auto"/>
        <w:bidi w:val="0"/>
        <w:spacing w:before="0" w:after="0" w:line="240" w:lineRule="auto"/>
        <w:ind w:left="0" w:right="0" w:firstLine="0"/>
        <w:jc w:val="both"/>
      </w:pPr>
      <w:bookmarkStart w:id="683" w:name="bookmark683"/>
      <w:bookmarkStart w:id="684" w:name="bookmark684"/>
      <w:bookmarkStart w:id="685" w:name="bookmark685"/>
      <w:r>
        <w:rPr>
          <w:color w:val="000000"/>
          <w:spacing w:val="0"/>
          <w:w w:val="100"/>
          <w:position w:val="0"/>
          <w:sz w:val="24"/>
          <w:szCs w:val="24"/>
        </w:rPr>
        <w:t>新开普电子股份有限公司：</w:t>
      </w:r>
      <w:bookmarkEnd w:id="683"/>
      <w:bookmarkEnd w:id="684"/>
      <w:bookmarkEnd w:id="685"/>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我们审计了后附的新开普电子股份有限公司（以下简称贵公司）财务报表，包括</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 并及公司资产负债表、</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年度的合并及公司利润表、合并及公司现金流量表、合并及公司所有者权益变 动表以及财务报表附注。</w:t>
      </w:r>
    </w:p>
    <w:p>
      <w:pPr>
        <w:pStyle w:val="Style39"/>
        <w:keepNext/>
        <w:keepLines/>
        <w:widowControl w:val="0"/>
        <w:shd w:val="clear" w:color="auto" w:fill="auto"/>
        <w:tabs>
          <w:tab w:pos="1063" w:val="left"/>
        </w:tabs>
        <w:bidi w:val="0"/>
        <w:spacing w:before="0" w:after="0" w:line="469" w:lineRule="exact"/>
        <w:ind w:left="0" w:right="0" w:firstLine="580"/>
        <w:jc w:val="both"/>
      </w:pPr>
      <w:bookmarkStart w:id="686" w:name="bookmark686"/>
      <w:bookmarkStart w:id="687" w:name="bookmark687"/>
      <w:bookmarkStart w:id="688" w:name="bookmark688"/>
      <w:bookmarkStart w:id="689" w:name="bookmark689"/>
      <w:r>
        <w:rPr>
          <w:color w:val="000000"/>
          <w:spacing w:val="0"/>
          <w:w w:val="100"/>
          <w:position w:val="0"/>
        </w:rPr>
        <w:t>一</w:t>
      </w:r>
      <w:bookmarkEnd w:id="688"/>
      <w:r>
        <w:rPr>
          <w:color w:val="000000"/>
          <w:spacing w:val="0"/>
          <w:w w:val="100"/>
          <w:position w:val="0"/>
        </w:rPr>
        <w:t>、</w:t>
        <w:tab/>
        <w:t>管理层对财务报表的责任</w:t>
      </w:r>
      <w:bookmarkEnd w:id="686"/>
      <w:bookmarkEnd w:id="687"/>
      <w:bookmarkEnd w:id="689"/>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编制和公允列报财务报表是贵公司管理层的责任。这种责任包括：（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）按照企业会计准则的规定编制 财务报表，并使其实现公允反映；（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）设计、执行和维护必要的内部控制，以使财务报表不存在由于舞弊 或错误导致的重大错报。</w:t>
      </w:r>
    </w:p>
    <w:p>
      <w:pPr>
        <w:pStyle w:val="Style39"/>
        <w:keepNext/>
        <w:keepLines/>
        <w:widowControl w:val="0"/>
        <w:shd w:val="clear" w:color="auto" w:fill="auto"/>
        <w:tabs>
          <w:tab w:pos="1063" w:val="left"/>
        </w:tabs>
        <w:bidi w:val="0"/>
        <w:spacing w:before="0" w:after="0" w:line="469" w:lineRule="exact"/>
        <w:ind w:left="0" w:right="0" w:firstLine="580"/>
        <w:jc w:val="both"/>
      </w:pPr>
      <w:bookmarkStart w:id="690" w:name="bookmark690"/>
      <w:bookmarkStart w:id="691" w:name="bookmark691"/>
      <w:bookmarkStart w:id="692" w:name="bookmark692"/>
      <w:bookmarkStart w:id="693" w:name="bookmark693"/>
      <w:r>
        <w:rPr>
          <w:color w:val="000000"/>
          <w:spacing w:val="0"/>
          <w:w w:val="100"/>
          <w:position w:val="0"/>
        </w:rPr>
        <w:t>二</w:t>
      </w:r>
      <w:bookmarkEnd w:id="692"/>
      <w:r>
        <w:rPr>
          <w:color w:val="000000"/>
          <w:spacing w:val="0"/>
          <w:w w:val="100"/>
          <w:position w:val="0"/>
        </w:rPr>
        <w:t>、</w:t>
        <w:tab/>
        <w:t>注册会计师的责任</w:t>
      </w:r>
      <w:bookmarkEnd w:id="690"/>
      <w:bookmarkEnd w:id="691"/>
      <w:bookmarkEnd w:id="693"/>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会计师考虑与财务报表编制和公允列报相关的内部控制，以设计恰当的审计程序，但目的并非对内部控制 的有效性发表意见。审计工作还包括评价管理层选用会计政策的恰当性和作出会计估计的合理性，以及评 价财务报表的总体列报。</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我们相信，我们获取的审计证据是充分、适当的，为发表审计意见提供了基础。</w:t>
      </w:r>
    </w:p>
    <w:p>
      <w:pPr>
        <w:pStyle w:val="Style39"/>
        <w:keepNext/>
        <w:keepLines/>
        <w:widowControl w:val="0"/>
        <w:shd w:val="clear" w:color="auto" w:fill="auto"/>
        <w:tabs>
          <w:tab w:pos="1068" w:val="left"/>
        </w:tabs>
        <w:bidi w:val="0"/>
        <w:spacing w:before="0" w:after="0" w:line="469" w:lineRule="exact"/>
        <w:ind w:left="0" w:right="0" w:firstLine="580"/>
        <w:jc w:val="both"/>
      </w:pPr>
      <w:bookmarkStart w:id="694" w:name="bookmark694"/>
      <w:bookmarkStart w:id="695" w:name="bookmark695"/>
      <w:bookmarkStart w:id="696" w:name="bookmark696"/>
      <w:bookmarkStart w:id="697" w:name="bookmark697"/>
      <w:r>
        <w:rPr>
          <w:color w:val="000000"/>
          <w:spacing w:val="0"/>
          <w:w w:val="100"/>
          <w:position w:val="0"/>
        </w:rPr>
        <w:t>三</w:t>
      </w:r>
      <w:bookmarkEnd w:id="696"/>
      <w:r>
        <w:rPr>
          <w:color w:val="000000"/>
          <w:spacing w:val="0"/>
          <w:w w:val="100"/>
          <w:position w:val="0"/>
        </w:rPr>
        <w:t>、</w:t>
        <w:tab/>
        <w:t>审计意见</w:t>
      </w:r>
      <w:bookmarkEnd w:id="694"/>
      <w:bookmarkEnd w:id="695"/>
      <w:bookmarkEnd w:id="697"/>
    </w:p>
    <w:p>
      <w:pPr>
        <w:pStyle w:val="Style36"/>
        <w:keepNext w:val="0"/>
        <w:keepLines w:val="0"/>
        <w:widowControl w:val="0"/>
        <w:shd w:val="clear" w:color="auto" w:fill="auto"/>
        <w:bidi w:val="0"/>
        <w:spacing w:before="0" w:after="320" w:line="469" w:lineRule="exact"/>
        <w:ind w:left="0" w:right="0" w:firstLine="440"/>
        <w:jc w:val="both"/>
      </w:pPr>
      <w:r>
        <w:rPr>
          <w:color w:val="000000"/>
          <w:spacing w:val="0"/>
          <w:w w:val="100"/>
          <w:position w:val="0"/>
        </w:rPr>
        <w:t>我们认为，贵公司财务报表在所有重大方面按照企业会计准则的规定编制，公允反映了贵公司</w:t>
      </w:r>
      <w:r>
        <w:rPr>
          <w:rFonts w:ascii="Times New Roman" w:eastAsia="Times New Roman" w:hAnsi="Times New Roman" w:cs="Times New Roman"/>
          <w:color w:val="000000"/>
          <w:spacing w:val="0"/>
          <w:w w:val="100"/>
          <w:position w:val="0"/>
        </w:rPr>
        <w:t>2016</w:t>
      </w:r>
      <w:r>
        <w:rPr>
          <w:color w:val="000000"/>
          <w:spacing w:val="0"/>
          <w:w w:val="100"/>
          <w:position w:val="0"/>
        </w:rPr>
        <w:t>年</w:t>
      </w:r>
    </w:p>
    <w:p>
      <w:pPr>
        <w:pStyle w:val="Style36"/>
        <w:keepNext w:val="0"/>
        <w:keepLines w:val="0"/>
        <w:widowControl w:val="0"/>
        <w:shd w:val="clear" w:color="auto" w:fill="auto"/>
        <w:bidi w:val="0"/>
        <w:spacing w:before="0" w:after="78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年度的合并及公司经营成果和现金流量。</w:t>
      </w:r>
    </w:p>
    <w:p>
      <w:pPr>
        <w:pStyle w:val="Style36"/>
        <w:keepNext w:val="0"/>
        <w:keepLines w:val="0"/>
        <w:widowControl w:val="0"/>
        <w:shd w:val="clear" w:color="auto" w:fill="auto"/>
        <w:bidi w:val="0"/>
        <w:spacing w:before="0" w:after="80" w:line="240" w:lineRule="auto"/>
        <w:ind w:left="0" w:right="0" w:firstLine="0"/>
        <w:jc w:val="left"/>
      </w:pPr>
      <w:r>
        <mc:AlternateContent>
          <mc:Choice Requires="wps">
            <w:drawing>
              <wp:anchor distT="0" distB="0" distL="114300" distR="114300" simplePos="0" relativeHeight="125829380" behindDoc="0" locked="0" layoutInCell="1" allowOverlap="1">
                <wp:simplePos x="0" y="0"/>
                <wp:positionH relativeFrom="page">
                  <wp:posOffset>3813175</wp:posOffset>
                </wp:positionH>
                <wp:positionV relativeFrom="paragraph">
                  <wp:posOffset>12700</wp:posOffset>
                </wp:positionV>
                <wp:extent cx="1487170" cy="173990"/>
                <wp:wrapSquare wrapText="left"/>
                <wp:docPr id="64" name="Shape 64"/>
                <a:graphic xmlns:a="http://schemas.openxmlformats.org/drawingml/2006/main">
                  <a:graphicData uri="http://schemas.microsoft.com/office/word/2010/wordprocessingShape">
                    <wps:wsp>
                      <wps:cNvSpPr txBox="1"/>
                      <wps:spPr>
                        <a:xfrm>
                          <a:ext cx="1487170" cy="17399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中国注册会计师：陈勇波</w:t>
                            </w:r>
                          </w:p>
                        </w:txbxContent>
                      </wps:txbx>
                      <wps:bodyPr wrap="none" lIns="0" tIns="0" rIns="0" bIns="0">
                        <a:noAutoFit/>
                      </wps:bodyPr>
                    </wps:wsp>
                  </a:graphicData>
                </a:graphic>
              </wp:anchor>
            </w:drawing>
          </mc:Choice>
          <mc:Fallback>
            <w:pict>
              <v:shape id="_x0000_s1090" type="#_x0000_t202" style="position:absolute;margin-left:300.25pt;margin-top:1.pt;width:117.10000000000001pt;height:13.700000000000001pt;z-index:-125829373;mso-wrap-distance-left:9.pt;mso-wrap-distance-right:9.pt;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中国注册会计师：陈勇波</w:t>
                      </w:r>
                    </w:p>
                  </w:txbxContent>
                </v:textbox>
                <w10:wrap type="square" side="left" anchorx="page"/>
              </v:shape>
            </w:pict>
          </mc:Fallback>
        </mc:AlternateContent>
      </w:r>
      <w:r>
        <w:rPr>
          <w:b/>
          <w:bCs/>
          <w:color w:val="000000"/>
          <w:spacing w:val="0"/>
          <w:w w:val="100"/>
          <w:position w:val="0"/>
        </w:rPr>
        <w:t>立信会计师事务所</w:t>
      </w:r>
    </w:p>
    <w:p>
      <w:pPr>
        <w:pStyle w:val="Style36"/>
        <w:keepNext w:val="0"/>
        <w:keepLines w:val="0"/>
        <w:widowControl w:val="0"/>
        <w:shd w:val="clear" w:color="auto" w:fill="auto"/>
        <w:bidi w:val="0"/>
        <w:spacing w:before="0" w:after="1000" w:line="240" w:lineRule="auto"/>
        <w:ind w:left="0" w:right="0" w:firstLine="0"/>
        <w:jc w:val="left"/>
      </w:pPr>
      <w:r>
        <w:rPr>
          <w:b/>
          <w:bCs/>
          <w:color w:val="000000"/>
          <w:spacing w:val="0"/>
          <w:w w:val="100"/>
          <w:position w:val="0"/>
        </w:rPr>
        <w:t>（特殊普通合伙）</w:t>
      </w:r>
    </w:p>
    <w:p>
      <w:pPr>
        <w:pStyle w:val="Style36"/>
        <w:keepNext w:val="0"/>
        <w:keepLines w:val="0"/>
        <w:widowControl w:val="0"/>
        <w:shd w:val="clear" w:color="auto" w:fill="auto"/>
        <w:bidi w:val="0"/>
        <w:spacing w:before="0" w:after="2560" w:line="240" w:lineRule="auto"/>
        <w:ind w:left="0" w:right="0" w:firstLine="0"/>
        <w:jc w:val="center"/>
      </w:pPr>
      <w:r>
        <w:rPr>
          <w:b/>
          <w:bCs/>
          <w:color w:val="000000"/>
          <w:spacing w:val="0"/>
          <w:w w:val="100"/>
          <w:position w:val="0"/>
        </w:rPr>
        <w:t>中国注册会计师：王娜</w:t>
      </w:r>
    </w:p>
    <w:p>
      <w:pPr>
        <w:pStyle w:val="Style36"/>
        <w:keepNext w:val="0"/>
        <w:keepLines w:val="0"/>
        <w:widowControl w:val="0"/>
        <w:shd w:val="clear" w:color="auto" w:fill="auto"/>
        <w:bidi w:val="0"/>
        <w:spacing w:before="0" w:after="0" w:line="240" w:lineRule="auto"/>
        <w:ind w:left="0" w:right="0" w:firstLine="0"/>
        <w:jc w:val="center"/>
      </w:pPr>
      <w:r>
        <mc:AlternateContent>
          <mc:Choice Requires="wps">
            <w:drawing>
              <wp:anchor distT="0" distB="0" distL="114300" distR="114300" simplePos="0" relativeHeight="125829382" behindDoc="0" locked="0" layoutInCell="1" allowOverlap="1">
                <wp:simplePos x="0" y="0"/>
                <wp:positionH relativeFrom="page">
                  <wp:posOffset>1435735</wp:posOffset>
                </wp:positionH>
                <wp:positionV relativeFrom="paragraph">
                  <wp:posOffset>12700</wp:posOffset>
                </wp:positionV>
                <wp:extent cx="600710" cy="198120"/>
                <wp:wrapSquare wrapText="right"/>
                <wp:docPr id="66" name="Shape 66"/>
                <a:graphic xmlns:a="http://schemas.openxmlformats.org/drawingml/2006/main">
                  <a:graphicData uri="http://schemas.microsoft.com/office/word/2010/wordprocessingShape">
                    <wps:wsp>
                      <wps:cNvSpPr txBox="1"/>
                      <wps:spPr>
                        <a:xfrm>
                          <a:ext cx="600710" cy="19812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w:t>
                            </w:r>
                            <w:r>
                              <w:rPr>
                                <w:rFonts w:ascii="Times New Roman" w:eastAsia="Times New Roman" w:hAnsi="Times New Roman" w:cs="Times New Roman"/>
                                <w:b/>
                                <w:bCs/>
                                <w:color w:val="000000"/>
                                <w:spacing w:val="0"/>
                                <w:w w:val="100"/>
                                <w:position w:val="0"/>
                              </w:rPr>
                              <w:t>•</w:t>
                            </w:r>
                            <w:r>
                              <w:rPr>
                                <w:b/>
                                <w:bCs/>
                                <w:color w:val="000000"/>
                                <w:spacing w:val="0"/>
                                <w:w w:val="100"/>
                                <w:position w:val="0"/>
                              </w:rPr>
                              <w:t>上海</w:t>
                            </w:r>
                          </w:p>
                        </w:txbxContent>
                      </wps:txbx>
                      <wps:bodyPr wrap="none" lIns="0" tIns="0" rIns="0" bIns="0">
                        <a:noAutoFit/>
                      </wps:bodyPr>
                    </wps:wsp>
                  </a:graphicData>
                </a:graphic>
              </wp:anchor>
            </w:drawing>
          </mc:Choice>
          <mc:Fallback>
            <w:pict>
              <v:shape id="_x0000_s1092" type="#_x0000_t202" style="position:absolute;margin-left:113.05pt;margin-top:1.pt;width:47.300000000000004pt;height:15.6pt;z-index:-125829371;mso-wrap-distance-left:9.pt;mso-wrap-distance-right:9.pt;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w:t>
                      </w:r>
                      <w:r>
                        <w:rPr>
                          <w:rFonts w:ascii="Times New Roman" w:eastAsia="Times New Roman" w:hAnsi="Times New Roman" w:cs="Times New Roman"/>
                          <w:b/>
                          <w:bCs/>
                          <w:color w:val="000000"/>
                          <w:spacing w:val="0"/>
                          <w:w w:val="100"/>
                          <w:position w:val="0"/>
                        </w:rPr>
                        <w:t>•</w:t>
                      </w:r>
                      <w:r>
                        <w:rPr>
                          <w:b/>
                          <w:bCs/>
                          <w:color w:val="000000"/>
                          <w:spacing w:val="0"/>
                          <w:w w:val="100"/>
                          <w:position w:val="0"/>
                        </w:rPr>
                        <w:t>上海</w:t>
                      </w:r>
                    </w:p>
                  </w:txbxContent>
                </v:textbox>
                <w10:wrap type="square" side="right" anchorx="page"/>
              </v:shape>
            </w:pict>
          </mc:Fallback>
        </mc:AlternateContent>
      </w:r>
      <w:r>
        <w:rPr>
          <w:b/>
          <w:bCs/>
          <w:color w:val="000000"/>
          <w:spacing w:val="0"/>
          <w:w w:val="100"/>
          <w:position w:val="0"/>
        </w:rPr>
        <w:t>二。一七年四月二十日</w:t>
      </w:r>
      <w:r>
        <w:br w:type="page"/>
      </w:r>
    </w:p>
    <w:p>
      <w:pPr>
        <w:pStyle w:val="Style29"/>
        <w:keepNext/>
        <w:keepLines/>
        <w:widowControl w:val="0"/>
        <w:shd w:val="clear" w:color="auto" w:fill="auto"/>
        <w:bidi w:val="0"/>
        <w:spacing w:before="0" w:after="360" w:line="240" w:lineRule="auto"/>
        <w:ind w:left="0" w:right="0" w:firstLine="0"/>
        <w:jc w:val="left"/>
      </w:pPr>
      <w:bookmarkStart w:id="698" w:name="bookmark698"/>
      <w:bookmarkStart w:id="699" w:name="bookmark699"/>
      <w:bookmarkStart w:id="700" w:name="bookmark700"/>
      <w:bookmarkStart w:id="701" w:name="bookmark701"/>
      <w:r>
        <w:rPr>
          <w:color w:val="000000"/>
          <w:spacing w:val="0"/>
          <w:w w:val="100"/>
          <w:position w:val="0"/>
          <w:sz w:val="24"/>
          <w:szCs w:val="24"/>
        </w:rPr>
        <w:t>二</w:t>
      </w:r>
      <w:bookmarkEnd w:id="700"/>
      <w:r>
        <w:rPr>
          <w:color w:val="000000"/>
          <w:spacing w:val="0"/>
          <w:w w:val="100"/>
          <w:position w:val="0"/>
          <w:sz w:val="24"/>
          <w:szCs w:val="24"/>
        </w:rPr>
        <w:t>、财务报表</w:t>
      </w:r>
      <w:bookmarkEnd w:id="698"/>
      <w:bookmarkEnd w:id="699"/>
      <w:bookmarkEnd w:id="701"/>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财务附注中报表的单位为：人民币元</w:t>
      </w:r>
    </w:p>
    <w:p>
      <w:pPr>
        <w:pStyle w:val="Style39"/>
        <w:keepNext/>
        <w:keepLines/>
        <w:widowControl w:val="0"/>
        <w:shd w:val="clear" w:color="auto" w:fill="auto"/>
        <w:bidi w:val="0"/>
        <w:spacing w:before="0" w:after="360" w:line="240" w:lineRule="auto"/>
        <w:ind w:left="0" w:right="0" w:firstLine="0"/>
        <w:jc w:val="left"/>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1</w:t>
      </w:r>
      <w:bookmarkEnd w:id="704"/>
      <w:r>
        <w:rPr>
          <w:color w:val="000000"/>
          <w:spacing w:val="0"/>
          <w:w w:val="100"/>
          <w:position w:val="0"/>
        </w:rPr>
        <w:t>、合并资产负债表</w:t>
      </w:r>
      <w:bookmarkEnd w:id="702"/>
      <w:bookmarkEnd w:id="703"/>
      <w:bookmarkEnd w:id="705"/>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编制单位：新开普电子股份有限公司</w:t>
      </w:r>
    </w:p>
    <w:p>
      <w:pPr>
        <w:pStyle w:val="Style75"/>
        <w:keepNext w:val="0"/>
        <w:keepLines w:val="0"/>
        <w:widowControl w:val="0"/>
        <w:shd w:val="clear" w:color="auto" w:fill="auto"/>
        <w:bidi w:val="0"/>
        <w:spacing w:before="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587,878,098.19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198,663,050.10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以公允价值计量且其变动计入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4,316,651.50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230,053,489.01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211,534,612.67</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预付款项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15,329,127.04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15,584,633.81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42,198,274.22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28,217,289.21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存货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175,397,002.62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174,782,234.26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20,272,938.24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1,075,445,580.82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628,781,820.05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可供出售金融资产</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18,543,795.60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19,002,690.76</w:t>
            </w: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30,332,364.67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19,617,111.05</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17,223,810.60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18,231,011.52</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148,629,634.47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153,683,226.46</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554,979.63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1,572,103.36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40,458,633.75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44,319,451.24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469,584,839.57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469,584,839.57</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1,472,300.81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1,339,743.80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12,067,855.68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9,206,235.14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738,868,214.78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736,556,412.90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1,814,313,795.60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1,365,338,232.95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75,500,000.00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以公允价值计量且其变动计入 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113,871,032.87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95,020,026.19</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预收款项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87,048,134.42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71,174,767.76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应付职工薪酬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12,503,928.97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9,584,638.44</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应交税费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37,937,960.36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24,223,754.93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194,913,242.30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223,607,390.32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35,936,666.66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8,666,666.66</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其他流动负债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804,582.90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483,015,548.48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507,777,244.30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96,411,666.68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17,333,333.34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808,531.04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递延收益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17,620,995.00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15,184,581.67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114,032,661.68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33,326,446.05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597,048,210.16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541,103,690.35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股本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324,587,301.00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302,094,901.00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资本公积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689,027,663.38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274,048,192.18</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减：库存股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117,420,988.00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盈余公积</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30,018,196.80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24,933,191.49</w:t>
            </w: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272,739,063.88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208,078,594.09</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1,198,951,237.06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809,154,878.76</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18,314,348.38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15,079,663.84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1,217,265,585.44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824,234,542.60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1,814,313,795.60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1,365,338,232.95</w:t>
            </w:r>
          </w:p>
        </w:tc>
      </w:tr>
    </w:tbl>
    <w:p>
      <w:pPr>
        <w:pStyle w:val="Style39"/>
        <w:keepNext/>
        <w:keepLines/>
        <w:widowControl w:val="0"/>
        <w:shd w:val="clear" w:color="auto" w:fill="auto"/>
        <w:bidi w:val="0"/>
        <w:spacing w:before="0" w:line="240" w:lineRule="auto"/>
        <w:ind w:left="0" w:right="0" w:firstLine="0"/>
        <w:jc w:val="left"/>
      </w:pPr>
      <w:r>
        <mc:AlternateContent>
          <mc:Choice Requires="wps">
            <w:drawing>
              <wp:anchor distT="152400" distB="0" distL="114300" distR="5143500" simplePos="0" relativeHeight="125829384" behindDoc="0" locked="0" layoutInCell="1" allowOverlap="1">
                <wp:simplePos x="0" y="0"/>
                <wp:positionH relativeFrom="page">
                  <wp:posOffset>702945</wp:posOffset>
                </wp:positionH>
                <wp:positionV relativeFrom="margin">
                  <wp:posOffset>1840865</wp:posOffset>
                </wp:positionV>
                <wp:extent cx="1054735" cy="149225"/>
                <wp:wrapTopAndBottom/>
                <wp:docPr id="68" name="Shape 6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法定代表人：杨维国</w:t>
                            </w:r>
                          </w:p>
                        </w:txbxContent>
                      </wps:txbx>
                      <wps:bodyPr wrap="none" lIns="0" tIns="0" rIns="0" bIns="0">
                        <a:noAutoFit/>
                      </wps:bodyPr>
                    </wps:wsp>
                  </a:graphicData>
                </a:graphic>
              </wp:anchor>
            </w:drawing>
          </mc:Choice>
          <mc:Fallback>
            <w:pict>
              <v:shape id="_x0000_s1094" type="#_x0000_t202" style="position:absolute;margin-left:55.350000000000001pt;margin-top:144.95000000000002pt;width:83.049999999999997pt;height:11.75pt;z-index:-125829369;mso-wrap-distance-left:9.pt;mso-wrap-distance-top:12.pt;mso-wrap-distance-right:40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法定代表人：杨维国</w:t>
                      </w:r>
                    </w:p>
                  </w:txbxContent>
                </v:textbox>
                <w10:wrap type="topAndBottom" anchorx="page" anchory="margin"/>
              </v:shape>
            </w:pict>
          </mc:Fallback>
        </mc:AlternateContent>
      </w:r>
      <w:r>
        <mc:AlternateContent>
          <mc:Choice Requires="wps">
            <w:drawing>
              <wp:anchor distT="152400" distB="3175" distL="2342515" distR="2454910" simplePos="0" relativeHeight="125829386" behindDoc="0" locked="0" layoutInCell="1" allowOverlap="1">
                <wp:simplePos x="0" y="0"/>
                <wp:positionH relativeFrom="page">
                  <wp:posOffset>2931160</wp:posOffset>
                </wp:positionH>
                <wp:positionV relativeFrom="margin">
                  <wp:posOffset>1840865</wp:posOffset>
                </wp:positionV>
                <wp:extent cx="1515110" cy="146050"/>
                <wp:wrapTopAndBottom/>
                <wp:docPr id="70" name="Shape 70"/>
                <a:graphic xmlns:a="http://schemas.openxmlformats.org/drawingml/2006/main">
                  <a:graphicData uri="http://schemas.microsoft.com/office/word/2010/wordprocessingShape">
                    <wps:wsp>
                      <wps:cNvSpPr txBox="1"/>
                      <wps:spPr>
                        <a:xfrm>
                          <a:ext cx="1515110" cy="14605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主管会计工作负责人：李玉玲</w:t>
                            </w:r>
                          </w:p>
                        </w:txbxContent>
                      </wps:txbx>
                      <wps:bodyPr wrap="none" lIns="0" tIns="0" rIns="0" bIns="0">
                        <a:noAutoFit/>
                      </wps:bodyPr>
                    </wps:wsp>
                  </a:graphicData>
                </a:graphic>
              </wp:anchor>
            </w:drawing>
          </mc:Choice>
          <mc:Fallback>
            <w:pict>
              <v:shape id="_x0000_s1096" type="#_x0000_t202" style="position:absolute;margin-left:230.80000000000001pt;margin-top:144.95000000000002pt;width:119.3pt;height:11.5pt;z-index:-125829367;mso-wrap-distance-left:184.45000000000002pt;mso-wrap-distance-top:12.pt;mso-wrap-distance-right:193.30000000000001pt;mso-wrap-distance-bottom:0.2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主管会计工作负责人：李玉玲</w:t>
                      </w:r>
                    </w:p>
                  </w:txbxContent>
                </v:textbox>
                <w10:wrap type="topAndBottom" anchorx="page" anchory="margin"/>
              </v:shape>
            </w:pict>
          </mc:Fallback>
        </mc:AlternateContent>
      </w:r>
      <w:r>
        <mc:AlternateContent>
          <mc:Choice Requires="wps">
            <w:drawing>
              <wp:anchor distT="152400" distB="0" distL="5030470" distR="114935" simplePos="0" relativeHeight="125829388" behindDoc="0" locked="0" layoutInCell="1" allowOverlap="1">
                <wp:simplePos x="0" y="0"/>
                <wp:positionH relativeFrom="page">
                  <wp:posOffset>5619115</wp:posOffset>
                </wp:positionH>
                <wp:positionV relativeFrom="margin">
                  <wp:posOffset>1840865</wp:posOffset>
                </wp:positionV>
                <wp:extent cx="1167130" cy="149225"/>
                <wp:wrapTopAndBottom/>
                <wp:docPr id="72" name="Shape 72"/>
                <a:graphic xmlns:a="http://schemas.openxmlformats.org/drawingml/2006/main">
                  <a:graphicData uri="http://schemas.microsoft.com/office/word/2010/wordprocessingShape">
                    <wps:wsp>
                      <wps:cNvSpPr txBox="1"/>
                      <wps:spPr>
                        <a:xfrm>
                          <a:ext cx="116713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会计机构负责人：张翀</w:t>
                            </w:r>
                          </w:p>
                        </w:txbxContent>
                      </wps:txbx>
                      <wps:bodyPr wrap="none" lIns="0" tIns="0" rIns="0" bIns="0">
                        <a:noAutoFit/>
                      </wps:bodyPr>
                    </wps:wsp>
                  </a:graphicData>
                </a:graphic>
              </wp:anchor>
            </w:drawing>
          </mc:Choice>
          <mc:Fallback>
            <w:pict>
              <v:shape id="_x0000_s1098" type="#_x0000_t202" style="position:absolute;margin-left:442.44999999999999pt;margin-top:144.95000000000002pt;width:91.900000000000006pt;height:11.75pt;z-index:-125829365;mso-wrap-distance-left:396.10000000000002pt;mso-wrap-distance-top:12.pt;mso-wrap-distance-right:9.0500000000000007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会计机构负责人：张翀</w:t>
                      </w:r>
                    </w:p>
                  </w:txbxContent>
                </v:textbox>
                <w10:wrap type="topAndBottom" anchorx="page" anchory="margin"/>
              </v:shape>
            </w:pict>
          </mc:Fallback>
        </mc:AlternateContent>
      </w:r>
      <w:bookmarkStart w:id="706" w:name="bookmark706"/>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rPr>
        <w:t>2</w:t>
      </w:r>
      <w:bookmarkEnd w:id="708"/>
      <w:r>
        <w:rPr>
          <w:color w:val="000000"/>
          <w:spacing w:val="0"/>
          <w:w w:val="100"/>
          <w:position w:val="0"/>
        </w:rPr>
        <w:t>、母公司资产负债表</w:t>
      </w:r>
      <w:bookmarkEnd w:id="706"/>
      <w:bookmarkEnd w:id="707"/>
      <w:bookmarkEnd w:id="709"/>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536,320,548.74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135,391,313.31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以公允价值计量且其变动计入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1,048,565.00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169,742,870.70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163,075,723.56</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8,764,366.23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10,199,922.06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22,953,253.37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15,679,910.60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159,398,318.95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143,439,781.73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83,911.50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898,311,834.49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467,786,651.26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可供出售金融资产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18,543,795.60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19,002,690.76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589,182,364.67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573,917,111.05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17,223,810.60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18,231,011.52</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121,666,345.82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126,550,022.09</w:t>
            </w: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554,979.63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1,572,103.36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10,884,556.36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11,674,357.40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1,472,300.81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1,339,743.80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10,560,726.13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8,201,038.41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770,088,879.62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760,488,078.39</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1,668,400,714.11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1,228,274,729.65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75,500,000.00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以公允价值计量且其变动计入 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86,651,078.47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66,619,793.71</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76,197,310.89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24,305,984.58</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235,204.53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195,880.69</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22,934,653.89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12,136,490.44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192,173,938.77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223,080,459.55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35,936,666.66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8,666,666.66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414,128,853.21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410,505,275.63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96,411,666.68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17,333,333.34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808,531.04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17,620,995.00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15,184,581.67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114,032,661.68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33,326,446.05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528,161,514.89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443,831,721.68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324,587,301.00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302,094,901.00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689,027,663.38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274,048,192.18</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117,420,988.00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30,018,196.80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24,933,191.49</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214,027,026.04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183,366,723.30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1,140,239,199.22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784,443,007.97</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1,668,400,714.11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1,228,274,729.65</w:t>
            </w:r>
          </w:p>
        </w:tc>
      </w:tr>
    </w:tbl>
    <w:p>
      <w:pPr>
        <w:widowControl w:val="0"/>
        <w:spacing w:after="299" w:line="1" w:lineRule="exact"/>
      </w:pPr>
    </w:p>
    <w:p>
      <w:pPr>
        <w:pStyle w:val="Style39"/>
        <w:keepNext/>
        <w:keepLines/>
        <w:widowControl w:val="0"/>
        <w:shd w:val="clear" w:color="auto" w:fill="auto"/>
        <w:bidi w:val="0"/>
        <w:spacing w:before="0" w:line="240" w:lineRule="auto"/>
        <w:ind w:left="0" w:right="0" w:firstLine="0"/>
        <w:jc w:val="left"/>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3</w:t>
      </w:r>
      <w:bookmarkEnd w:id="712"/>
      <w:r>
        <w:rPr>
          <w:color w:val="000000"/>
          <w:spacing w:val="0"/>
          <w:w w:val="100"/>
          <w:position w:val="0"/>
        </w:rPr>
        <w:t>、合并利润表</w:t>
      </w:r>
      <w:bookmarkEnd w:id="710"/>
      <w:bookmarkEnd w:id="711"/>
      <w:bookmarkEnd w:id="71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2"/>
        <w:gridCol w:w="3211"/>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683,488,129.76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510,443,267.47</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其中：营业收入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683,488,129.76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510,443,267.47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608,113,368.47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444,345,274.09</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其中：营业成本</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307,658,227.93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237,359,027.65</w:t>
            </w:r>
          </w:p>
        </w:tc>
      </w:tr>
    </w:tbl>
    <w:p>
      <w:pPr>
        <w:widowControl w:val="0"/>
        <w:spacing w:line="1" w:lineRule="exact"/>
      </w:pPr>
      <w:r>
        <w:br w:type="page"/>
      </w:r>
    </w:p>
    <w:tbl>
      <w:tblPr>
        <w:tblOverlap w:val="never"/>
        <w:jc w:val="center"/>
        <w:tblLayout w:type="fixed"/>
      </w:tblPr>
      <w:tblGrid>
        <w:gridCol w:w="3082"/>
        <w:gridCol w:w="3211"/>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pPr>
            <w:r>
              <w:rPr>
                <w:color w:val="000000"/>
                <w:spacing w:val="0"/>
                <w:w w:val="100"/>
                <w:position w:val="0"/>
              </w:rPr>
              <w:t>提取保险合同准备金净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9,755,671.38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5,811,453.05</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158,297,377.65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124,357,399.12</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112,595,667.66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67,529,711.60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8,367,967.67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-47,687.64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资产减值损失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11,438,456.18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9,335,370.31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加：公允价值变动收益（损失以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6" w:lineRule="exact"/>
              <w:ind w:left="0" w:right="0" w:firstLine="820"/>
              <w:jc w:val="left"/>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-1,584,713.27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217,111.05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73,790,048.02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66,315,104.43</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加：营业外收入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25,539,111.91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5,165,042.73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减：营业外支出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1,173,644.96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1,844,849.77</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其中：非流动资产处置损失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67,928.84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39,662.57</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四、利润总额（亏损总额以"一”号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98,155,514.97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69,635,297.39</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减：所得税费用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12,520,610.29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8,927,729.86</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85,634,904.68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60,707,567.53</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归属于母公司所有者的净利润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84,850,220.15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60,401,993.08</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少数股东损益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784,684.53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305,574.45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归属母公司所有者的其他综合收 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（一）以后不能重分类进损益的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2"/>
        <w:gridCol w:w="3211"/>
        <w:gridCol w:w="3288"/>
      </w:tblGrid>
      <w:tr>
        <w:trPr>
          <w:trHeight w:val="37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权益法下在被投资单位 不能重分类进损益的其他综合收益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权益法下在被投资单位 以后将重分类进损益的其他综合收 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持有至到期投资重分类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85,634,904.68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60,707,567.53</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2" w:lineRule="exact"/>
              <w:ind w:left="0" w:right="0" w:firstLine="460"/>
              <w:jc w:val="left"/>
            </w:pPr>
            <w:r>
              <w:rPr>
                <w:color w:val="000000"/>
                <w:spacing w:val="0"/>
                <w:w w:val="100"/>
                <w:position w:val="0"/>
              </w:rPr>
              <w:t>归属于母公司所有者的综合收 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84,850,220.15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60,401,993.08</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归属于少数股东的综合收益总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784,684.53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305,574.45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r>
      <w:tr>
        <w:trPr>
          <w:trHeight w:val="413"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0.28</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0.21</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79" w:line="1" w:lineRule="exact"/>
      </w:pPr>
    </w:p>
    <w:p>
      <w:pPr>
        <w:pStyle w:val="Style33"/>
        <w:keepNext w:val="0"/>
        <w:keepLines w:val="0"/>
        <w:widowControl w:val="0"/>
        <w:shd w:val="clear" w:color="auto" w:fill="auto"/>
        <w:tabs>
          <w:tab w:pos="3427" w:val="left"/>
          <w:tab w:pos="7675" w:val="left"/>
        </w:tabs>
        <w:bidi w:val="0"/>
        <w:spacing w:before="0" w:after="380" w:line="240" w:lineRule="auto"/>
        <w:ind w:left="0" w:right="0" w:firstLine="0"/>
        <w:jc w:val="left"/>
      </w:pPr>
      <w:r>
        <w:rPr>
          <w:color w:val="000000"/>
          <w:spacing w:val="0"/>
          <w:w w:val="100"/>
          <w:position w:val="0"/>
        </w:rPr>
        <w:t>法定代表人：杨维国</w:t>
        <w:tab/>
        <w:t>主管会计工作负责人：李玉玲</w:t>
        <w:tab/>
        <w:t>会计机构负责人：张翀</w:t>
      </w:r>
    </w:p>
    <w:p>
      <w:pPr>
        <w:pStyle w:val="Style39"/>
        <w:keepNext/>
        <w:keepLines/>
        <w:widowControl w:val="0"/>
        <w:shd w:val="clear" w:color="auto" w:fill="auto"/>
        <w:bidi w:val="0"/>
        <w:spacing w:before="0" w:line="240" w:lineRule="auto"/>
        <w:ind w:left="0" w:right="0" w:firstLine="0"/>
        <w:jc w:val="left"/>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4</w:t>
      </w:r>
      <w:bookmarkEnd w:id="716"/>
      <w:r>
        <w:rPr>
          <w:color w:val="000000"/>
          <w:spacing w:val="0"/>
          <w:w w:val="100"/>
          <w:position w:val="0"/>
        </w:rPr>
        <w:t>、母公司利润表</w:t>
      </w:r>
      <w:bookmarkEnd w:id="714"/>
      <w:bookmarkEnd w:id="715"/>
      <w:bookmarkEnd w:id="717"/>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478,636,047.18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395,625,124.95</w:t>
            </w: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减：营业成本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224,919,418.69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187,940,430.30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7,388,918.41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4,016,086.01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129,570,406.15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109,478,452.13</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57,165,786.89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48,484,668.06</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8,202,750.53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-353,145.20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资产减值损失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8,416,194.58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10,213,625.44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460"/>
              <w:jc w:val="both"/>
            </w:pPr>
            <w:r>
              <w:rPr>
                <w:color w:val="000000"/>
                <w:spacing w:val="0"/>
                <w:w w:val="100"/>
                <w:position w:val="0"/>
              </w:rPr>
              <w:t>加：公允价值变动收益（损失 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820"/>
              <w:jc w:val="both"/>
            </w:pPr>
            <w:r>
              <w:rPr>
                <w:color w:val="000000"/>
                <w:spacing w:val="0"/>
                <w:w w:val="100"/>
                <w:position w:val="0"/>
              </w:rPr>
              <w:t>投资收益（损失以“一”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-1,873,175.11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217,111.05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both"/>
            </w:pPr>
            <w:r>
              <w:rPr>
                <w:color w:val="000000"/>
                <w:spacing w:val="0"/>
                <w:w w:val="100"/>
                <w:position w:val="0"/>
              </w:rPr>
              <w:t>其中：对联营企业和合营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二、营业利润（亏损以“一”号填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41,099,396.82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36,062,119.26</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加：营业外收入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18,069,892.23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4,364,804.90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both"/>
            </w:pPr>
            <w:r>
              <w:rPr>
                <w:color w:val="000000"/>
                <w:spacing w:val="0"/>
                <w:w w:val="100"/>
                <w:position w:val="0"/>
              </w:rPr>
              <w:t>其中：非流动资产处置利 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减：营业外支出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1,155,478.47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944,845.27</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820"/>
              <w:jc w:val="both"/>
            </w:pPr>
            <w:r>
              <w:rPr>
                <w:color w:val="000000"/>
                <w:spacing w:val="0"/>
                <w:w w:val="100"/>
                <w:position w:val="0"/>
              </w:rPr>
              <w:t>其中：非流动资产处置损 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50,162.35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39,662.57</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58,013,810.58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39,482,078.89</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减：所得税费用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7,163,757.48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4,646,726.10</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四、净利润（净亏损以"一”号填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50,850,053.10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34,835,352.79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（一）以后不能重分类进损益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划净负债或净资产的变动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权益法下在被投资单 位不能重分类进损益的其他综合收 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（二）以后将重分类进损益的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权益法下在被投资单 位以后将重分类进损益的其他综合 收益中享有的份额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持有至到期投资重分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现金流量套期损益的 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50,850,053.10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34,835,352.79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9"/>
        <w:keepNext/>
        <w:keepLines/>
        <w:widowControl w:val="0"/>
        <w:shd w:val="clear" w:color="auto" w:fill="auto"/>
        <w:bidi w:val="0"/>
        <w:spacing w:before="0" w:after="360" w:line="240" w:lineRule="auto"/>
        <w:ind w:left="0" w:right="0" w:firstLine="0"/>
        <w:jc w:val="left"/>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5</w:t>
      </w:r>
      <w:bookmarkEnd w:id="720"/>
      <w:r>
        <w:rPr>
          <w:color w:val="000000"/>
          <w:spacing w:val="0"/>
          <w:w w:val="100"/>
          <w:position w:val="0"/>
        </w:rPr>
        <w:t>、合并现金流量表</w:t>
      </w:r>
      <w:bookmarkEnd w:id="718"/>
      <w:bookmarkEnd w:id="719"/>
      <w:bookmarkEnd w:id="721"/>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销售商品、提供劳务收到的现 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742,326,437.67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551,961,348.28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处置以公允价值计量且其变动 计入当期损益的金融资产净增加额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收到的税费返还</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21,181,412.76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3,274,634.12</w:t>
            </w:r>
          </w:p>
        </w:tc>
      </w:tr>
    </w:tbl>
    <w:p>
      <w:pPr>
        <w:widowControl w:val="0"/>
        <w:spacing w:line="1" w:lineRule="exact"/>
      </w:pPr>
      <w:r>
        <w:br w:type="page"/>
      </w:r>
    </w:p>
    <w:tbl>
      <w:tblPr>
        <w:tblOverlap w:val="never"/>
        <w:jc w:val="center"/>
        <w:tblLayout w:type="fixed"/>
      </w:tblPr>
      <w:tblGrid>
        <w:gridCol w:w="2971"/>
        <w:gridCol w:w="3298"/>
        <w:gridCol w:w="3312"/>
      </w:tblGrid>
      <w:tr>
        <w:trPr>
          <w:trHeight w:val="72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12,611,253.17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12,285,353.68</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776,119,103.60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567,521,336.08</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购买商品、接受劳务支付的现 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265,339,013.80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225,964,443.41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2" w:lineRule="exact"/>
              <w:ind w:left="0" w:right="0" w:firstLine="460"/>
              <w:jc w:val="both"/>
            </w:pPr>
            <w:r>
              <w:rPr>
                <w:color w:val="000000"/>
                <w:spacing w:val="0"/>
                <w:w w:val="100"/>
                <w:position w:val="0"/>
              </w:rPr>
              <w:t>支付给职工以及为职工支付的 现金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169,035,958.19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112,533,500.68</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支付的各项税费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81,769,480.92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54,102,613.65</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支付其他与经营活动有关的现 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119,543,073.80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96,335,726.92</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635,687,526.71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488,936,284.66</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140,431,576.89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78,585,051.42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收回投资收到的现金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10,003,000.00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取得投资收益收到的现金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1,899,768.20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处置固定资产、无形资产和其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他长期资产收回的现金净额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48,880.00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18,500.00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收到其他与投资活动有关的现 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288,461.84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12,240,110.04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18,500.00</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2" w:lineRule="exact"/>
              <w:ind w:left="0" w:right="0" w:firstLine="46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7,568,076.55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9,618,025.90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投资支付的现金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30,120,150.00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37,400,000.00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147,700,000.00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151,256,672.89</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支付其他与投资活动有关的现</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370" w:hRule="exact"/>
        </w:trPr>
        <w:tc>
          <w:tcPr>
            <w:gridSpan w:val="3"/>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205,388,226.55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198,274,698.79</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-193,148,116.51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-198,256,198.79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435,645,988.00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70,954,048.74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取得借款收到的现金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170,790,000.00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117,000,000.00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606,435,988.00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187,954,048.74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139,941,666.66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25,770,388.55</w:t>
            </w:r>
          </w:p>
        </w:tc>
      </w:tr>
      <w:tr>
        <w:trPr>
          <w:trHeight w:val="7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分配股利、利润或偿付利息支 付的现金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22,409,586.58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15,950,395.68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支付其他与筹资活动有关的现 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2,304,066.27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158,631.40</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164,655,319.51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41,879,415.63</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441,780,668.49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146,074,633.11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389,064,128.87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26,403,485.74</w:t>
            </w:r>
          </w:p>
        </w:tc>
      </w:tr>
      <w:tr>
        <w:trPr>
          <w:trHeight w:val="7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加：期初现金及现金等价物余 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197,234,008.33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170,830,522.59</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586,298,137.20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197,234,008.33</w:t>
            </w:r>
          </w:p>
        </w:tc>
      </w:tr>
    </w:tbl>
    <w:p>
      <w:pPr>
        <w:widowControl w:val="0"/>
        <w:spacing w:after="299" w:line="1" w:lineRule="exact"/>
      </w:pPr>
    </w:p>
    <w:p>
      <w:pPr>
        <w:pStyle w:val="Style39"/>
        <w:keepNext/>
        <w:keepLines/>
        <w:widowControl w:val="0"/>
        <w:shd w:val="clear" w:color="auto" w:fill="auto"/>
        <w:bidi w:val="0"/>
        <w:spacing w:before="0" w:line="240" w:lineRule="auto"/>
        <w:ind w:left="0" w:right="0" w:firstLine="0"/>
        <w:jc w:val="left"/>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6</w:t>
      </w:r>
      <w:bookmarkEnd w:id="724"/>
      <w:r>
        <w:rPr>
          <w:color w:val="000000"/>
          <w:spacing w:val="0"/>
          <w:w w:val="100"/>
          <w:position w:val="0"/>
        </w:rPr>
        <w:t>、母公司现金流量表</w:t>
      </w:r>
      <w:bookmarkEnd w:id="722"/>
      <w:bookmarkEnd w:id="723"/>
      <w:bookmarkEnd w:id="725"/>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销售商品、提供劳务收到的现 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2000" w:right="0" w:firstLine="0"/>
              <w:jc w:val="both"/>
            </w:pPr>
            <w:r>
              <w:rPr>
                <w:rFonts w:ascii="Times New Roman" w:eastAsia="Times New Roman" w:hAnsi="Times New Roman" w:cs="Times New Roman"/>
                <w:color w:val="000000"/>
                <w:spacing w:val="0"/>
                <w:w w:val="100"/>
                <w:position w:val="0"/>
              </w:rPr>
              <w:t>565,910,661.77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2060" w:right="0" w:firstLine="0"/>
              <w:jc w:val="both"/>
            </w:pPr>
            <w:r>
              <w:rPr>
                <w:rFonts w:ascii="Times New Roman" w:eastAsia="Times New Roman" w:hAnsi="Times New Roman" w:cs="Times New Roman"/>
                <w:color w:val="000000"/>
                <w:spacing w:val="0"/>
                <w:w w:val="100"/>
                <w:position w:val="0"/>
              </w:rPr>
              <w:t>411,509,460.94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收到的税费返还</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14,990,342.52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2,481,796.57</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收到其他与经营活动有关的现</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10,773,500.84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12,240,912.02</w:t>
            </w:r>
          </w:p>
        </w:tc>
      </w:tr>
    </w:tbl>
    <w:p>
      <w:pPr>
        <w:widowControl w:val="0"/>
        <w:spacing w:line="1" w:lineRule="exact"/>
      </w:pPr>
      <w:r>
        <w:br w:type="page"/>
      </w:r>
    </w:p>
    <w:tbl>
      <w:tblPr>
        <w:tblOverlap w:val="never"/>
        <w:jc w:val="center"/>
        <w:tblLayout w:type="fixed"/>
      </w:tblPr>
      <w:tblGrid>
        <w:gridCol w:w="2971"/>
        <w:gridCol w:w="3298"/>
        <w:gridCol w:w="3312"/>
      </w:tblGrid>
      <w:tr>
        <w:trPr>
          <w:trHeight w:val="370" w:hRule="exact"/>
        </w:trPr>
        <w:tc>
          <w:tcPr>
            <w:gridSpan w:val="3"/>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591,674,505.13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426,232,169.53</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购买商品、接受劳务支付的现 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199,487,212.95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193,620,284.37</w:t>
            </w:r>
          </w:p>
        </w:tc>
      </w:tr>
      <w:tr>
        <w:trPr>
          <w:trHeight w:val="7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支付给职工以及为职工支付的 现金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106,637,577.63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96,346,574.83</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支付的各项税费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55,946,254.42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42,347,816.33</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支付其他与经营活动有关的现 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91,533,423.19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78,093,365.18</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453,604,468.19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410,408,040.71</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138,070,036.94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15,824,128.82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10,003,000.00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取得投资收益收到的现金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1,899,768.20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处置固定资产、无形资产和其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他长期资产收回的现金净额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12,005.00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11,914,773.20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18,500.00</w:t>
            </w:r>
          </w:p>
        </w:tc>
      </w:tr>
      <w:tr>
        <w:trPr>
          <w:trHeight w:val="7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6,110,466.11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7,935,861.12</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30,120,150.00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37,400,000.00</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152,250,000.00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161,600,000.00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188,480,616.11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206,935,861.12</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-176,565,842.91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-206,917,361.12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吸收投资收到的现金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433,195,988.00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70,954,048.74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取得借款收到的现金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163,650,000.00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109,000,000.00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596,845,988.00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179,954,048.74</w:t>
            </w: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132,801,666.66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7,500,000.00</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22,315,213.67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2060" w:right="0" w:firstLine="0"/>
              <w:jc w:val="left"/>
            </w:pPr>
            <w:r>
              <w:rPr>
                <w:rFonts w:ascii="Times New Roman" w:eastAsia="Times New Roman" w:hAnsi="Times New Roman" w:cs="Times New Roman"/>
                <w:color w:val="000000"/>
                <w:spacing w:val="0"/>
                <w:w w:val="100"/>
                <w:position w:val="0"/>
              </w:rPr>
              <w:t>15,622,583.31</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支付其他与筹资活动有关的现 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2,304,066.27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158,631.40</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157,420,946.60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23,281,214.71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439,425,041.40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156,672,834.03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400,929,235.43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-34,420,398.27</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加：期初现金及现金等价物余 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134,263,313.31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168,683,711.58</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535,192,548.74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134,263,313.31</w:t>
            </w:r>
          </w:p>
        </w:tc>
      </w:tr>
    </w:tbl>
    <w:p>
      <w:pPr>
        <w:widowControl w:val="0"/>
        <w:spacing w:after="299" w:line="1" w:lineRule="exact"/>
      </w:pPr>
    </w:p>
    <w:p>
      <w:pPr>
        <w:pStyle w:val="Style39"/>
        <w:keepNext/>
        <w:keepLines/>
        <w:widowControl w:val="0"/>
        <w:shd w:val="clear" w:color="auto" w:fill="auto"/>
        <w:bidi w:val="0"/>
        <w:spacing w:before="0" w:line="240" w:lineRule="auto"/>
        <w:ind w:left="0" w:right="0" w:firstLine="0"/>
        <w:jc w:val="left"/>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7</w:t>
      </w:r>
      <w:bookmarkEnd w:id="728"/>
      <w:r>
        <w:rPr>
          <w:color w:val="000000"/>
          <w:spacing w:val="0"/>
          <w:w w:val="100"/>
          <w:position w:val="0"/>
        </w:rPr>
        <w:t>、合并所有者权益变动表</w:t>
      </w:r>
      <w:bookmarkEnd w:id="726"/>
      <w:bookmarkEnd w:id="727"/>
      <w:bookmarkEnd w:id="729"/>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2"/>
        <w:gridCol w:w="667"/>
        <w:gridCol w:w="667"/>
        <w:gridCol w:w="662"/>
        <w:gridCol w:w="66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140" w:right="0" w:firstLine="0"/>
              <w:jc w:val="left"/>
            </w:pPr>
            <w:r>
              <w:rPr>
                <w:color w:val="000000"/>
                <w:spacing w:val="0"/>
                <w:w w:val="100"/>
                <w:position w:val="0"/>
              </w:rPr>
              <w:t>少数 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 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库存</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4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302,</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094,</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901.</w:t>
            </w:r>
          </w:p>
          <w:p>
            <w:pPr>
              <w:pStyle w:val="Style2"/>
              <w:keepNext w:val="0"/>
              <w:keepLines w:val="0"/>
              <w:widowControl w:val="0"/>
              <w:shd w:val="clear" w:color="auto" w:fill="auto"/>
              <w:bidi w:val="0"/>
              <w:spacing w:before="0" w:after="80" w:line="240" w:lineRule="auto"/>
              <w:ind w:left="0" w:right="0" w:firstLine="26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274,0</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48,19</w:t>
            </w:r>
          </w:p>
          <w:p>
            <w:pPr>
              <w:pStyle w:val="Style2"/>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24,93</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3,191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208,0</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78,59</w:t>
            </w:r>
          </w:p>
          <w:p>
            <w:pPr>
              <w:pStyle w:val="Style2"/>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15,07</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9,663</w:t>
            </w:r>
          </w:p>
          <w:p>
            <w:pPr>
              <w:pStyle w:val="Style2"/>
              <w:keepNext w:val="0"/>
              <w:keepLines w:val="0"/>
              <w:widowControl w:val="0"/>
              <w:shd w:val="clear" w:color="auto" w:fill="auto"/>
              <w:bidi w:val="0"/>
              <w:spacing w:before="0" w:after="80" w:line="240" w:lineRule="auto"/>
              <w:ind w:left="0" w:right="0" w:firstLine="320"/>
              <w:jc w:val="left"/>
            </w:pPr>
            <w:r>
              <w:rPr>
                <w:rFonts w:ascii="Times New Roman" w:eastAsia="Times New Roman" w:hAnsi="Times New Roman" w:cs="Times New Roman"/>
                <w:color w:val="000000"/>
                <w:spacing w:val="0"/>
                <w:w w:val="100"/>
                <w:position w:val="0"/>
              </w:rPr>
              <w:t>.84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824,2</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34,54</w:t>
            </w:r>
          </w:p>
          <w:p>
            <w:pPr>
              <w:pStyle w:val="Style2"/>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2.60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140" w:after="0" w:line="317" w:lineRule="exact"/>
              <w:ind w:left="0" w:right="0" w:firstLine="0"/>
              <w:jc w:val="left"/>
            </w:pPr>
            <w:r>
              <w:rPr>
                <w:color w:val="000000"/>
                <w:spacing w:val="0"/>
                <w:w w:val="100"/>
                <w:position w:val="0"/>
              </w:rPr>
              <w:t>二、本年期初余 额</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80" w:line="240" w:lineRule="auto"/>
              <w:ind w:left="0" w:right="0" w:firstLine="140"/>
              <w:jc w:val="left"/>
            </w:pPr>
            <w:r>
              <w:rPr>
                <w:rFonts w:ascii="Times New Roman" w:eastAsia="Times New Roman" w:hAnsi="Times New Roman" w:cs="Times New Roman"/>
                <w:color w:val="000000"/>
                <w:spacing w:val="0"/>
                <w:w w:val="100"/>
                <w:position w:val="0"/>
              </w:rPr>
              <w:t>302,</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094,</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901.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274,0</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48,19</w:t>
            </w:r>
          </w:p>
          <w:p>
            <w:pPr>
              <w:pStyle w:val="Style2"/>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2.18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24,93</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3,191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208,0</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78,59</w:t>
            </w:r>
          </w:p>
          <w:p>
            <w:pPr>
              <w:pStyle w:val="Style2"/>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4.09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15,07</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9,663</w:t>
            </w:r>
          </w:p>
          <w:p>
            <w:pPr>
              <w:pStyle w:val="Style2"/>
              <w:keepNext w:val="0"/>
              <w:keepLines w:val="0"/>
              <w:widowControl w:val="0"/>
              <w:shd w:val="clear" w:color="auto" w:fill="auto"/>
              <w:bidi w:val="0"/>
              <w:spacing w:before="0" w:after="80" w:line="240" w:lineRule="auto"/>
              <w:ind w:left="0" w:right="0" w:firstLine="320"/>
              <w:jc w:val="left"/>
            </w:pPr>
            <w:r>
              <w:rPr>
                <w:rFonts w:ascii="Times New Roman" w:eastAsia="Times New Roman" w:hAnsi="Times New Roman" w:cs="Times New Roman"/>
                <w:color w:val="000000"/>
                <w:spacing w:val="0"/>
                <w:w w:val="100"/>
                <w:position w:val="0"/>
              </w:rPr>
              <w:t>.84</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824,2</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34,54</w:t>
            </w:r>
          </w:p>
          <w:p>
            <w:pPr>
              <w:pStyle w:val="Style2"/>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2.60</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2"/>
        <w:gridCol w:w="667"/>
        <w:gridCol w:w="667"/>
        <w:gridCol w:w="662"/>
        <w:gridCol w:w="667"/>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三、本期增减变 动金额（减少以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22.4</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92.4</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00.0</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414,9</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79,47</w:t>
            </w:r>
          </w:p>
          <w:p>
            <w:pPr>
              <w:pStyle w:val="Style2"/>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117,4</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20,98</w:t>
            </w:r>
          </w:p>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5,085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64,66</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0,469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3,234</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,684.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393,0</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31,04</w:t>
            </w:r>
          </w:p>
          <w:p>
            <w:pPr>
              <w:pStyle w:val="Style2"/>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2.84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84,85</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0,220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3,234</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,684.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88,08</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4,904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.69</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（二）所有者投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22.4</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92.4</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00.0</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414,9</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79,47</w:t>
            </w:r>
          </w:p>
          <w:p>
            <w:pPr>
              <w:pStyle w:val="Style2"/>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117,4</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20,98</w:t>
            </w:r>
          </w:p>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320,0</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50,88</w:t>
            </w:r>
          </w:p>
          <w:p>
            <w:pPr>
              <w:pStyle w:val="Style2"/>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3.20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.股东投入的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22.4</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92.4</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00.0</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409,2</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92,29</w:t>
            </w:r>
          </w:p>
          <w:p>
            <w:pPr>
              <w:pStyle w:val="Style2"/>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431,7</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84,69</w:t>
            </w:r>
          </w:p>
          <w:p>
            <w:pPr>
              <w:pStyle w:val="Style2"/>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6.55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5,687</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,174.</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117,4</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20,98</w:t>
            </w:r>
          </w:p>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140"/>
              <w:jc w:val="both"/>
            </w:pPr>
            <w:r>
              <w:rPr>
                <w:rFonts w:ascii="Times New Roman" w:eastAsia="Times New Roman" w:hAnsi="Times New Roman" w:cs="Times New Roman"/>
                <w:color w:val="000000"/>
                <w:spacing w:val="0"/>
                <w:w w:val="100"/>
                <w:position w:val="0"/>
              </w:rPr>
              <w:t>-111,</w:t>
            </w:r>
          </w:p>
          <w:p>
            <w:pPr>
              <w:pStyle w:val="Style2"/>
              <w:keepNext w:val="0"/>
              <w:keepLines w:val="0"/>
              <w:widowControl w:val="0"/>
              <w:shd w:val="clear" w:color="auto" w:fill="auto"/>
              <w:bidi w:val="0"/>
              <w:spacing w:before="0" w:after="60" w:line="240" w:lineRule="auto"/>
              <w:ind w:left="0" w:right="0" w:firstLine="140"/>
              <w:jc w:val="both"/>
            </w:pPr>
            <w:r>
              <w:rPr>
                <w:rFonts w:ascii="Times New Roman" w:eastAsia="Times New Roman" w:hAnsi="Times New Roman" w:cs="Times New Roman"/>
                <w:color w:val="000000"/>
                <w:spacing w:val="0"/>
                <w:w w:val="100"/>
                <w:position w:val="0"/>
              </w:rPr>
              <w:t>733,8</w:t>
            </w:r>
          </w:p>
          <w:p>
            <w:pPr>
              <w:pStyle w:val="Style2"/>
              <w:keepNext w:val="0"/>
              <w:keepLines w:val="0"/>
              <w:widowControl w:val="0"/>
              <w:shd w:val="clear" w:color="auto" w:fill="auto"/>
              <w:bidi w:val="0"/>
              <w:spacing w:before="0" w:after="60" w:line="240" w:lineRule="auto"/>
              <w:ind w:left="0" w:right="0" w:firstLine="140"/>
              <w:jc w:val="both"/>
            </w:pPr>
            <w:r>
              <w:rPr>
                <w:rFonts w:ascii="Times New Roman" w:eastAsia="Times New Roman" w:hAnsi="Times New Roman" w:cs="Times New Roman"/>
                <w:color w:val="000000"/>
                <w:spacing w:val="0"/>
                <w:w w:val="100"/>
                <w:position w:val="0"/>
              </w:rPr>
              <w:t>13.35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5,085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-20,1</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89,75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-15,1</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04,74</w:t>
            </w:r>
          </w:p>
          <w:p>
            <w:pPr>
              <w:pStyle w:val="Style2"/>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5.05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5,085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-5,08</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5,005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-15,1</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04,74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-15,1</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04,74</w:t>
            </w:r>
          </w:p>
          <w:p>
            <w:pPr>
              <w:pStyle w:val="Style2"/>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5.05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2"/>
        <w:gridCol w:w="667"/>
        <w:gridCol w:w="667"/>
        <w:gridCol w:w="662"/>
        <w:gridCol w:w="667"/>
      </w:tblGrid>
      <w:tr>
        <w:trPr>
          <w:trHeight w:val="68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324,</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587,</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301.</w:t>
            </w:r>
          </w:p>
          <w:p>
            <w:pPr>
              <w:pStyle w:val="Style2"/>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689,0</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27,66</w:t>
            </w:r>
          </w:p>
          <w:p>
            <w:pPr>
              <w:pStyle w:val="Style2"/>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3.38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117,4</w:t>
            </w:r>
          </w:p>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20,98</w:t>
            </w:r>
          </w:p>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30,01</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8,196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272,7</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39,06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18,31</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4,348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1,217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,265,</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585.4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28"/>
        <w:gridCol w:w="533"/>
        <w:gridCol w:w="662"/>
        <w:gridCol w:w="667"/>
        <w:gridCol w:w="662"/>
        <w:gridCol w:w="667"/>
        <w:gridCol w:w="662"/>
        <w:gridCol w:w="667"/>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40" w:right="0" w:firstLine="0"/>
              <w:jc w:val="left"/>
            </w:pPr>
            <w:r>
              <w:rPr>
                <w:color w:val="000000"/>
                <w:spacing w:val="0"/>
                <w:w w:val="100"/>
                <w:position w:val="0"/>
              </w:rPr>
              <w:t>少数</w:t>
            </w:r>
          </w:p>
          <w:p>
            <w:pPr>
              <w:pStyle w:val="Style2"/>
              <w:keepNext w:val="0"/>
              <w:keepLines w:val="0"/>
              <w:widowControl w:val="0"/>
              <w:shd w:val="clear" w:color="auto" w:fill="auto"/>
              <w:bidi w:val="0"/>
              <w:spacing w:before="0" w:after="0" w:line="312" w:lineRule="exact"/>
              <w:ind w:left="140" w:right="0" w:firstLine="0"/>
              <w:jc w:val="left"/>
            </w:pPr>
            <w:r>
              <w:rPr>
                <w:color w:val="000000"/>
                <w:spacing w:val="0"/>
                <w:w w:val="100"/>
                <w:position w:val="0"/>
              </w:rPr>
              <w:t>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 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库存</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4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142,</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720,</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000.</w:t>
            </w:r>
          </w:p>
          <w:p>
            <w:pPr>
              <w:pStyle w:val="Style2"/>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206,4</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69,04</w:t>
            </w:r>
          </w:p>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140" w:right="0" w:firstLine="0"/>
              <w:jc w:val="left"/>
            </w:pPr>
            <w:r>
              <w:rPr>
                <w:rFonts w:ascii="Times New Roman" w:eastAsia="Times New Roman" w:hAnsi="Times New Roman" w:cs="Times New Roman"/>
                <w:color w:val="000000"/>
                <w:spacing w:val="0"/>
                <w:w w:val="100"/>
                <w:position w:val="0"/>
              </w:rPr>
              <w:t>21,44</w:t>
            </w:r>
          </w:p>
          <w:p>
            <w:pPr>
              <w:pStyle w:val="Style2"/>
              <w:keepNext w:val="0"/>
              <w:keepLines w:val="0"/>
              <w:widowControl w:val="0"/>
              <w:shd w:val="clear" w:color="auto" w:fill="auto"/>
              <w:bidi w:val="0"/>
              <w:spacing w:before="0" w:after="80" w:line="240" w:lineRule="auto"/>
              <w:ind w:left="140" w:right="0" w:firstLine="0"/>
              <w:jc w:val="left"/>
            </w:pPr>
            <w:r>
              <w:rPr>
                <w:rFonts w:ascii="Times New Roman" w:eastAsia="Times New Roman" w:hAnsi="Times New Roman" w:cs="Times New Roman"/>
                <w:color w:val="000000"/>
                <w:spacing w:val="0"/>
                <w:w w:val="100"/>
                <w:position w:val="0"/>
              </w:rPr>
              <w:t>9,656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165,4</w:t>
            </w:r>
          </w:p>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32,13</w:t>
            </w:r>
          </w:p>
          <w:p>
            <w:pPr>
              <w:pStyle w:val="Style2"/>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14,77</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4,089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550,8</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44,92</w:t>
            </w:r>
          </w:p>
          <w:p>
            <w:pPr>
              <w:pStyle w:val="Style2"/>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6.33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82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142,</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720,</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206,4</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69,04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21,44</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9,656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165,4</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32,13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14,77</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4,089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550,8</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44,92</w:t>
            </w:r>
          </w:p>
        </w:tc>
      </w:tr>
    </w:tbl>
    <w:p>
      <w:pPr>
        <w:widowControl w:val="0"/>
        <w:spacing w:line="1" w:lineRule="exact"/>
      </w:pPr>
      <w:r>
        <w:br w:type="page"/>
      </w:r>
    </w:p>
    <w:tbl>
      <w:tblPr>
        <w:tblOverlap w:val="never"/>
        <w:jc w:val="center"/>
        <w:tblLayout w:type="fixed"/>
      </w:tblPr>
      <w:tblGrid>
        <w:gridCol w:w="1440"/>
        <w:gridCol w:w="562"/>
        <w:gridCol w:w="533"/>
        <w:gridCol w:w="528"/>
        <w:gridCol w:w="533"/>
        <w:gridCol w:w="662"/>
        <w:gridCol w:w="667"/>
        <w:gridCol w:w="662"/>
        <w:gridCol w:w="667"/>
        <w:gridCol w:w="662"/>
        <w:gridCol w:w="667"/>
        <w:gridCol w:w="677"/>
        <w:gridCol w:w="653"/>
        <w:gridCol w:w="667"/>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6.33</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三、本期增减变 动金额（减少以 “一”号填列）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159,</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374,</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901.</w:t>
            </w:r>
          </w:p>
          <w:p>
            <w:pPr>
              <w:pStyle w:val="Style2"/>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67,57</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9,147</w:t>
            </w:r>
          </w:p>
          <w:p>
            <w:pPr>
              <w:pStyle w:val="Style2"/>
              <w:keepNext w:val="0"/>
              <w:keepLines w:val="0"/>
              <w:widowControl w:val="0"/>
              <w:shd w:val="clear" w:color="auto" w:fill="auto"/>
              <w:bidi w:val="0"/>
              <w:spacing w:before="0" w:after="80" w:line="240" w:lineRule="auto"/>
              <w:ind w:left="0" w:right="0" w:firstLine="320"/>
              <w:jc w:val="both"/>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3,483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,535.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42,64</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6,457.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305,5</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273,3</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89,61</w:t>
            </w:r>
          </w:p>
          <w:p>
            <w:pPr>
              <w:pStyle w:val="Style2"/>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6.27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60,40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1,993.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305,5</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60,70</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7,567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.53</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（二）所有者投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16,6</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54,9</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01.0</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210,2</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99,14</w:t>
            </w:r>
          </w:p>
          <w:p>
            <w:pPr>
              <w:pStyle w:val="Style2"/>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226,9</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54,04</w:t>
            </w:r>
          </w:p>
          <w:p>
            <w:pPr>
              <w:pStyle w:val="Style2"/>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8.74</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.股东投入的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16,6</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54,9</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01.0</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210,2</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99,14</w:t>
            </w:r>
          </w:p>
          <w:p>
            <w:pPr>
              <w:pStyle w:val="Style2"/>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226,9</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54,04</w:t>
            </w:r>
          </w:p>
          <w:p>
            <w:pPr>
              <w:pStyle w:val="Style2"/>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8.74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3,483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,535.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55,53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-14,2</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72,00</w:t>
            </w:r>
          </w:p>
          <w:p>
            <w:pPr>
              <w:pStyle w:val="Style2"/>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3,483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,535.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-3,48</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3,535.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72,00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-14,2</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72,00</w:t>
            </w:r>
          </w:p>
          <w:p>
            <w:pPr>
              <w:pStyle w:val="Style2"/>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142,</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720,</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000.</w:t>
            </w:r>
          </w:p>
          <w:p>
            <w:pPr>
              <w:pStyle w:val="Style2"/>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-142,</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720,0</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28"/>
        <w:gridCol w:w="533"/>
        <w:gridCol w:w="662"/>
        <w:gridCol w:w="667"/>
        <w:gridCol w:w="662"/>
        <w:gridCol w:w="667"/>
        <w:gridCol w:w="662"/>
        <w:gridCol w:w="667"/>
        <w:gridCol w:w="677"/>
        <w:gridCol w:w="653"/>
        <w:gridCol w:w="667"/>
      </w:tblGrid>
      <w:tr>
        <w:trPr>
          <w:trHeight w:val="994"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增资本（或股 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720,</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000.</w:t>
            </w:r>
          </w:p>
          <w:p>
            <w:pPr>
              <w:pStyle w:val="Style2"/>
              <w:keepNext w:val="0"/>
              <w:keepLines w:val="0"/>
              <w:widowControl w:val="0"/>
              <w:shd w:val="clear" w:color="auto" w:fill="auto"/>
              <w:bidi w:val="0"/>
              <w:spacing w:before="0" w:after="80" w:line="240" w:lineRule="auto"/>
              <w:ind w:left="0" w:right="0" w:firstLine="26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720,0</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302,</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094,</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901.</w:t>
            </w:r>
          </w:p>
          <w:p>
            <w:pPr>
              <w:pStyle w:val="Style2"/>
              <w:keepNext w:val="0"/>
              <w:keepLines w:val="0"/>
              <w:widowControl w:val="0"/>
              <w:shd w:val="clear" w:color="auto" w:fill="auto"/>
              <w:bidi w:val="0"/>
              <w:spacing w:before="0" w:after="80" w:line="240" w:lineRule="auto"/>
              <w:ind w:left="0" w:right="0" w:firstLine="26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274,0</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48,19</w:t>
            </w:r>
          </w:p>
          <w:p>
            <w:pPr>
              <w:pStyle w:val="Style2"/>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2.18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24,93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3,191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208,0</w:t>
            </w:r>
          </w:p>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78,59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15,07</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9,663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824,2</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34,54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2.60</w:t>
            </w:r>
          </w:p>
        </w:tc>
      </w:tr>
    </w:tbl>
    <w:p>
      <w:pPr>
        <w:widowControl w:val="0"/>
        <w:spacing w:after="299" w:line="1" w:lineRule="exact"/>
      </w:pPr>
    </w:p>
    <w:p>
      <w:pPr>
        <w:pStyle w:val="Style39"/>
        <w:keepNext/>
        <w:keepLines/>
        <w:widowControl w:val="0"/>
        <w:shd w:val="clear" w:color="auto" w:fill="auto"/>
        <w:bidi w:val="0"/>
        <w:spacing w:before="0" w:line="240" w:lineRule="auto"/>
        <w:ind w:left="0" w:right="0" w:firstLine="0"/>
        <w:jc w:val="left"/>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8</w:t>
      </w:r>
      <w:bookmarkEnd w:id="732"/>
      <w:r>
        <w:rPr>
          <w:color w:val="000000"/>
          <w:spacing w:val="0"/>
          <w:w w:val="100"/>
          <w:position w:val="0"/>
        </w:rPr>
        <w:t>、母公司所有者权益变动表</w:t>
      </w:r>
      <w:bookmarkEnd w:id="730"/>
      <w:bookmarkEnd w:id="731"/>
      <w:bookmarkEnd w:id="733"/>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2"/>
        <w:gridCol w:w="667"/>
        <w:gridCol w:w="662"/>
        <w:gridCol w:w="802"/>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减：库</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所有者 权益合 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302,0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94,90</w:t>
            </w:r>
          </w:p>
          <w:p>
            <w:pPr>
              <w:pStyle w:val="Style2"/>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274,04</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8,192.1</w:t>
            </w:r>
          </w:p>
          <w:p>
            <w:pPr>
              <w:pStyle w:val="Style2"/>
              <w:keepNext w:val="0"/>
              <w:keepLines w:val="0"/>
              <w:widowControl w:val="0"/>
              <w:shd w:val="clear" w:color="auto" w:fill="auto"/>
              <w:bidi w:val="0"/>
              <w:spacing w:before="0" w:after="80" w:line="240" w:lineRule="auto"/>
              <w:ind w:left="0" w:right="0" w:firstLine="60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24,933,</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183,3</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66,72</w:t>
            </w:r>
          </w:p>
          <w:p>
            <w:pPr>
              <w:pStyle w:val="Style2"/>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784,44</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3,007.9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302,0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94,90</w:t>
            </w:r>
          </w:p>
          <w:p>
            <w:pPr>
              <w:pStyle w:val="Style2"/>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274,04</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8,192.1</w:t>
            </w:r>
          </w:p>
          <w:p>
            <w:pPr>
              <w:pStyle w:val="Style2"/>
              <w:keepNext w:val="0"/>
              <w:keepLines w:val="0"/>
              <w:widowControl w:val="0"/>
              <w:shd w:val="clear" w:color="auto" w:fill="auto"/>
              <w:bidi w:val="0"/>
              <w:spacing w:before="0" w:after="80" w:line="240" w:lineRule="auto"/>
              <w:ind w:left="0" w:right="0" w:firstLine="60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24,933,</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183,3</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66,72</w:t>
            </w:r>
          </w:p>
          <w:p>
            <w:pPr>
              <w:pStyle w:val="Style2"/>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784,44</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3,007.9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w:t>
            </w:r>
          </w:p>
        </w:tc>
      </w:tr>
      <w:tr>
        <w:trPr>
          <w:trHeight w:val="725"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三、本期增减变 动金额（减少以</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22,49</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414,97</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9,471.2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117,420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5,085,0</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05.31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30,66</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0,302.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355,79</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6,191.2</w:t>
            </w:r>
          </w:p>
        </w:tc>
      </w:tr>
    </w:tbl>
    <w:p>
      <w:pPr>
        <w:widowControl w:val="0"/>
        <w:spacing w:line="1" w:lineRule="exact"/>
      </w:pPr>
      <w:r>
        <w:br w:type="page"/>
      </w:r>
    </w:p>
    <w:tbl>
      <w:tblPr>
        <w:tblOverlap w:val="never"/>
        <w:jc w:val="center"/>
        <w:tblLayout w:type="fixed"/>
      </w:tblPr>
      <w:tblGrid>
        <w:gridCol w:w="1445"/>
        <w:gridCol w:w="691"/>
        <w:gridCol w:w="662"/>
        <w:gridCol w:w="667"/>
        <w:gridCol w:w="662"/>
        <w:gridCol w:w="802"/>
        <w:gridCol w:w="797"/>
        <w:gridCol w:w="797"/>
        <w:gridCol w:w="797"/>
        <w:gridCol w:w="797"/>
        <w:gridCol w:w="677"/>
        <w:gridCol w:w="792"/>
      </w:tblGrid>
      <w:tr>
        <w:trPr>
          <w:trHeight w:val="37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50,85</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0,053.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50,850,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053.10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（二）所有者投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22,49</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2,400.</w:t>
            </w:r>
          </w:p>
          <w:p>
            <w:pPr>
              <w:pStyle w:val="Style2"/>
              <w:keepNext w:val="0"/>
              <w:keepLines w:val="0"/>
              <w:widowControl w:val="0"/>
              <w:shd w:val="clear" w:color="auto" w:fill="auto"/>
              <w:bidi w:val="0"/>
              <w:spacing w:before="0" w:after="80" w:line="240" w:lineRule="auto"/>
              <w:ind w:left="0" w:right="0" w:firstLine="40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414,97</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9,471.2</w:t>
            </w:r>
          </w:p>
          <w:p>
            <w:pPr>
              <w:pStyle w:val="Style2"/>
              <w:keepNext w:val="0"/>
              <w:keepLines w:val="0"/>
              <w:widowControl w:val="0"/>
              <w:shd w:val="clear" w:color="auto" w:fill="auto"/>
              <w:bidi w:val="0"/>
              <w:spacing w:before="0" w:after="8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117,420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320,05</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0,883.2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.股东投入的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22,49</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2,400.</w:t>
            </w:r>
          </w:p>
          <w:p>
            <w:pPr>
              <w:pStyle w:val="Style2"/>
              <w:keepNext w:val="0"/>
              <w:keepLines w:val="0"/>
              <w:widowControl w:val="0"/>
              <w:shd w:val="clear" w:color="auto" w:fill="auto"/>
              <w:bidi w:val="0"/>
              <w:spacing w:before="0" w:after="80" w:line="240" w:lineRule="auto"/>
              <w:ind w:left="0" w:right="0" w:firstLine="40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409,29</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2,296.5</w:t>
            </w:r>
          </w:p>
          <w:p>
            <w:pPr>
              <w:pStyle w:val="Style2"/>
              <w:keepNext w:val="0"/>
              <w:keepLines w:val="0"/>
              <w:widowControl w:val="0"/>
              <w:shd w:val="clear" w:color="auto" w:fill="auto"/>
              <w:bidi w:val="0"/>
              <w:spacing w:before="0" w:after="80" w:line="240" w:lineRule="auto"/>
              <w:ind w:left="0" w:right="0" w:firstLine="60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431,78</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4,696.5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5,687,1</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117,420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-111,73</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3,813.3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5,085,0</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89,75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-15,104</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,745.05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5,085,0</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-5,08</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-15,1</w:t>
            </w:r>
          </w:p>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04,74</w:t>
            </w:r>
          </w:p>
          <w:p>
            <w:pPr>
              <w:pStyle w:val="Style2"/>
              <w:keepNext w:val="0"/>
              <w:keepLines w:val="0"/>
              <w:widowControl w:val="0"/>
              <w:shd w:val="clear" w:color="auto" w:fill="auto"/>
              <w:bidi w:val="0"/>
              <w:spacing w:before="0" w:after="60" w:line="240" w:lineRule="auto"/>
              <w:ind w:left="0" w:right="0" w:firstLine="0"/>
              <w:jc w:val="right"/>
            </w:pPr>
            <w:r>
              <w:rPr>
                <w:rFonts w:ascii="Times New Roman" w:eastAsia="Times New Roman" w:hAnsi="Times New Roman" w:cs="Times New Roman"/>
                <w:color w:val="000000"/>
                <w:spacing w:val="0"/>
                <w:w w:val="100"/>
                <w:position w:val="0"/>
              </w:rPr>
              <w:t>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-15,104</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,745.05</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2"/>
        <w:gridCol w:w="667"/>
        <w:gridCol w:w="662"/>
        <w:gridCol w:w="802"/>
        <w:gridCol w:w="797"/>
        <w:gridCol w:w="797"/>
        <w:gridCol w:w="797"/>
        <w:gridCol w:w="797"/>
        <w:gridCol w:w="677"/>
        <w:gridCol w:w="7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324,5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87,30</w:t>
            </w:r>
          </w:p>
          <w:p>
            <w:pPr>
              <w:pStyle w:val="Style2"/>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689,02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7,663.3</w:t>
            </w:r>
          </w:p>
          <w:p>
            <w:pPr>
              <w:pStyle w:val="Style2"/>
              <w:keepNext w:val="0"/>
              <w:keepLines w:val="0"/>
              <w:widowControl w:val="0"/>
              <w:shd w:val="clear" w:color="auto" w:fill="auto"/>
              <w:bidi w:val="0"/>
              <w:spacing w:before="0" w:after="80" w:line="240" w:lineRule="auto"/>
              <w:ind w:left="0" w:right="0" w:firstLine="600"/>
              <w:jc w:val="lef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117,420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30,018,</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196.80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214,0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27,02</w:t>
            </w:r>
          </w:p>
          <w:p>
            <w:pPr>
              <w:pStyle w:val="Style2"/>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6.04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1,140,2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39,199.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2"/>
        <w:gridCol w:w="667"/>
        <w:gridCol w:w="662"/>
        <w:gridCol w:w="802"/>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减：库</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所有者 权益合 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142,7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w:t>
            </w:r>
          </w:p>
          <w:p>
            <w:pPr>
              <w:pStyle w:val="Style2"/>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206,46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9,044.4</w:t>
            </w:r>
          </w:p>
          <w:p>
            <w:pPr>
              <w:pStyle w:val="Style2"/>
              <w:keepNext w:val="0"/>
              <w:keepLines w:val="0"/>
              <w:widowControl w:val="0"/>
              <w:shd w:val="clear" w:color="auto" w:fill="auto"/>
              <w:bidi w:val="0"/>
              <w:spacing w:before="0" w:after="80" w:line="240" w:lineRule="auto"/>
              <w:ind w:left="0" w:right="0" w:firstLine="60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21,449,</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166,2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86,90</w:t>
            </w:r>
          </w:p>
          <w:p>
            <w:pPr>
              <w:pStyle w:val="Style2"/>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536,92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5,606.4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142,7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w:t>
            </w:r>
          </w:p>
          <w:p>
            <w:pPr>
              <w:pStyle w:val="Style2"/>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206,46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9,044.4</w:t>
            </w:r>
          </w:p>
          <w:p>
            <w:pPr>
              <w:pStyle w:val="Style2"/>
              <w:keepNext w:val="0"/>
              <w:keepLines w:val="0"/>
              <w:widowControl w:val="0"/>
              <w:shd w:val="clear" w:color="auto" w:fill="auto"/>
              <w:bidi w:val="0"/>
              <w:spacing w:before="0" w:after="80" w:line="240" w:lineRule="auto"/>
              <w:ind w:left="0" w:right="0" w:firstLine="60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21,449,</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166,2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86,90</w:t>
            </w:r>
          </w:p>
          <w:p>
            <w:pPr>
              <w:pStyle w:val="Style2"/>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536,92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5,606.4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三、本期增减变 动金额（减少以</w:t>
            </w:r>
          </w:p>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159,3</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74,90</w:t>
            </w:r>
          </w:p>
          <w:p>
            <w:pPr>
              <w:pStyle w:val="Style2"/>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67,579,</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3,483,5</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17,07</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9,817.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247,51</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7,401.5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34,83</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5,352.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34,835,</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352.79</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（二）所有者投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16,65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4,901.</w:t>
            </w:r>
          </w:p>
          <w:p>
            <w:pPr>
              <w:pStyle w:val="Style2"/>
              <w:keepNext w:val="0"/>
              <w:keepLines w:val="0"/>
              <w:widowControl w:val="0"/>
              <w:shd w:val="clear" w:color="auto" w:fill="auto"/>
              <w:bidi w:val="0"/>
              <w:spacing w:before="0" w:after="80" w:line="240" w:lineRule="auto"/>
              <w:ind w:left="0" w:right="0" w:firstLine="40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210,29</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9,147.7</w:t>
            </w:r>
          </w:p>
          <w:p>
            <w:pPr>
              <w:pStyle w:val="Style2"/>
              <w:keepNext w:val="0"/>
              <w:keepLines w:val="0"/>
              <w:widowControl w:val="0"/>
              <w:shd w:val="clear" w:color="auto" w:fill="auto"/>
              <w:bidi w:val="0"/>
              <w:spacing w:before="0" w:after="80" w:line="240" w:lineRule="auto"/>
              <w:ind w:left="0" w:right="0" w:firstLine="60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226,95</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4,048.7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.股东投入的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16,65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4,901.</w:t>
            </w:r>
          </w:p>
          <w:p>
            <w:pPr>
              <w:pStyle w:val="Style2"/>
              <w:keepNext w:val="0"/>
              <w:keepLines w:val="0"/>
              <w:widowControl w:val="0"/>
              <w:shd w:val="clear" w:color="auto" w:fill="auto"/>
              <w:bidi w:val="0"/>
              <w:spacing w:before="0" w:after="80" w:line="240" w:lineRule="auto"/>
              <w:ind w:left="0" w:right="0" w:firstLine="40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210,29</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9,147.7</w:t>
            </w:r>
          </w:p>
          <w:p>
            <w:pPr>
              <w:pStyle w:val="Style2"/>
              <w:keepNext w:val="0"/>
              <w:keepLines w:val="0"/>
              <w:widowControl w:val="0"/>
              <w:shd w:val="clear" w:color="auto" w:fill="auto"/>
              <w:bidi w:val="0"/>
              <w:spacing w:before="0" w:after="80" w:line="240" w:lineRule="auto"/>
              <w:ind w:left="0" w:right="0" w:firstLine="60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226,95</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4,048.7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.其他权益工 具持有者投入 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2"/>
        <w:gridCol w:w="667"/>
        <w:gridCol w:w="662"/>
        <w:gridCol w:w="802"/>
        <w:gridCol w:w="797"/>
        <w:gridCol w:w="797"/>
        <w:gridCol w:w="797"/>
        <w:gridCol w:w="797"/>
        <w:gridCol w:w="677"/>
        <w:gridCol w:w="79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3,483,5</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-17,7</w:t>
            </w:r>
          </w:p>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55,53</w:t>
            </w:r>
          </w:p>
          <w:p>
            <w:pPr>
              <w:pStyle w:val="Style2"/>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-14,272</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3,483,5</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-3,48</w:t>
            </w:r>
          </w:p>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3,535.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-14,2</w:t>
            </w:r>
          </w:p>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72,00</w:t>
            </w:r>
          </w:p>
          <w:p>
            <w:pPr>
              <w:pStyle w:val="Style2"/>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-14,272</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142,7</w:t>
            </w:r>
          </w:p>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20,00</w:t>
            </w:r>
          </w:p>
          <w:p>
            <w:pPr>
              <w:pStyle w:val="Style2"/>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-142,72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0,000.0</w:t>
            </w:r>
          </w:p>
          <w:p>
            <w:pPr>
              <w:pStyle w:val="Style2"/>
              <w:keepNext w:val="0"/>
              <w:keepLines w:val="0"/>
              <w:widowControl w:val="0"/>
              <w:shd w:val="clear" w:color="auto" w:fill="auto"/>
              <w:bidi w:val="0"/>
              <w:spacing w:before="0" w:after="8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 增资本（或股 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142,7</w:t>
            </w:r>
          </w:p>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20,00</w:t>
            </w:r>
          </w:p>
          <w:p>
            <w:pPr>
              <w:pStyle w:val="Style2"/>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-142,72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0,000.0</w:t>
            </w:r>
          </w:p>
          <w:p>
            <w:pPr>
              <w:pStyle w:val="Style2"/>
              <w:keepNext w:val="0"/>
              <w:keepLines w:val="0"/>
              <w:widowControl w:val="0"/>
              <w:shd w:val="clear" w:color="auto" w:fill="auto"/>
              <w:bidi w:val="0"/>
              <w:spacing w:before="0" w:after="8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302,0</w:t>
            </w:r>
          </w:p>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94,90</w:t>
            </w:r>
          </w:p>
          <w:p>
            <w:pPr>
              <w:pStyle w:val="Style2"/>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274,04</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8,192.1</w:t>
            </w:r>
          </w:p>
          <w:p>
            <w:pPr>
              <w:pStyle w:val="Style2"/>
              <w:keepNext w:val="0"/>
              <w:keepLines w:val="0"/>
              <w:widowControl w:val="0"/>
              <w:shd w:val="clear" w:color="auto" w:fill="auto"/>
              <w:bidi w:val="0"/>
              <w:spacing w:before="0" w:after="80" w:line="240" w:lineRule="auto"/>
              <w:ind w:left="0" w:right="0" w:firstLine="600"/>
              <w:jc w:val="lef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24,933,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183,3</w:t>
            </w:r>
          </w:p>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66,72</w:t>
            </w:r>
          </w:p>
          <w:p>
            <w:pPr>
              <w:pStyle w:val="Style2"/>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3.30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784,44</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3,007.9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w:t>
            </w:r>
          </w:p>
        </w:tc>
      </w:tr>
    </w:tbl>
    <w:p>
      <w:pPr>
        <w:widowControl w:val="0"/>
        <w:spacing w:after="319" w:line="1" w:lineRule="exact"/>
      </w:pPr>
    </w:p>
    <w:p>
      <w:pPr>
        <w:pStyle w:val="Style29"/>
        <w:keepNext/>
        <w:keepLines/>
        <w:widowControl w:val="0"/>
        <w:shd w:val="clear" w:color="auto" w:fill="auto"/>
        <w:bidi w:val="0"/>
        <w:spacing w:before="0" w:after="440" w:line="240" w:lineRule="auto"/>
        <w:ind w:left="0" w:right="0" w:firstLine="0"/>
        <w:jc w:val="left"/>
      </w:pPr>
      <w:bookmarkStart w:id="734" w:name="bookmark734"/>
      <w:bookmarkStart w:id="735" w:name="bookmark735"/>
      <w:bookmarkStart w:id="736" w:name="bookmark736"/>
      <w:bookmarkStart w:id="737" w:name="bookmark737"/>
      <w:r>
        <w:rPr>
          <w:color w:val="000000"/>
          <w:spacing w:val="0"/>
          <w:w w:val="100"/>
          <w:position w:val="0"/>
          <w:sz w:val="24"/>
          <w:szCs w:val="24"/>
        </w:rPr>
        <w:t>三</w:t>
      </w:r>
      <w:bookmarkEnd w:id="736"/>
      <w:r>
        <w:rPr>
          <w:color w:val="000000"/>
          <w:spacing w:val="0"/>
          <w:w w:val="100"/>
          <w:position w:val="0"/>
          <w:sz w:val="24"/>
          <w:szCs w:val="24"/>
        </w:rPr>
        <w:t>、公司基本情况</w:t>
      </w:r>
      <w:bookmarkEnd w:id="734"/>
      <w:bookmarkEnd w:id="735"/>
      <w:bookmarkEnd w:id="737"/>
    </w:p>
    <w:p>
      <w:pPr>
        <w:pStyle w:val="Style39"/>
        <w:keepNext/>
        <w:keepLines/>
        <w:widowControl w:val="0"/>
        <w:shd w:val="clear" w:color="auto" w:fill="auto"/>
        <w:bidi w:val="0"/>
        <w:spacing w:before="0" w:after="140" w:line="240" w:lineRule="auto"/>
        <w:ind w:left="0" w:right="0" w:firstLine="520"/>
        <w:jc w:val="both"/>
      </w:pPr>
      <w:bookmarkStart w:id="738" w:name="bookmark738"/>
      <w:bookmarkStart w:id="739" w:name="bookmark739"/>
      <w:bookmarkStart w:id="740" w:name="bookmark740"/>
      <w:bookmarkStart w:id="741" w:name="bookmark741"/>
      <w:r>
        <w:rPr>
          <w:color w:val="000000"/>
          <w:spacing w:val="0"/>
          <w:w w:val="100"/>
          <w:position w:val="0"/>
        </w:rPr>
        <w:t>（</w:t>
      </w:r>
      <w:bookmarkEnd w:id="740"/>
      <w:r>
        <w:rPr>
          <w:color w:val="000000"/>
          <w:spacing w:val="0"/>
          <w:w w:val="100"/>
          <w:position w:val="0"/>
        </w:rPr>
        <w:t>一）公司概况</w:t>
      </w:r>
      <w:bookmarkEnd w:id="738"/>
      <w:bookmarkEnd w:id="739"/>
      <w:bookmarkEnd w:id="741"/>
    </w:p>
    <w:p>
      <w:pPr>
        <w:pStyle w:val="Style3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新开普电子股份有限公司</w:t>
      </w:r>
      <w:r>
        <w:rPr>
          <w:rFonts w:ascii="Times New Roman" w:eastAsia="Times New Roman" w:hAnsi="Times New Roman" w:cs="Times New Roman"/>
          <w:color w:val="000000"/>
          <w:spacing w:val="0"/>
          <w:w w:val="100"/>
          <w:position w:val="0"/>
        </w:rPr>
        <w:t>（</w:t>
      </w:r>
      <w:r>
        <w:rPr>
          <w:color w:val="000000"/>
          <w:spacing w:val="0"/>
          <w:w w:val="100"/>
          <w:position w:val="0"/>
        </w:rPr>
        <w:t>原名</w:t>
      </w:r>
      <w:r>
        <w:rPr>
          <w:rFonts w:ascii="Times New Roman" w:eastAsia="Times New Roman" w:hAnsi="Times New Roman" w:cs="Times New Roman"/>
          <w:color w:val="000000"/>
          <w:spacing w:val="0"/>
          <w:w w:val="100"/>
          <w:position w:val="0"/>
        </w:rPr>
        <w:t>“</w:t>
      </w:r>
      <w:r>
        <w:rPr>
          <w:color w:val="000000"/>
          <w:spacing w:val="0"/>
          <w:w w:val="100"/>
          <w:position w:val="0"/>
        </w:rPr>
        <w:t>郑州新开普电子股份有限公司</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本公司''或</w:t>
      </w:r>
      <w:r>
        <w:rPr>
          <w:rFonts w:ascii="Times New Roman" w:eastAsia="Times New Roman" w:hAnsi="Times New Roman" w:cs="Times New Roman"/>
          <w:color w:val="000000"/>
          <w:spacing w:val="0"/>
          <w:w w:val="100"/>
          <w:position w:val="0"/>
        </w:rPr>
        <w:t>“</w:t>
      </w:r>
      <w:r>
        <w:rPr>
          <w:color w:val="000000"/>
          <w:spacing w:val="0"/>
          <w:w w:val="100"/>
          <w:position w:val="0"/>
        </w:rPr>
        <w:t>公司</w:t>
      </w:r>
      <w:r>
        <w:rPr>
          <w:color w:val="000000"/>
          <w:spacing w:val="0"/>
          <w:w w:val="100"/>
          <w:position w:val="0"/>
        </w:rPr>
        <w:t>''），</w:t>
      </w:r>
      <w:r>
        <w:rPr>
          <w:color w:val="000000"/>
          <w:spacing w:val="0"/>
          <w:w w:val="100"/>
          <w:position w:val="0"/>
        </w:rPr>
        <w:t xml:space="preserve">系 </w:t>
      </w:r>
      <w:r>
        <w:rPr>
          <w:color w:val="000000"/>
          <w:spacing w:val="0"/>
          <w:w w:val="100"/>
          <w:position w:val="0"/>
        </w:rPr>
        <w:t>由郑州新开普电子技术有限公司（以下简称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有限公司</w:t>
      </w:r>
      <w:r>
        <w:rPr>
          <w:color w:val="000000"/>
          <w:spacing w:val="0"/>
          <w:w w:val="100"/>
          <w:position w:val="0"/>
        </w:rPr>
        <w:t>''）</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月整体变更设立的股份有限公司。</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日更名为新开普电子股份有限公司。公司于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日在郑州市工商行政管理局换发统 一社会信用代码为</w:t>
      </w:r>
      <w:r>
        <w:rPr>
          <w:rFonts w:ascii="Times New Roman" w:eastAsia="Times New Roman" w:hAnsi="Times New Roman" w:cs="Times New Roman"/>
          <w:color w:val="000000"/>
          <w:spacing w:val="0"/>
          <w:w w:val="100"/>
          <w:position w:val="0"/>
        </w:rPr>
        <w:t>91410100721832659Y</w:t>
      </w:r>
      <w:r>
        <w:rPr>
          <w:color w:val="000000"/>
          <w:spacing w:val="0"/>
          <w:w w:val="100"/>
          <w:position w:val="0"/>
        </w:rPr>
        <w:t>号的企业法人营业执照。</w:t>
      </w:r>
    </w:p>
    <w:p>
      <w:pPr>
        <w:pStyle w:val="Style36"/>
        <w:keepNext w:val="0"/>
        <w:keepLines w:val="0"/>
        <w:widowControl w:val="0"/>
        <w:shd w:val="clear" w:color="auto" w:fill="auto"/>
        <w:bidi w:val="0"/>
        <w:spacing w:before="0" w:after="0" w:line="400" w:lineRule="exact"/>
        <w:ind w:left="0" w:right="0" w:firstLine="440"/>
        <w:jc w:val="left"/>
      </w:pPr>
      <w:r>
        <w:rPr>
          <w:color w:val="000000"/>
          <w:spacing w:val="0"/>
          <w:w w:val="100"/>
          <w:position w:val="0"/>
        </w:rPr>
        <w:t>法定代表人：杨维国</w:t>
      </w:r>
    </w:p>
    <w:p>
      <w:pPr>
        <w:pStyle w:val="Style65"/>
        <w:keepNext w:val="0"/>
        <w:keepLines w:val="0"/>
        <w:widowControl w:val="0"/>
        <w:shd w:val="clear" w:color="auto" w:fill="auto"/>
        <w:bidi w:val="0"/>
        <w:spacing w:before="0" w:after="0" w:line="400" w:lineRule="exact"/>
        <w:ind w:left="0" w:right="0" w:firstLine="440"/>
        <w:jc w:val="left"/>
      </w:pPr>
      <w:r>
        <w:rPr>
          <w:rFonts w:ascii="SimSun" w:eastAsia="SimSun" w:hAnsi="SimSun" w:cs="SimSun"/>
          <w:color w:val="000000"/>
          <w:spacing w:val="0"/>
          <w:w w:val="100"/>
          <w:position w:val="0"/>
        </w:rPr>
        <w:t>注册资本：</w:t>
      </w:r>
      <w:r>
        <w:rPr>
          <w:color w:val="000000"/>
          <w:spacing w:val="0"/>
          <w:w w:val="100"/>
          <w:position w:val="0"/>
        </w:rPr>
        <w:t>31,162.4301</w:t>
      </w:r>
      <w:r>
        <w:rPr>
          <w:rFonts w:ascii="SimSun" w:eastAsia="SimSun" w:hAnsi="SimSun" w:cs="SimSun"/>
          <w:color w:val="000000"/>
          <w:spacing w:val="0"/>
          <w:w w:val="100"/>
          <w:position w:val="0"/>
        </w:rPr>
        <w:t>万元</w:t>
      </w:r>
    </w:p>
    <w:p>
      <w:pPr>
        <w:pStyle w:val="Style36"/>
        <w:keepNext w:val="0"/>
        <w:keepLines w:val="0"/>
        <w:widowControl w:val="0"/>
        <w:shd w:val="clear" w:color="auto" w:fill="auto"/>
        <w:bidi w:val="0"/>
        <w:spacing w:before="0" w:after="0" w:line="400" w:lineRule="exact"/>
        <w:ind w:left="0" w:right="0" w:firstLine="440"/>
        <w:jc w:val="left"/>
      </w:pPr>
      <w:r>
        <w:rPr>
          <w:color w:val="000000"/>
          <w:spacing w:val="0"/>
          <w:w w:val="100"/>
          <w:position w:val="0"/>
        </w:rPr>
        <w:t>注册地：郑州高新技术产业开发区迎春街</w:t>
      </w:r>
      <w:r>
        <w:rPr>
          <w:rFonts w:ascii="Times New Roman" w:eastAsia="Times New Roman" w:hAnsi="Times New Roman" w:cs="Times New Roman"/>
          <w:color w:val="000000"/>
          <w:spacing w:val="0"/>
          <w:w w:val="100"/>
          <w:position w:val="0"/>
        </w:rPr>
        <w:t>18</w:t>
      </w:r>
      <w:r>
        <w:rPr>
          <w:color w:val="000000"/>
          <w:spacing w:val="0"/>
          <w:w w:val="100"/>
          <w:position w:val="0"/>
        </w:rPr>
        <w:t>号</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经营范围：计算机系统集成，计算机及相关产品、仪器仪表、各类智能卡应用产品、智能卡机具、智 能卡终端、智能卡节能产品、智能卡家电及软件的设计、开发、生产、销售、维护；第二类增值电信业务 中的信息服务业务</w:t>
      </w:r>
      <w:r>
        <w:rPr>
          <w:rFonts w:ascii="Times New Roman" w:eastAsia="Times New Roman" w:hAnsi="Times New Roman" w:cs="Times New Roman"/>
          <w:color w:val="000000"/>
          <w:spacing w:val="0"/>
          <w:w w:val="100"/>
          <w:position w:val="0"/>
        </w:rPr>
        <w:t>（</w:t>
      </w:r>
      <w:r>
        <w:rPr>
          <w:color w:val="000000"/>
          <w:spacing w:val="0"/>
          <w:w w:val="100"/>
          <w:position w:val="0"/>
        </w:rPr>
        <w:t>不含固定网电话信息服务和互联网信息服务）；互联网信息技术、计算机技术咨询、服 务、培训（非学历培训；国家法律法规禁止的不得经营；应经审批的未获批准前不得经营），从事货物和 技术的进出口业务（国家法律、法规规定应经审批方可经营或禁止进出口的货物和技术除外）；电力智能 抄表系统、金融支付系统及终端的生产与销售；建筑智能化工程设计与施工（凭资质证经营）。</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本公司的实际控制人为杨维国。</w:t>
      </w:r>
    </w:p>
    <w:p>
      <w:pPr>
        <w:pStyle w:val="Style36"/>
        <w:keepNext w:val="0"/>
        <w:keepLines w:val="0"/>
        <w:widowControl w:val="0"/>
        <w:shd w:val="clear" w:color="auto" w:fill="auto"/>
        <w:bidi w:val="0"/>
        <w:spacing w:before="0" w:after="0" w:line="400" w:lineRule="exact"/>
        <w:ind w:left="0" w:right="0" w:firstLine="440"/>
        <w:jc w:val="left"/>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日批准报出。</w:t>
      </w:r>
    </w:p>
    <w:p>
      <w:pPr>
        <w:pStyle w:val="Style39"/>
        <w:keepNext/>
        <w:keepLines/>
        <w:widowControl w:val="0"/>
        <w:shd w:val="clear" w:color="auto" w:fill="auto"/>
        <w:bidi w:val="0"/>
        <w:spacing w:before="0" w:after="120" w:line="400" w:lineRule="exact"/>
        <w:ind w:left="0" w:right="0" w:firstLine="440"/>
        <w:jc w:val="both"/>
      </w:pPr>
      <w:bookmarkStart w:id="742" w:name="bookmark742"/>
      <w:bookmarkStart w:id="743" w:name="bookmark743"/>
      <w:bookmarkStart w:id="744" w:name="bookmark744"/>
      <w:bookmarkStart w:id="745" w:name="bookmark745"/>
      <w:r>
        <w:rPr>
          <w:color w:val="000000"/>
          <w:spacing w:val="0"/>
          <w:w w:val="100"/>
          <w:position w:val="0"/>
        </w:rPr>
        <w:t>（</w:t>
      </w:r>
      <w:bookmarkEnd w:id="744"/>
      <w:r>
        <w:rPr>
          <w:color w:val="000000"/>
          <w:spacing w:val="0"/>
          <w:w w:val="100"/>
          <w:position w:val="0"/>
        </w:rPr>
        <w:t>二）历史沿革</w:t>
      </w:r>
      <w:bookmarkEnd w:id="742"/>
      <w:bookmarkEnd w:id="743"/>
      <w:bookmarkEnd w:id="745"/>
    </w:p>
    <w:p>
      <w:pPr>
        <w:pStyle w:val="Style36"/>
        <w:keepNext w:val="0"/>
        <w:keepLines w:val="0"/>
        <w:widowControl w:val="0"/>
        <w:shd w:val="clear" w:color="auto" w:fill="auto"/>
        <w:tabs>
          <w:tab w:pos="798" w:val="left"/>
        </w:tabs>
        <w:bidi w:val="0"/>
        <w:spacing w:before="0" w:after="0" w:line="420" w:lineRule="auto"/>
        <w:ind w:left="0" w:right="0" w:firstLine="440"/>
        <w:jc w:val="both"/>
      </w:pPr>
      <w:bookmarkStart w:id="746" w:name="bookmark746"/>
      <w:r>
        <w:rPr>
          <w:rFonts w:ascii="Times New Roman" w:eastAsia="Times New Roman" w:hAnsi="Times New Roman" w:cs="Times New Roman"/>
          <w:color w:val="000000"/>
          <w:spacing w:val="0"/>
          <w:w w:val="100"/>
          <w:position w:val="0"/>
        </w:rPr>
        <w:t>1</w:t>
      </w:r>
      <w:bookmarkEnd w:id="746"/>
      <w:r>
        <w:rPr>
          <w:color w:val="000000"/>
          <w:spacing w:val="0"/>
          <w:w w:val="100"/>
          <w:position w:val="0"/>
        </w:rPr>
        <w:t>、</w:t>
        <w:tab/>
        <w:t>公司设立</w:t>
      </w:r>
    </w:p>
    <w:p>
      <w:pPr>
        <w:pStyle w:val="Style36"/>
        <w:keepNext w:val="0"/>
        <w:keepLines w:val="0"/>
        <w:widowControl w:val="0"/>
        <w:shd w:val="clear" w:color="auto" w:fill="auto"/>
        <w:bidi w:val="0"/>
        <w:spacing w:before="0" w:after="120" w:line="402" w:lineRule="exact"/>
        <w:ind w:left="0" w:right="0" w:firstLine="440"/>
        <w:jc w:val="left"/>
      </w:pPr>
      <w:r>
        <w:rPr>
          <w:color w:val="000000"/>
          <w:spacing w:val="0"/>
          <w:w w:val="100"/>
          <w:position w:val="0"/>
        </w:rPr>
        <w:t>公司前身系由杨维国、尚卫国、赵利宾、杜建平、傅常顺、刘桂林、郎金文、尹涛、王为真、葛晓阁、 华梦阳、刘恩臣等</w:t>
      </w:r>
      <w:r>
        <w:rPr>
          <w:rFonts w:ascii="Times New Roman" w:eastAsia="Times New Roman" w:hAnsi="Times New Roman" w:cs="Times New Roman"/>
          <w:color w:val="000000"/>
          <w:spacing w:val="0"/>
          <w:w w:val="100"/>
          <w:position w:val="0"/>
        </w:rPr>
        <w:t>12</w:t>
      </w:r>
      <w:r>
        <w:rPr>
          <w:color w:val="000000"/>
          <w:spacing w:val="0"/>
          <w:w w:val="100"/>
          <w:position w:val="0"/>
        </w:rPr>
        <w:t>个自然人共同出资组建，于</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日在郑州市设立，注册资本为人民币</w:t>
      </w:r>
      <w:r>
        <w:rPr>
          <w:rFonts w:ascii="Times New Roman" w:eastAsia="Times New Roman" w:hAnsi="Times New Roman" w:cs="Times New Roman"/>
          <w:color w:val="000000"/>
          <w:spacing w:val="0"/>
          <w:w w:val="100"/>
          <w:position w:val="0"/>
        </w:rPr>
        <w:t xml:space="preserve">51.00 </w:t>
      </w:r>
      <w:r>
        <w:rPr>
          <w:color w:val="000000"/>
          <w:spacing w:val="0"/>
          <w:w w:val="100"/>
          <w:position w:val="0"/>
        </w:rPr>
        <w:t>万元，实收资本为</w:t>
      </w:r>
      <w:r>
        <w:rPr>
          <w:rFonts w:ascii="Times New Roman" w:eastAsia="Times New Roman" w:hAnsi="Times New Roman" w:cs="Times New Roman"/>
          <w:color w:val="000000"/>
          <w:spacing w:val="0"/>
          <w:w w:val="100"/>
          <w:position w:val="0"/>
        </w:rPr>
        <w:t>51.00</w:t>
      </w:r>
      <w:r>
        <w:rPr>
          <w:color w:val="000000"/>
          <w:spacing w:val="0"/>
          <w:w w:val="100"/>
          <w:position w:val="0"/>
        </w:rPr>
        <w:t>万元，已经郑州高新会计师事务所审验，并出具高新内验字</w:t>
      </w:r>
      <w:r>
        <w:rPr>
          <w:color w:val="000000"/>
          <w:spacing w:val="0"/>
          <w:w w:val="100"/>
          <w:position w:val="0"/>
        </w:rPr>
        <w:t>［</w:t>
      </w:r>
      <w:r>
        <w:rPr>
          <w:rFonts w:ascii="Times New Roman" w:eastAsia="Times New Roman" w:hAnsi="Times New Roman" w:cs="Times New Roman"/>
          <w:color w:val="000000"/>
          <w:spacing w:val="0"/>
          <w:w w:val="100"/>
          <w:position w:val="0"/>
        </w:rPr>
        <w:t>2000</w:t>
      </w:r>
      <w:r>
        <w:rPr>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033</w:t>
      </w:r>
      <w:r>
        <w:rPr>
          <w:color w:val="000000"/>
          <w:spacing w:val="0"/>
          <w:w w:val="100"/>
          <w:position w:val="0"/>
        </w:rPr>
        <w:t>号验 资报告。</w:t>
      </w:r>
    </w:p>
    <w:p>
      <w:pPr>
        <w:pStyle w:val="Style36"/>
        <w:keepNext w:val="0"/>
        <w:keepLines w:val="0"/>
        <w:widowControl w:val="0"/>
        <w:shd w:val="clear" w:color="auto" w:fill="auto"/>
        <w:tabs>
          <w:tab w:pos="818" w:val="left"/>
        </w:tabs>
        <w:bidi w:val="0"/>
        <w:spacing w:before="0" w:after="0" w:line="420" w:lineRule="auto"/>
        <w:ind w:left="0" w:right="0" w:firstLine="440"/>
        <w:jc w:val="both"/>
      </w:pPr>
      <w:bookmarkStart w:id="747" w:name="bookmark747"/>
      <w:r>
        <w:rPr>
          <w:rFonts w:ascii="Times New Roman" w:eastAsia="Times New Roman" w:hAnsi="Times New Roman" w:cs="Times New Roman"/>
          <w:color w:val="000000"/>
          <w:spacing w:val="0"/>
          <w:w w:val="100"/>
          <w:position w:val="0"/>
        </w:rPr>
        <w:t>2</w:t>
      </w:r>
      <w:bookmarkEnd w:id="747"/>
      <w:r>
        <w:rPr>
          <w:color w:val="000000"/>
          <w:spacing w:val="0"/>
          <w:w w:val="100"/>
          <w:position w:val="0"/>
        </w:rPr>
        <w:t>、</w:t>
        <w:tab/>
      </w:r>
      <w:r>
        <w:rPr>
          <w:rFonts w:ascii="Times New Roman" w:eastAsia="Times New Roman" w:hAnsi="Times New Roman" w:cs="Times New Roman"/>
          <w:color w:val="000000"/>
          <w:spacing w:val="0"/>
          <w:w w:val="100"/>
          <w:position w:val="0"/>
        </w:rPr>
        <w:t>2002</w:t>
      </w:r>
      <w:r>
        <w:rPr>
          <w:color w:val="000000"/>
          <w:spacing w:val="0"/>
          <w:w w:val="100"/>
          <w:position w:val="0"/>
        </w:rPr>
        <w:t>年股权转让及增资</w:t>
      </w:r>
    </w:p>
    <w:p>
      <w:pPr>
        <w:pStyle w:val="Style36"/>
        <w:keepNext w:val="0"/>
        <w:keepLines w:val="0"/>
        <w:widowControl w:val="0"/>
        <w:shd w:val="clear" w:color="auto" w:fill="auto"/>
        <w:bidi w:val="0"/>
        <w:spacing w:before="0" w:after="0" w:line="402" w:lineRule="exact"/>
        <w:ind w:left="0" w:right="0" w:firstLine="440"/>
        <w:jc w:val="both"/>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日根据公司股东会第七次决议，原股东刘桂林、尹涛、王为真分别将其持有的股份全部 转让给股东杨维国。</w:t>
      </w:r>
    </w:p>
    <w:p>
      <w:pPr>
        <w:pStyle w:val="Style36"/>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日有限公司股东会第十次决议，有限公司决定新增注册资本</w:t>
      </w:r>
      <w:r>
        <w:rPr>
          <w:rFonts w:ascii="Times New Roman" w:eastAsia="Times New Roman" w:hAnsi="Times New Roman" w:cs="Times New Roman"/>
          <w:color w:val="000000"/>
          <w:spacing w:val="0"/>
          <w:w w:val="100"/>
          <w:position w:val="0"/>
        </w:rPr>
        <w:t>449.00</w:t>
      </w:r>
      <w:r>
        <w:rPr>
          <w:color w:val="000000"/>
          <w:spacing w:val="0"/>
          <w:w w:val="100"/>
          <w:position w:val="0"/>
        </w:rPr>
        <w:t>万元，变更后 注册资本为</w:t>
      </w:r>
      <w:r>
        <w:rPr>
          <w:rFonts w:ascii="Times New Roman" w:eastAsia="Times New Roman" w:hAnsi="Times New Roman" w:cs="Times New Roman"/>
          <w:color w:val="000000"/>
          <w:spacing w:val="0"/>
          <w:w w:val="100"/>
          <w:position w:val="0"/>
        </w:rPr>
        <w:t>500.00</w:t>
      </w:r>
      <w:r>
        <w:rPr>
          <w:color w:val="000000"/>
          <w:spacing w:val="0"/>
          <w:w w:val="100"/>
          <w:position w:val="0"/>
        </w:rPr>
        <w:t>万元，已经郑州科信会计师事务所有限责任公司审验，并出具郑科会变验字</w:t>
      </w:r>
      <w:r>
        <w:rPr>
          <w:color w:val="000000"/>
          <w:spacing w:val="0"/>
          <w:w w:val="100"/>
          <w:position w:val="0"/>
        </w:rPr>
        <w:t>［</w:t>
      </w:r>
      <w:r>
        <w:rPr>
          <w:rFonts w:ascii="Times New Roman" w:eastAsia="Times New Roman" w:hAnsi="Times New Roman" w:cs="Times New Roman"/>
          <w:color w:val="000000"/>
          <w:spacing w:val="0"/>
          <w:w w:val="100"/>
          <w:position w:val="0"/>
        </w:rPr>
        <w:t>2002</w:t>
      </w:r>
      <w:r>
        <w:rPr>
          <w:color w:val="000000"/>
          <w:spacing w:val="0"/>
          <w:w w:val="100"/>
          <w:position w:val="0"/>
        </w:rPr>
        <w:t xml:space="preserve">］第 </w:t>
      </w:r>
      <w:r>
        <w:rPr>
          <w:rFonts w:ascii="Times New Roman" w:eastAsia="Times New Roman" w:hAnsi="Times New Roman" w:cs="Times New Roman"/>
          <w:color w:val="000000"/>
          <w:spacing w:val="0"/>
          <w:w w:val="100"/>
          <w:position w:val="0"/>
        </w:rPr>
        <w:t>15</w:t>
      </w:r>
      <w:r>
        <w:rPr>
          <w:color w:val="000000"/>
          <w:spacing w:val="0"/>
          <w:w w:val="100"/>
          <w:position w:val="0"/>
        </w:rPr>
        <w:t>号验资报告。</w:t>
      </w:r>
    </w:p>
    <w:p>
      <w:pPr>
        <w:pStyle w:val="Style36"/>
        <w:keepNext w:val="0"/>
        <w:keepLines w:val="0"/>
        <w:widowControl w:val="0"/>
        <w:shd w:val="clear" w:color="auto" w:fill="auto"/>
        <w:bidi w:val="0"/>
        <w:spacing w:before="0" w:after="120" w:line="402" w:lineRule="exact"/>
        <w:ind w:left="0" w:right="0" w:firstLine="44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日有限公司第十二次股东会决议通过，有限公司决定新增注册资本</w:t>
      </w:r>
      <w:r>
        <w:rPr>
          <w:rFonts w:ascii="Times New Roman" w:eastAsia="Times New Roman" w:hAnsi="Times New Roman" w:cs="Times New Roman"/>
          <w:color w:val="000000"/>
          <w:spacing w:val="0"/>
          <w:w w:val="100"/>
          <w:position w:val="0"/>
        </w:rPr>
        <w:t>50.00</w:t>
      </w:r>
      <w:r>
        <w:rPr>
          <w:color w:val="000000"/>
          <w:spacing w:val="0"/>
          <w:w w:val="100"/>
          <w:position w:val="0"/>
        </w:rPr>
        <w:t>万元， 变更后注册资本为</w:t>
      </w:r>
      <w:r>
        <w:rPr>
          <w:rFonts w:ascii="Times New Roman" w:eastAsia="Times New Roman" w:hAnsi="Times New Roman" w:cs="Times New Roman"/>
          <w:color w:val="000000"/>
          <w:spacing w:val="0"/>
          <w:w w:val="100"/>
          <w:position w:val="0"/>
        </w:rPr>
        <w:t>550.00</w:t>
      </w:r>
      <w:r>
        <w:rPr>
          <w:color w:val="000000"/>
          <w:spacing w:val="0"/>
          <w:w w:val="100"/>
          <w:position w:val="0"/>
        </w:rPr>
        <w:t>万元，已经河南大平会计师事务所有限公司审验，并出具审验字（</w:t>
      </w:r>
      <w:r>
        <w:rPr>
          <w:rFonts w:ascii="Times New Roman" w:eastAsia="Times New Roman" w:hAnsi="Times New Roman" w:cs="Times New Roman"/>
          <w:color w:val="000000"/>
          <w:spacing w:val="0"/>
          <w:w w:val="100"/>
          <w:position w:val="0"/>
        </w:rPr>
        <w:t>2002</w:t>
      </w:r>
      <w:r>
        <w:rPr>
          <w:color w:val="000000"/>
          <w:spacing w:val="0"/>
          <w:w w:val="100"/>
          <w:position w:val="0"/>
        </w:rPr>
        <w:t>）第</w:t>
      </w:r>
      <w:r>
        <w:rPr>
          <w:rFonts w:ascii="Times New Roman" w:eastAsia="Times New Roman" w:hAnsi="Times New Roman" w:cs="Times New Roman"/>
          <w:color w:val="000000"/>
          <w:spacing w:val="0"/>
          <w:w w:val="100"/>
          <w:position w:val="0"/>
        </w:rPr>
        <w:t xml:space="preserve">B10-09 </w:t>
      </w:r>
      <w:r>
        <w:rPr>
          <w:color w:val="000000"/>
          <w:spacing w:val="0"/>
          <w:w w:val="100"/>
          <w:position w:val="0"/>
        </w:rPr>
        <w:t>号验资报告。</w:t>
      </w:r>
    </w:p>
    <w:p>
      <w:pPr>
        <w:pStyle w:val="Style36"/>
        <w:keepNext w:val="0"/>
        <w:keepLines w:val="0"/>
        <w:widowControl w:val="0"/>
        <w:shd w:val="clear" w:color="auto" w:fill="auto"/>
        <w:tabs>
          <w:tab w:pos="818" w:val="left"/>
        </w:tabs>
        <w:bidi w:val="0"/>
        <w:spacing w:before="0" w:after="0" w:line="420" w:lineRule="auto"/>
        <w:ind w:left="0" w:right="0" w:firstLine="440"/>
        <w:jc w:val="both"/>
      </w:pPr>
      <w:bookmarkStart w:id="748" w:name="bookmark748"/>
      <w:r>
        <w:rPr>
          <w:rFonts w:ascii="Times New Roman" w:eastAsia="Times New Roman" w:hAnsi="Times New Roman" w:cs="Times New Roman"/>
          <w:color w:val="000000"/>
          <w:spacing w:val="0"/>
          <w:w w:val="100"/>
          <w:position w:val="0"/>
        </w:rPr>
        <w:t>3</w:t>
      </w:r>
      <w:bookmarkEnd w:id="748"/>
      <w:r>
        <w:rPr>
          <w:color w:val="000000"/>
          <w:spacing w:val="0"/>
          <w:w w:val="100"/>
          <w:position w:val="0"/>
        </w:rPr>
        <w:t>、</w:t>
        <w:tab/>
      </w:r>
      <w:r>
        <w:rPr>
          <w:rFonts w:ascii="Times New Roman" w:eastAsia="Times New Roman" w:hAnsi="Times New Roman" w:cs="Times New Roman"/>
          <w:color w:val="000000"/>
          <w:spacing w:val="0"/>
          <w:w w:val="100"/>
          <w:position w:val="0"/>
        </w:rPr>
        <w:t>2004</w:t>
      </w:r>
      <w:r>
        <w:rPr>
          <w:color w:val="000000"/>
          <w:spacing w:val="0"/>
          <w:w w:val="100"/>
          <w:position w:val="0"/>
        </w:rPr>
        <w:t>年增资</w:t>
      </w:r>
    </w:p>
    <w:p>
      <w:pPr>
        <w:pStyle w:val="Style36"/>
        <w:keepNext w:val="0"/>
        <w:keepLines w:val="0"/>
        <w:widowControl w:val="0"/>
        <w:shd w:val="clear" w:color="auto" w:fill="auto"/>
        <w:bidi w:val="0"/>
        <w:spacing w:before="0" w:after="120" w:line="402" w:lineRule="exact"/>
        <w:ind w:left="0" w:right="0" w:firstLine="44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日有限公司股东会第十五次决议，有限公司决定新增注册资本</w:t>
      </w:r>
      <w:r>
        <w:rPr>
          <w:rFonts w:ascii="Times New Roman" w:eastAsia="Times New Roman" w:hAnsi="Times New Roman" w:cs="Times New Roman"/>
          <w:color w:val="000000"/>
          <w:spacing w:val="0"/>
          <w:w w:val="100"/>
          <w:position w:val="0"/>
        </w:rPr>
        <w:t>458.00</w:t>
      </w:r>
      <w:r>
        <w:rPr>
          <w:color w:val="000000"/>
          <w:spacing w:val="0"/>
          <w:w w:val="100"/>
          <w:position w:val="0"/>
        </w:rPr>
        <w:t>万元，变更 后注册资本为人民币</w:t>
      </w:r>
      <w:r>
        <w:rPr>
          <w:rFonts w:ascii="Times New Roman" w:eastAsia="Times New Roman" w:hAnsi="Times New Roman" w:cs="Times New Roman"/>
          <w:color w:val="000000"/>
          <w:spacing w:val="0"/>
          <w:w w:val="100"/>
          <w:position w:val="0"/>
        </w:rPr>
        <w:t>1,008.00</w:t>
      </w:r>
      <w:r>
        <w:rPr>
          <w:color w:val="000000"/>
          <w:spacing w:val="0"/>
          <w:w w:val="100"/>
          <w:position w:val="0"/>
        </w:rPr>
        <w:t>万元，已经河南大平会计师事务所有限公司审验，并出具审验字（</w:t>
      </w:r>
      <w:r>
        <w:rPr>
          <w:rFonts w:ascii="Times New Roman" w:eastAsia="Times New Roman" w:hAnsi="Times New Roman" w:cs="Times New Roman"/>
          <w:color w:val="000000"/>
          <w:spacing w:val="0"/>
          <w:w w:val="100"/>
          <w:position w:val="0"/>
        </w:rPr>
        <w:t>2004</w:t>
      </w:r>
      <w:r>
        <w:rPr>
          <w:color w:val="000000"/>
          <w:spacing w:val="0"/>
          <w:w w:val="100"/>
          <w:position w:val="0"/>
        </w:rPr>
        <w:t xml:space="preserve">）第 </w:t>
      </w:r>
      <w:r>
        <w:rPr>
          <w:rFonts w:ascii="Times New Roman" w:eastAsia="Times New Roman" w:hAnsi="Times New Roman" w:cs="Times New Roman"/>
          <w:color w:val="000000"/>
          <w:spacing w:val="0"/>
          <w:w w:val="100"/>
          <w:position w:val="0"/>
        </w:rPr>
        <w:t>B02-01</w:t>
      </w:r>
      <w:r>
        <w:rPr>
          <w:color w:val="000000"/>
          <w:spacing w:val="0"/>
          <w:w w:val="100"/>
          <w:position w:val="0"/>
        </w:rPr>
        <w:t>号验资报告。</w:t>
      </w:r>
    </w:p>
    <w:p>
      <w:pPr>
        <w:pStyle w:val="Style36"/>
        <w:keepNext w:val="0"/>
        <w:keepLines w:val="0"/>
        <w:widowControl w:val="0"/>
        <w:shd w:val="clear" w:color="auto" w:fill="auto"/>
        <w:bidi w:val="0"/>
        <w:spacing w:before="0" w:after="120" w:line="240" w:lineRule="auto"/>
        <w:ind w:left="0" w:right="0" w:firstLine="440"/>
        <w:jc w:val="both"/>
      </w:pPr>
      <w:bookmarkStart w:id="749" w:name="bookmark749"/>
      <w:r>
        <w:rPr>
          <w:rFonts w:ascii="Times New Roman" w:eastAsia="Times New Roman" w:hAnsi="Times New Roman" w:cs="Times New Roman"/>
          <w:color w:val="000000"/>
          <w:spacing w:val="0"/>
          <w:w w:val="100"/>
          <w:position w:val="0"/>
        </w:rPr>
        <w:t>4</w:t>
      </w:r>
      <w:bookmarkEnd w:id="749"/>
      <w:r>
        <w:rPr>
          <w:color w:val="000000"/>
          <w:spacing w:val="0"/>
          <w:w w:val="100"/>
          <w:position w:val="0"/>
        </w:rPr>
        <w:t>、</w:t>
      </w:r>
      <w:r>
        <w:rPr>
          <w:rFonts w:ascii="Times New Roman" w:eastAsia="Times New Roman" w:hAnsi="Times New Roman" w:cs="Times New Roman"/>
          <w:color w:val="000000"/>
          <w:spacing w:val="0"/>
          <w:w w:val="100"/>
          <w:position w:val="0"/>
        </w:rPr>
        <w:t>2008</w:t>
      </w:r>
      <w:r>
        <w:rPr>
          <w:color w:val="000000"/>
          <w:spacing w:val="0"/>
          <w:w w:val="100"/>
          <w:position w:val="0"/>
        </w:rPr>
        <w:t>年股份制改造</w:t>
      </w:r>
    </w:p>
    <w:p>
      <w:pPr>
        <w:pStyle w:val="Style3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根据有限公司</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日股东会决议及</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日公司发起人会议暨创立大会决议和修 改后的章程规定，同意有限公司整体改制为股份有限公司，由全体股东以有限公司</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 净资产进行出资并于公司成立日（即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日）一次缴足，股份公司设立时的股本为</w:t>
      </w:r>
      <w:r>
        <w:rPr>
          <w:rFonts w:ascii="Times New Roman" w:eastAsia="Times New Roman" w:hAnsi="Times New Roman" w:cs="Times New Roman"/>
          <w:color w:val="000000"/>
          <w:spacing w:val="0"/>
          <w:w w:val="100"/>
          <w:position w:val="0"/>
        </w:rPr>
        <w:t>2,745.00</w:t>
      </w:r>
      <w:r>
        <w:rPr>
          <w:color w:val="000000"/>
          <w:spacing w:val="0"/>
          <w:w w:val="100"/>
          <w:position w:val="0"/>
        </w:rPr>
        <w:t>万 元，出资净资产超过股本的部分计入资本公积，已经利安达信隆会计师事务所有限责任公司审验，并出具 利安达验字</w:t>
      </w:r>
      <w:r>
        <w:rPr>
          <w:color w:val="000000"/>
          <w:spacing w:val="0"/>
          <w:w w:val="100"/>
          <w:position w:val="0"/>
        </w:rPr>
        <w:t>［</w:t>
      </w:r>
      <w:r>
        <w:rPr>
          <w:rFonts w:ascii="Times New Roman" w:eastAsia="Times New Roman" w:hAnsi="Times New Roman" w:cs="Times New Roman"/>
          <w:color w:val="000000"/>
          <w:spacing w:val="0"/>
          <w:w w:val="100"/>
          <w:position w:val="0"/>
        </w:rPr>
        <w:t>2008</w:t>
      </w:r>
      <w:r>
        <w:rPr>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A1002</w:t>
      </w:r>
      <w:r>
        <w:rPr>
          <w:color w:val="000000"/>
          <w:spacing w:val="0"/>
          <w:w w:val="100"/>
          <w:position w:val="0"/>
        </w:rPr>
        <w:t>号验资报告。</w:t>
      </w:r>
    </w:p>
    <w:p>
      <w:pPr>
        <w:pStyle w:val="Style36"/>
        <w:keepNext w:val="0"/>
        <w:keepLines w:val="0"/>
        <w:widowControl w:val="0"/>
        <w:shd w:val="clear" w:color="auto" w:fill="auto"/>
        <w:bidi w:val="0"/>
        <w:spacing w:before="0" w:after="160" w:line="400" w:lineRule="exact"/>
        <w:ind w:left="0" w:right="0" w:firstLine="44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2008</w:t>
      </w:r>
      <w:r>
        <w:rPr>
          <w:color w:val="000000"/>
          <w:spacing w:val="0"/>
          <w:w w:val="100"/>
          <w:position w:val="0"/>
        </w:rPr>
        <w:t>年第二次临时股东大会决议和修改后的章程规定，本公司按每股</w:t>
      </w:r>
      <w:r>
        <w:rPr>
          <w:rFonts w:ascii="Times New Roman" w:eastAsia="Times New Roman" w:hAnsi="Times New Roman" w:cs="Times New Roman"/>
          <w:color w:val="000000"/>
          <w:spacing w:val="0"/>
          <w:w w:val="100"/>
          <w:position w:val="0"/>
        </w:rPr>
        <w:t>1.00</w:t>
      </w:r>
      <w:r>
        <w:rPr>
          <w:color w:val="000000"/>
          <w:spacing w:val="0"/>
          <w:w w:val="100"/>
          <w:position w:val="0"/>
        </w:rPr>
        <w:t>元的价格向公 司员工进行定向增资，申请增加注册资本人民币</w:t>
      </w:r>
      <w:r>
        <w:rPr>
          <w:rFonts w:ascii="Times New Roman" w:eastAsia="Times New Roman" w:hAnsi="Times New Roman" w:cs="Times New Roman"/>
          <w:color w:val="000000"/>
          <w:spacing w:val="0"/>
          <w:w w:val="100"/>
          <w:position w:val="0"/>
        </w:rPr>
        <w:t>105.00</w:t>
      </w:r>
      <w:r>
        <w:rPr>
          <w:color w:val="000000"/>
          <w:spacing w:val="0"/>
          <w:w w:val="100"/>
          <w:position w:val="0"/>
        </w:rPr>
        <w:t>万元，每股面值</w:t>
      </w:r>
      <w:r>
        <w:rPr>
          <w:rFonts w:ascii="Times New Roman" w:eastAsia="Times New Roman" w:hAnsi="Times New Roman" w:cs="Times New Roman"/>
          <w:color w:val="000000"/>
          <w:spacing w:val="0"/>
          <w:w w:val="100"/>
          <w:position w:val="0"/>
        </w:rPr>
        <w:t>1</w:t>
      </w:r>
      <w:r>
        <w:rPr>
          <w:color w:val="000000"/>
          <w:spacing w:val="0"/>
          <w:w w:val="100"/>
          <w:position w:val="0"/>
        </w:rPr>
        <w:t>元，增加股本</w:t>
      </w:r>
      <w:r>
        <w:rPr>
          <w:rFonts w:ascii="Times New Roman" w:eastAsia="Times New Roman" w:hAnsi="Times New Roman" w:cs="Times New Roman"/>
          <w:color w:val="000000"/>
          <w:spacing w:val="0"/>
          <w:w w:val="100"/>
          <w:position w:val="0"/>
        </w:rPr>
        <w:t>105.00</w:t>
      </w:r>
      <w:r>
        <w:rPr>
          <w:color w:val="000000"/>
          <w:spacing w:val="0"/>
          <w:w w:val="100"/>
          <w:position w:val="0"/>
        </w:rPr>
        <w:t>万元，变 更后注册资本为人民币</w:t>
      </w:r>
      <w:r>
        <w:rPr>
          <w:rFonts w:ascii="Times New Roman" w:eastAsia="Times New Roman" w:hAnsi="Times New Roman" w:cs="Times New Roman"/>
          <w:color w:val="000000"/>
          <w:spacing w:val="0"/>
          <w:w w:val="100"/>
          <w:position w:val="0"/>
        </w:rPr>
        <w:t>2,850.00</w:t>
      </w:r>
      <w:r>
        <w:rPr>
          <w:color w:val="000000"/>
          <w:spacing w:val="0"/>
          <w:w w:val="100"/>
          <w:position w:val="0"/>
        </w:rPr>
        <w:t>万元，已经河南盛元联合会计师事务所审验，并出具豫盛元验资（</w:t>
      </w:r>
      <w:r>
        <w:rPr>
          <w:rFonts w:ascii="Times New Roman" w:eastAsia="Times New Roman" w:hAnsi="Times New Roman" w:cs="Times New Roman"/>
          <w:color w:val="000000"/>
          <w:spacing w:val="0"/>
          <w:w w:val="100"/>
          <w:position w:val="0"/>
        </w:rPr>
        <w:t>2008</w:t>
      </w:r>
      <w:r>
        <w:rPr>
          <w:color w:val="000000"/>
          <w:spacing w:val="0"/>
          <w:w w:val="100"/>
          <w:position w:val="0"/>
        </w:rPr>
        <w:t>） 第</w:t>
      </w:r>
      <w:r>
        <w:rPr>
          <w:rFonts w:ascii="Times New Roman" w:eastAsia="Times New Roman" w:hAnsi="Times New Roman" w:cs="Times New Roman"/>
          <w:color w:val="000000"/>
          <w:spacing w:val="0"/>
          <w:w w:val="100"/>
          <w:position w:val="0"/>
        </w:rPr>
        <w:t>03004</w:t>
      </w:r>
      <w:r>
        <w:rPr>
          <w:color w:val="000000"/>
          <w:spacing w:val="0"/>
          <w:w w:val="100"/>
          <w:position w:val="0"/>
        </w:rPr>
        <w:t>号验资报告。</w:t>
      </w:r>
    </w:p>
    <w:p>
      <w:pPr>
        <w:pStyle w:val="Style31"/>
        <w:keepNext w:val="0"/>
        <w:keepLines w:val="0"/>
        <w:widowControl w:val="0"/>
        <w:shd w:val="clear" w:color="auto" w:fill="auto"/>
        <w:bidi w:val="0"/>
        <w:spacing w:before="0" w:after="0" w:line="240" w:lineRule="auto"/>
        <w:ind w:left="91" w:right="0" w:firstLine="0"/>
        <w:jc w:val="left"/>
        <w:rPr>
          <w:sz w:val="20"/>
          <w:szCs w:val="20"/>
        </w:rPr>
      </w:pPr>
      <w:r>
        <w:rPr>
          <w:color w:val="000000"/>
          <w:spacing w:val="0"/>
          <w:w w:val="100"/>
          <w:position w:val="0"/>
          <w:sz w:val="20"/>
          <w:szCs w:val="20"/>
        </w:rPr>
        <w:t>增加注册资本后，各股东认缴注册资本额和出资比例为:</w:t>
      </w:r>
    </w:p>
    <w:tbl>
      <w:tblPr>
        <w:tblOverlap w:val="never"/>
        <w:jc w:val="center"/>
        <w:tblLayout w:type="fixed"/>
      </w:tblPr>
      <w:tblGrid>
        <w:gridCol w:w="3403"/>
        <w:gridCol w:w="3379"/>
        <w:gridCol w:w="2242"/>
      </w:tblGrid>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投资方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0" w:right="0" w:firstLine="0"/>
              <w:jc w:val="center"/>
              <w:rPr>
                <w:sz w:val="20"/>
                <w:szCs w:val="20"/>
              </w:rPr>
            </w:pPr>
            <w:r>
              <w:rPr>
                <w:color w:val="000000"/>
                <w:spacing w:val="0"/>
                <w:w w:val="100"/>
                <w:position w:val="0"/>
                <w:sz w:val="20"/>
                <w:szCs w:val="20"/>
              </w:rPr>
              <w:t>认缴注册资本额（万元）</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出资比例（%）</w:t>
            </w:r>
          </w:p>
        </w:tc>
      </w:tr>
      <w:tr>
        <w:trPr>
          <w:trHeight w:val="30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杨维国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988.20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34.67</w:t>
            </w:r>
          </w:p>
        </w:tc>
      </w:tr>
      <w:tr>
        <w:trPr>
          <w:trHeight w:val="31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尚卫国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234.60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8.23</w:t>
            </w:r>
          </w:p>
        </w:tc>
      </w:tr>
      <w:tr>
        <w:trPr>
          <w:trHeight w:val="30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赵利宾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219.60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7.71</w:t>
            </w:r>
          </w:p>
        </w:tc>
      </w:tr>
      <w:tr>
        <w:trPr>
          <w:trHeight w:val="31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华梦阳</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219.60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7.71</w:t>
            </w:r>
          </w:p>
        </w:tc>
      </w:tr>
      <w:tr>
        <w:trPr>
          <w:trHeight w:val="30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傅常顺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219.60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7.71</w:t>
            </w:r>
          </w:p>
        </w:tc>
      </w:tr>
      <w:tr>
        <w:trPr>
          <w:trHeight w:val="31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刘恩臣</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192.15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6.74</w:t>
            </w:r>
          </w:p>
        </w:tc>
      </w:tr>
      <w:tr>
        <w:trPr>
          <w:trHeight w:val="31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付秋生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192.15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6.74</w:t>
            </w:r>
          </w:p>
        </w:tc>
      </w:tr>
      <w:tr>
        <w:trPr>
          <w:trHeight w:val="30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杜建平</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164.70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4"/>
                <w:szCs w:val="24"/>
              </w:rPr>
            </w:pPr>
            <w:r>
              <w:rPr>
                <w:rFonts w:ascii="Courier New" w:eastAsia="Courier New" w:hAnsi="Courier New" w:cs="Courier New"/>
                <w:i/>
                <w:iCs/>
                <w:color w:val="000000"/>
                <w:spacing w:val="0"/>
                <w:w w:val="100"/>
                <w:position w:val="0"/>
                <w:sz w:val="24"/>
                <w:szCs w:val="24"/>
              </w:rPr>
              <w:t>5.77</w:t>
            </w:r>
          </w:p>
        </w:tc>
      </w:tr>
      <w:tr>
        <w:trPr>
          <w:trHeight w:val="31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葛晓阁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164.70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5.77</w:t>
            </w:r>
          </w:p>
        </w:tc>
      </w:tr>
      <w:tr>
        <w:trPr>
          <w:trHeight w:val="30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郎金文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164.70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5.77</w:t>
            </w:r>
          </w:p>
        </w:tc>
      </w:tr>
      <w:tr>
        <w:trPr>
          <w:trHeight w:val="30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陈振亚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0.53</w:t>
            </w:r>
          </w:p>
        </w:tc>
      </w:tr>
      <w:tr>
        <w:trPr>
          <w:trHeight w:val="31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于照永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0.53</w:t>
            </w:r>
          </w:p>
        </w:tc>
      </w:tr>
      <w:tr>
        <w:trPr>
          <w:trHeight w:val="3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王卓</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0.53</w:t>
            </w:r>
          </w:p>
        </w:tc>
      </w:tr>
      <w:tr>
        <w:trPr>
          <w:trHeight w:val="31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杨文寿</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0.53</w:t>
            </w:r>
          </w:p>
        </w:tc>
      </w:tr>
      <w:tr>
        <w:trPr>
          <w:trHeight w:val="30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邵彦超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0.53</w:t>
            </w:r>
          </w:p>
        </w:tc>
      </w:tr>
      <w:tr>
        <w:trPr>
          <w:trHeight w:val="31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李永革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0.53</w:t>
            </w:r>
          </w:p>
        </w:tc>
      </w:tr>
      <w:tr>
        <w:trPr>
          <w:trHeight w:val="32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2,850.00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100.00</w:t>
            </w:r>
          </w:p>
        </w:tc>
      </w:tr>
    </w:tbl>
    <w:p>
      <w:pPr>
        <w:pStyle w:val="Style31"/>
        <w:keepNext w:val="0"/>
        <w:keepLines w:val="0"/>
        <w:widowControl w:val="0"/>
        <w:shd w:val="clear" w:color="auto" w:fill="auto"/>
        <w:bidi w:val="0"/>
        <w:spacing w:before="0" w:after="0" w:line="240" w:lineRule="auto"/>
        <w:ind w:left="91" w:right="0" w:firstLine="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年增资及股权转让</w:t>
      </w:r>
    </w:p>
    <w:p>
      <w:pPr>
        <w:pStyle w:val="Style36"/>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2010</w:t>
      </w:r>
      <w:r>
        <w:rPr>
          <w:color w:val="000000"/>
          <w:spacing w:val="0"/>
          <w:w w:val="100"/>
          <w:position w:val="0"/>
        </w:rPr>
        <w:t>年第一次临时股东大会决议和修改后的章程规定，本公司按每股</w:t>
      </w:r>
      <w:r>
        <w:rPr>
          <w:rFonts w:ascii="Times New Roman" w:eastAsia="Times New Roman" w:hAnsi="Times New Roman" w:cs="Times New Roman"/>
          <w:color w:val="000000"/>
          <w:spacing w:val="0"/>
          <w:w w:val="100"/>
          <w:position w:val="0"/>
        </w:rPr>
        <w:t>2.20</w:t>
      </w:r>
      <w:r>
        <w:rPr>
          <w:color w:val="000000"/>
          <w:spacing w:val="0"/>
          <w:w w:val="100"/>
          <w:position w:val="0"/>
        </w:rPr>
        <w:t>元的价格向公 司员工进行定向增资，申请增加注册资本人民币</w:t>
      </w:r>
      <w:r>
        <w:rPr>
          <w:rFonts w:ascii="Times New Roman" w:eastAsia="Times New Roman" w:hAnsi="Times New Roman" w:cs="Times New Roman"/>
          <w:color w:val="000000"/>
          <w:spacing w:val="0"/>
          <w:w w:val="100"/>
          <w:position w:val="0"/>
        </w:rPr>
        <w:t>156.00</w:t>
      </w:r>
      <w:r>
        <w:rPr>
          <w:color w:val="000000"/>
          <w:spacing w:val="0"/>
          <w:w w:val="100"/>
          <w:position w:val="0"/>
        </w:rPr>
        <w:t>万元，每股面值</w:t>
      </w:r>
      <w:r>
        <w:rPr>
          <w:rFonts w:ascii="Times New Roman" w:eastAsia="Times New Roman" w:hAnsi="Times New Roman" w:cs="Times New Roman"/>
          <w:color w:val="000000"/>
          <w:spacing w:val="0"/>
          <w:w w:val="100"/>
          <w:position w:val="0"/>
        </w:rPr>
        <w:t>1</w:t>
      </w:r>
      <w:r>
        <w:rPr>
          <w:color w:val="000000"/>
          <w:spacing w:val="0"/>
          <w:w w:val="100"/>
          <w:position w:val="0"/>
        </w:rPr>
        <w:t>元，计增加股本</w:t>
      </w:r>
      <w:r>
        <w:rPr>
          <w:rFonts w:ascii="Times New Roman" w:eastAsia="Times New Roman" w:hAnsi="Times New Roman" w:cs="Times New Roman"/>
          <w:color w:val="000000"/>
          <w:spacing w:val="0"/>
          <w:w w:val="100"/>
          <w:position w:val="0"/>
        </w:rPr>
        <w:t>156.00</w:t>
      </w:r>
      <w:r>
        <w:rPr>
          <w:color w:val="000000"/>
          <w:spacing w:val="0"/>
          <w:w w:val="100"/>
          <w:position w:val="0"/>
        </w:rPr>
        <w:t>万元， 变更后注册资本为人民币</w:t>
      </w:r>
      <w:r>
        <w:rPr>
          <w:rFonts w:ascii="Times New Roman" w:eastAsia="Times New Roman" w:hAnsi="Times New Roman" w:cs="Times New Roman"/>
          <w:color w:val="000000"/>
          <w:spacing w:val="0"/>
          <w:w w:val="100"/>
          <w:position w:val="0"/>
        </w:rPr>
        <w:t>3,006.00</w:t>
      </w:r>
      <w:r>
        <w:rPr>
          <w:color w:val="000000"/>
          <w:spacing w:val="0"/>
          <w:w w:val="100"/>
          <w:position w:val="0"/>
        </w:rPr>
        <w:t>万元，已经河南盛元联合会计师事务所审验，并出具豫盛元验资（</w:t>
      </w:r>
      <w:r>
        <w:rPr>
          <w:rFonts w:ascii="Times New Roman" w:eastAsia="Times New Roman" w:hAnsi="Times New Roman" w:cs="Times New Roman"/>
          <w:color w:val="000000"/>
          <w:spacing w:val="0"/>
          <w:w w:val="100"/>
          <w:position w:val="0"/>
        </w:rPr>
        <w:t>2010</w:t>
      </w:r>
      <w:r>
        <w:rPr>
          <w:color w:val="000000"/>
          <w:spacing w:val="0"/>
          <w:w w:val="100"/>
          <w:position w:val="0"/>
        </w:rPr>
        <w:t>） 第</w:t>
      </w:r>
      <w:r>
        <w:rPr>
          <w:rFonts w:ascii="Times New Roman" w:eastAsia="Times New Roman" w:hAnsi="Times New Roman" w:cs="Times New Roman"/>
          <w:color w:val="000000"/>
          <w:spacing w:val="0"/>
          <w:w w:val="100"/>
          <w:position w:val="0"/>
        </w:rPr>
        <w:t>03002</w:t>
      </w:r>
      <w:r>
        <w:rPr>
          <w:color w:val="000000"/>
          <w:spacing w:val="0"/>
          <w:w w:val="100"/>
          <w:position w:val="0"/>
        </w:rPr>
        <w:t>号验资报告。</w:t>
      </w:r>
    </w:p>
    <w:p>
      <w:pPr>
        <w:pStyle w:val="Style36"/>
        <w:keepNext w:val="0"/>
        <w:keepLines w:val="0"/>
        <w:widowControl w:val="0"/>
        <w:shd w:val="clear" w:color="auto" w:fill="auto"/>
        <w:bidi w:val="0"/>
        <w:spacing w:before="0" w:after="80" w:line="402" w:lineRule="exact"/>
        <w:ind w:left="0" w:right="0" w:firstLine="44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日，根据本公司</w:t>
      </w:r>
      <w:r>
        <w:rPr>
          <w:rFonts w:ascii="Times New Roman" w:eastAsia="Times New Roman" w:hAnsi="Times New Roman" w:cs="Times New Roman"/>
          <w:color w:val="000000"/>
          <w:spacing w:val="0"/>
          <w:w w:val="100"/>
          <w:position w:val="0"/>
        </w:rPr>
        <w:t>2010</w:t>
      </w:r>
      <w:r>
        <w:rPr>
          <w:color w:val="000000"/>
          <w:spacing w:val="0"/>
          <w:w w:val="100"/>
          <w:position w:val="0"/>
        </w:rPr>
        <w:t xml:space="preserve">年第二次临时股东大会决议和修改后的章程规定，本公司按每股 </w:t>
      </w:r>
      <w:r>
        <w:rPr>
          <w:rFonts w:ascii="Times New Roman" w:eastAsia="Times New Roman" w:hAnsi="Times New Roman" w:cs="Times New Roman"/>
          <w:color w:val="000000"/>
          <w:spacing w:val="0"/>
          <w:w w:val="100"/>
          <w:position w:val="0"/>
        </w:rPr>
        <w:t>5.38</w:t>
      </w:r>
      <w:r>
        <w:rPr>
          <w:color w:val="000000"/>
          <w:spacing w:val="0"/>
          <w:w w:val="100"/>
          <w:position w:val="0"/>
        </w:rPr>
        <w:t>元的价格向无锡国联卓成创业投资有限公司进行定向增资，申请增加注册资本人民币</w:t>
      </w:r>
      <w:r>
        <w:rPr>
          <w:rFonts w:ascii="Times New Roman" w:eastAsia="Times New Roman" w:hAnsi="Times New Roman" w:cs="Times New Roman"/>
          <w:color w:val="000000"/>
          <w:spacing w:val="0"/>
          <w:w w:val="100"/>
          <w:position w:val="0"/>
        </w:rPr>
        <w:t>334.00</w:t>
      </w:r>
      <w:r>
        <w:rPr>
          <w:color w:val="000000"/>
          <w:spacing w:val="0"/>
          <w:w w:val="100"/>
          <w:position w:val="0"/>
        </w:rPr>
        <w:t>万元，每 股面值</w:t>
      </w:r>
      <w:r>
        <w:rPr>
          <w:rFonts w:ascii="Times New Roman" w:eastAsia="Times New Roman" w:hAnsi="Times New Roman" w:cs="Times New Roman"/>
          <w:color w:val="000000"/>
          <w:spacing w:val="0"/>
          <w:w w:val="100"/>
          <w:position w:val="0"/>
        </w:rPr>
        <w:t>1</w:t>
      </w:r>
      <w:r>
        <w:rPr>
          <w:color w:val="000000"/>
          <w:spacing w:val="0"/>
          <w:w w:val="100"/>
          <w:position w:val="0"/>
        </w:rPr>
        <w:t>元，计增加股本</w:t>
      </w:r>
      <w:r>
        <w:rPr>
          <w:rFonts w:ascii="Times New Roman" w:eastAsia="Times New Roman" w:hAnsi="Times New Roman" w:cs="Times New Roman"/>
          <w:color w:val="000000"/>
          <w:spacing w:val="0"/>
          <w:w w:val="100"/>
          <w:position w:val="0"/>
        </w:rPr>
        <w:t>334.00</w:t>
      </w:r>
      <w:r>
        <w:rPr>
          <w:color w:val="000000"/>
          <w:spacing w:val="0"/>
          <w:w w:val="100"/>
          <w:position w:val="0"/>
        </w:rPr>
        <w:t>万元，实际出资额超过股本的</w:t>
      </w:r>
      <w:r>
        <w:rPr>
          <w:rFonts w:ascii="Times New Roman" w:eastAsia="Times New Roman" w:hAnsi="Times New Roman" w:cs="Times New Roman"/>
          <w:color w:val="000000"/>
          <w:spacing w:val="0"/>
          <w:w w:val="100"/>
          <w:position w:val="0"/>
        </w:rPr>
        <w:t>1,466.60</w:t>
      </w:r>
      <w:r>
        <w:rPr>
          <w:color w:val="000000"/>
          <w:spacing w:val="0"/>
          <w:w w:val="100"/>
          <w:position w:val="0"/>
        </w:rPr>
        <w:t>万计入资本公积，变更后注册资本 为人民币</w:t>
      </w:r>
      <w:r>
        <w:rPr>
          <w:rFonts w:ascii="Times New Roman" w:eastAsia="Times New Roman" w:hAnsi="Times New Roman" w:cs="Times New Roman"/>
          <w:color w:val="000000"/>
          <w:spacing w:val="0"/>
          <w:w w:val="100"/>
          <w:position w:val="0"/>
        </w:rPr>
        <w:t>3,340.00</w:t>
      </w:r>
      <w:r>
        <w:rPr>
          <w:color w:val="000000"/>
          <w:spacing w:val="0"/>
          <w:w w:val="100"/>
          <w:position w:val="0"/>
        </w:rPr>
        <w:t>万元，已经河南盛元联合会计师事务所审验，并出具豫盛元验字</w:t>
      </w:r>
      <w:r>
        <w:rPr>
          <w:rFonts w:ascii="Times New Roman" w:eastAsia="Times New Roman" w:hAnsi="Times New Roman" w:cs="Times New Roman"/>
          <w:color w:val="000000"/>
          <w:spacing w:val="0"/>
          <w:w w:val="100"/>
          <w:position w:val="0"/>
        </w:rPr>
        <w:t>（2010）</w:t>
      </w:r>
      <w:r>
        <w:rPr>
          <w:color w:val="000000"/>
          <w:spacing w:val="0"/>
          <w:w w:val="100"/>
          <w:position w:val="0"/>
        </w:rPr>
        <w:t>第</w:t>
      </w:r>
      <w:r>
        <w:rPr>
          <w:rFonts w:ascii="Times New Roman" w:eastAsia="Times New Roman" w:hAnsi="Times New Roman" w:cs="Times New Roman"/>
          <w:color w:val="000000"/>
          <w:spacing w:val="0"/>
          <w:w w:val="100"/>
          <w:position w:val="0"/>
        </w:rPr>
        <w:t>03003</w:t>
      </w:r>
      <w:r>
        <w:rPr>
          <w:color w:val="000000"/>
          <w:spacing w:val="0"/>
          <w:w w:val="100"/>
          <w:position w:val="0"/>
        </w:rPr>
        <w:t>号验资 报告。</w:t>
      </w:r>
      <w:r>
        <w:br w:type="page"/>
      </w:r>
    </w:p>
    <w:p>
      <w:pPr>
        <w:pStyle w:val="Style36"/>
        <w:keepNext w:val="0"/>
        <w:keepLines w:val="0"/>
        <w:widowControl w:val="0"/>
        <w:shd w:val="clear" w:color="auto" w:fill="auto"/>
        <w:bidi w:val="0"/>
        <w:spacing w:before="0" w:after="140" w:line="398" w:lineRule="exact"/>
        <w:ind w:left="0" w:right="0" w:firstLine="440"/>
        <w:jc w:val="left"/>
      </w:pPr>
      <w:r>
        <w:rPr>
          <w:color w:val="000000"/>
          <w:spacing w:val="0"/>
          <w:w w:val="100"/>
          <w:position w:val="0"/>
        </w:rPr>
        <w:t>根据本公司</w:t>
      </w:r>
      <w:r>
        <w:rPr>
          <w:rFonts w:ascii="Times New Roman" w:eastAsia="Times New Roman" w:hAnsi="Times New Roman" w:cs="Times New Roman"/>
          <w:color w:val="000000"/>
          <w:spacing w:val="0"/>
          <w:w w:val="100"/>
          <w:position w:val="0"/>
        </w:rPr>
        <w:t>2010</w:t>
      </w:r>
      <w:r>
        <w:rPr>
          <w:color w:val="000000"/>
          <w:spacing w:val="0"/>
          <w:w w:val="100"/>
          <w:position w:val="0"/>
        </w:rPr>
        <w:t>年第二次临时股东大会决议和修改后的章程及股份转让合同规定，股份转让方华梦 阳、赵利宾、傅常顺、尚卫国、刘恩臣分别将其持有本公司股份共计</w:t>
      </w:r>
      <w:r>
        <w:rPr>
          <w:rFonts w:ascii="Times New Roman" w:eastAsia="Times New Roman" w:hAnsi="Times New Roman" w:cs="Times New Roman"/>
          <w:color w:val="000000"/>
          <w:spacing w:val="0"/>
          <w:w w:val="100"/>
          <w:position w:val="0"/>
        </w:rPr>
        <w:t>147.00</w:t>
      </w:r>
      <w:r>
        <w:rPr>
          <w:color w:val="000000"/>
          <w:spacing w:val="0"/>
          <w:w w:val="100"/>
          <w:position w:val="0"/>
        </w:rPr>
        <w:t>万股以</w:t>
      </w:r>
      <w:r>
        <w:rPr>
          <w:rFonts w:ascii="Times New Roman" w:eastAsia="Times New Roman" w:hAnsi="Times New Roman" w:cs="Times New Roman"/>
          <w:color w:val="000000"/>
          <w:spacing w:val="0"/>
          <w:w w:val="100"/>
          <w:position w:val="0"/>
        </w:rPr>
        <w:t>147.00</w:t>
      </w:r>
      <w:r>
        <w:rPr>
          <w:color w:val="000000"/>
          <w:spacing w:val="0"/>
          <w:w w:val="100"/>
          <w:position w:val="0"/>
        </w:rPr>
        <w:t>万的价格转让 给张振京等</w:t>
      </w:r>
      <w:r>
        <w:rPr>
          <w:rFonts w:ascii="Times New Roman" w:eastAsia="Times New Roman" w:hAnsi="Times New Roman" w:cs="Times New Roman"/>
          <w:color w:val="000000"/>
          <w:spacing w:val="0"/>
          <w:w w:val="100"/>
          <w:position w:val="0"/>
        </w:rPr>
        <w:t>43</w:t>
      </w:r>
      <w:r>
        <w:rPr>
          <w:color w:val="000000"/>
          <w:spacing w:val="0"/>
          <w:w w:val="100"/>
          <w:position w:val="0"/>
        </w:rPr>
        <w:t>位公司员工。股权转让已经河南产权交易中心鉴证（豫产交鉴</w:t>
      </w:r>
      <w:r>
        <w:rPr>
          <w:rFonts w:ascii="Times New Roman" w:eastAsia="Times New Roman" w:hAnsi="Times New Roman" w:cs="Times New Roman"/>
          <w:color w:val="000000"/>
          <w:spacing w:val="0"/>
          <w:w w:val="100"/>
          <w:position w:val="0"/>
        </w:rPr>
        <w:t>[2010]18</w:t>
      </w:r>
      <w:r>
        <w:rPr>
          <w:color w:val="000000"/>
          <w:spacing w:val="0"/>
          <w:w w:val="100"/>
          <w:position w:val="0"/>
        </w:rPr>
        <w:t>号）。</w:t>
      </w:r>
    </w:p>
    <w:p>
      <w:pPr>
        <w:pStyle w:val="Style31"/>
        <w:keepNext w:val="0"/>
        <w:keepLines w:val="0"/>
        <w:widowControl w:val="0"/>
        <w:shd w:val="clear" w:color="auto" w:fill="auto"/>
        <w:bidi w:val="0"/>
        <w:spacing w:before="0" w:after="0" w:line="240" w:lineRule="auto"/>
        <w:ind w:left="288" w:right="0" w:firstLine="0"/>
        <w:jc w:val="left"/>
        <w:rPr>
          <w:sz w:val="20"/>
          <w:szCs w:val="20"/>
        </w:rPr>
      </w:pPr>
      <w:r>
        <w:rPr>
          <w:color w:val="000000"/>
          <w:spacing w:val="0"/>
          <w:w w:val="100"/>
          <w:position w:val="0"/>
          <w:sz w:val="20"/>
          <w:szCs w:val="20"/>
        </w:rPr>
        <w:t>增加注册资本及股份转让后，各股东认缴注册资本额和出资比例为:</w:t>
      </w:r>
    </w:p>
    <w:tbl>
      <w:tblPr>
        <w:tblOverlap w:val="never"/>
        <w:jc w:val="center"/>
        <w:tblLayout w:type="fixed"/>
      </w:tblPr>
      <w:tblGrid>
        <w:gridCol w:w="4018"/>
        <w:gridCol w:w="3072"/>
        <w:gridCol w:w="1934"/>
      </w:tblGrid>
      <w:tr>
        <w:trPr>
          <w:trHeight w:val="38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投资方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认缴注册资本额（万元）</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出资比例（%）</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杨维国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1,060.00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31.7365</w:t>
            </w:r>
          </w:p>
        </w:tc>
      </w:tr>
      <w:tr>
        <w:trPr>
          <w:trHeight w:val="36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无锡国联卓成创业投资有限公司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334.00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10.0000</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尚卫国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218.55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6.5434</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付秋生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210.45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6.3009</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赵利宾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180.00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5.3892</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华梦阳</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180.00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5.3892</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刘恩臣</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180.00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5.3892</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傅常顺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180.00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5.3892</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杜建平</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180.00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5.3892</w:t>
            </w:r>
          </w:p>
        </w:tc>
      </w:tr>
      <w:tr>
        <w:trPr>
          <w:trHeight w:val="35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葛晓阁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180.00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5.3892</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郎金文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180.00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5.3892</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吴凤辉</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20.00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0.5988</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李永革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0.4491</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陈振亚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0.4491</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于照永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0.4491</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王卓</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0.4491</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杨文寿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0.4491</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邵彦超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0.4491</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李文坚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0.4491</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张振京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0.1497</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焦征海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0.1497</w:t>
            </w:r>
          </w:p>
        </w:tc>
      </w:tr>
      <w:tr>
        <w:trPr>
          <w:trHeight w:val="35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秦天福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0.1497</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王勇军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0.1497</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韩雪</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0.1497</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张建英</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0.1497</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郭永旺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0.1497</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苏扬鸣</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0.1497</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杨长昆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0.1497</w:t>
            </w:r>
          </w:p>
        </w:tc>
      </w:tr>
      <w:tr>
        <w:trPr>
          <w:trHeight w:val="35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陈卫国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0.1497</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吴冠军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0.1497</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马东亚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0.1497</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沈延晓</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0.1497</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张狮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0.1497</w:t>
            </w:r>
          </w:p>
        </w:tc>
      </w:tr>
      <w:tr>
        <w:trPr>
          <w:trHeight w:val="35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王葆玲</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0.1497</w:t>
            </w:r>
          </w:p>
        </w:tc>
      </w:tr>
    </w:tbl>
    <w:p>
      <w:pPr>
        <w:widowControl w:val="0"/>
        <w:spacing w:line="1" w:lineRule="exact"/>
      </w:pPr>
      <w:r>
        <w:br w:type="page"/>
      </w:r>
    </w:p>
    <w:tbl>
      <w:tblPr>
        <w:tblOverlap w:val="never"/>
        <w:jc w:val="center"/>
        <w:tblLayout w:type="fixed"/>
      </w:tblPr>
      <w:tblGrid>
        <w:gridCol w:w="4042"/>
        <w:gridCol w:w="3062"/>
        <w:gridCol w:w="1944"/>
      </w:tblGrid>
      <w:tr>
        <w:trPr>
          <w:trHeight w:val="38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投资方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认缴注册资本额（万元）</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u w:val="single"/>
              </w:rPr>
              <w:t>出资比例（%）</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李军艳</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0.1497</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张晋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0.0599</w:t>
            </w:r>
          </w:p>
        </w:tc>
      </w:tr>
      <w:tr>
        <w:trPr>
          <w:trHeight w:val="35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秦玉昆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0.0599</w:t>
            </w:r>
          </w:p>
        </w:tc>
      </w:tr>
      <w:tr>
        <w:trPr>
          <w:trHeight w:val="34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郭伍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0.0599</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刘建新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0.0599</w:t>
            </w:r>
          </w:p>
        </w:tc>
      </w:tr>
      <w:tr>
        <w:trPr>
          <w:trHeight w:val="35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崔红松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0.0599</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肖难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0.0599</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陈传兵</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0.0599</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高永辉</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0.0599</w:t>
            </w:r>
          </w:p>
        </w:tc>
      </w:tr>
      <w:tr>
        <w:trPr>
          <w:trHeight w:val="35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毕强伟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0.0599</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关虎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0.0599</w:t>
            </w:r>
          </w:p>
        </w:tc>
      </w:tr>
      <w:tr>
        <w:trPr>
          <w:trHeight w:val="35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冯一新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0.0599</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于滨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0.0599</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u w:val="single"/>
              </w:rPr>
              <w:t>丁广勇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0.0599</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阎玉玺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0.0599</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曾劲松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0.0599</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马超锋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0.0599</w:t>
            </w:r>
          </w:p>
        </w:tc>
      </w:tr>
      <w:tr>
        <w:trPr>
          <w:trHeight w:val="35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徐亚飞</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0.0599</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彭勇平</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0.0599</w:t>
            </w:r>
          </w:p>
        </w:tc>
      </w:tr>
      <w:tr>
        <w:trPr>
          <w:trHeight w:val="35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尚勤强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0.0599</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华撅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0.0599</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任海伦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0.0599</w:t>
            </w:r>
          </w:p>
        </w:tc>
      </w:tr>
      <w:tr>
        <w:trPr>
          <w:trHeight w:val="35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刘建军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0.0599</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李江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0.0599</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谢伟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0.0599</w:t>
            </w:r>
          </w:p>
        </w:tc>
      </w:tr>
      <w:tr>
        <w:trPr>
          <w:trHeight w:val="35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袁胜兵</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0.0599</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赵鑫</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0.0599</w:t>
            </w:r>
          </w:p>
        </w:tc>
      </w:tr>
      <w:tr>
        <w:trPr>
          <w:trHeight w:val="346"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left"/>
              <w:rPr>
                <w:sz w:val="20"/>
                <w:szCs w:val="20"/>
              </w:rPr>
            </w:pPr>
            <w:r>
              <w:rPr>
                <w:rFonts w:ascii="Times New Roman" w:eastAsia="Times New Roman" w:hAnsi="Times New Roman" w:cs="Times New Roman"/>
                <w:color w:val="000000"/>
                <w:spacing w:val="0"/>
                <w:w w:val="100"/>
                <w:position w:val="0"/>
                <w:sz w:val="20"/>
                <w:szCs w:val="20"/>
              </w:rPr>
              <w:t>3,340.00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100.00</w:t>
            </w:r>
          </w:p>
        </w:tc>
      </w:tr>
    </w:tbl>
    <w:p>
      <w:pPr>
        <w:pStyle w:val="Style31"/>
        <w:keepNext w:val="0"/>
        <w:keepLines w:val="0"/>
        <w:widowControl w:val="0"/>
        <w:shd w:val="clear" w:color="auto" w:fill="auto"/>
        <w:bidi w:val="0"/>
        <w:spacing w:before="0" w:after="0" w:line="240" w:lineRule="auto"/>
        <w:ind w:left="115" w:right="0" w:firstLine="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年发行</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w:t>
      </w:r>
    </w:p>
    <w:p>
      <w:pPr>
        <w:pStyle w:val="Style36"/>
        <w:keepNext w:val="0"/>
        <w:keepLines w:val="0"/>
        <w:widowControl w:val="0"/>
        <w:shd w:val="clear" w:color="auto" w:fill="auto"/>
        <w:bidi w:val="0"/>
        <w:spacing w:before="0" w:after="0" w:line="400" w:lineRule="exact"/>
        <w:ind w:left="0" w:right="0" w:firstLine="44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日，根据本公司</w:t>
      </w:r>
      <w:r>
        <w:rPr>
          <w:rFonts w:ascii="Times New Roman" w:eastAsia="Times New Roman" w:hAnsi="Times New Roman" w:cs="Times New Roman"/>
          <w:color w:val="000000"/>
          <w:spacing w:val="0"/>
          <w:w w:val="100"/>
          <w:position w:val="0"/>
        </w:rPr>
        <w:t>2010</w:t>
      </w:r>
      <w:r>
        <w:rPr>
          <w:color w:val="000000"/>
          <w:spacing w:val="0"/>
          <w:w w:val="100"/>
          <w:position w:val="0"/>
        </w:rPr>
        <w:t>年第五次临时股东大会决议及修改后的公司章程（草案），本公 司申请增加注册资本人民币</w:t>
      </w:r>
      <w:r>
        <w:rPr>
          <w:rFonts w:ascii="Times New Roman" w:eastAsia="Times New Roman" w:hAnsi="Times New Roman" w:cs="Times New Roman"/>
          <w:color w:val="000000"/>
          <w:spacing w:val="0"/>
          <w:w w:val="100"/>
          <w:position w:val="0"/>
        </w:rPr>
        <w:t>1,120.00</w:t>
      </w:r>
      <w:r>
        <w:rPr>
          <w:color w:val="000000"/>
          <w:spacing w:val="0"/>
          <w:w w:val="100"/>
          <w:position w:val="0"/>
        </w:rPr>
        <w:t>万元，每股面值</w:t>
      </w:r>
      <w:r>
        <w:rPr>
          <w:rFonts w:ascii="Times New Roman" w:eastAsia="Times New Roman" w:hAnsi="Times New Roman" w:cs="Times New Roman"/>
          <w:color w:val="000000"/>
          <w:spacing w:val="0"/>
          <w:w w:val="100"/>
          <w:position w:val="0"/>
        </w:rPr>
        <w:t>1</w:t>
      </w:r>
      <w:r>
        <w:rPr>
          <w:color w:val="000000"/>
          <w:spacing w:val="0"/>
          <w:w w:val="100"/>
          <w:position w:val="0"/>
        </w:rPr>
        <w:t>元，计增加股本</w:t>
      </w:r>
      <w:r>
        <w:rPr>
          <w:rFonts w:ascii="Times New Roman" w:eastAsia="Times New Roman" w:hAnsi="Times New Roman" w:cs="Times New Roman"/>
          <w:color w:val="000000"/>
          <w:spacing w:val="0"/>
          <w:w w:val="100"/>
          <w:position w:val="0"/>
        </w:rPr>
        <w:t>1,120.00</w:t>
      </w:r>
      <w:r>
        <w:rPr>
          <w:color w:val="000000"/>
          <w:spacing w:val="0"/>
          <w:w w:val="100"/>
          <w:position w:val="0"/>
        </w:rPr>
        <w:t>万元。经中国证券监督管 理委员会证监许可</w:t>
      </w:r>
      <w:r>
        <w:rPr>
          <w:rFonts w:ascii="Times New Roman" w:eastAsia="Times New Roman" w:hAnsi="Times New Roman" w:cs="Times New Roman"/>
          <w:color w:val="000000"/>
          <w:spacing w:val="0"/>
          <w:w w:val="100"/>
          <w:position w:val="0"/>
        </w:rPr>
        <w:t>［2011］1067</w:t>
      </w:r>
      <w:r>
        <w:rPr>
          <w:color w:val="000000"/>
          <w:spacing w:val="0"/>
          <w:w w:val="100"/>
          <w:position w:val="0"/>
        </w:rPr>
        <w:t>号《关于核准郑州新开普电子股份有限公司首次公开发行股票并在创业板上 市的批复》批准的发行方案，本公司于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日以公开发售方式发行</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1,120.00</w:t>
      </w:r>
      <w:r>
        <w:rPr>
          <w:color w:val="000000"/>
          <w:spacing w:val="0"/>
          <w:w w:val="100"/>
          <w:position w:val="0"/>
        </w:rPr>
        <w:t>万股，每股 发行价格人民币</w:t>
      </w:r>
      <w:r>
        <w:rPr>
          <w:rFonts w:ascii="Times New Roman" w:eastAsia="Times New Roman" w:hAnsi="Times New Roman" w:cs="Times New Roman"/>
          <w:color w:val="000000"/>
          <w:spacing w:val="0"/>
          <w:w w:val="100"/>
          <w:position w:val="0"/>
        </w:rPr>
        <w:t>30.00</w:t>
      </w:r>
      <w:r>
        <w:rPr>
          <w:color w:val="000000"/>
          <w:spacing w:val="0"/>
          <w:w w:val="100"/>
          <w:position w:val="0"/>
        </w:rPr>
        <w:t>元，募集资金总额</w:t>
      </w:r>
      <w:r>
        <w:rPr>
          <w:rFonts w:ascii="Times New Roman" w:eastAsia="Times New Roman" w:hAnsi="Times New Roman" w:cs="Times New Roman"/>
          <w:color w:val="000000"/>
          <w:spacing w:val="0"/>
          <w:w w:val="100"/>
          <w:position w:val="0"/>
        </w:rPr>
        <w:t>33,600.00</w:t>
      </w:r>
      <w:r>
        <w:rPr>
          <w:color w:val="000000"/>
          <w:spacing w:val="0"/>
          <w:w w:val="100"/>
          <w:position w:val="0"/>
        </w:rPr>
        <w:t>万，扣除发行费用</w:t>
      </w:r>
      <w:r>
        <w:rPr>
          <w:rFonts w:ascii="Times New Roman" w:eastAsia="Times New Roman" w:hAnsi="Times New Roman" w:cs="Times New Roman"/>
          <w:color w:val="000000"/>
          <w:spacing w:val="0"/>
          <w:w w:val="100"/>
          <w:position w:val="0"/>
        </w:rPr>
        <w:t>3,697.34</w:t>
      </w:r>
      <w:r>
        <w:rPr>
          <w:color w:val="000000"/>
          <w:spacing w:val="0"/>
          <w:w w:val="100"/>
          <w:position w:val="0"/>
        </w:rPr>
        <w:t xml:space="preserve">万后实际募集资金净额 </w:t>
      </w:r>
      <w:r>
        <w:rPr>
          <w:rFonts w:ascii="Times New Roman" w:eastAsia="Times New Roman" w:hAnsi="Times New Roman" w:cs="Times New Roman"/>
          <w:color w:val="000000"/>
          <w:spacing w:val="0"/>
          <w:w w:val="100"/>
          <w:position w:val="0"/>
        </w:rPr>
        <w:t>29,902.66</w:t>
      </w:r>
      <w:r>
        <w:rPr>
          <w:color w:val="000000"/>
          <w:spacing w:val="0"/>
          <w:w w:val="100"/>
          <w:position w:val="0"/>
        </w:rPr>
        <w:t>万，实际募集资金与注册资本差额</w:t>
      </w:r>
      <w:r>
        <w:rPr>
          <w:rFonts w:ascii="Times New Roman" w:eastAsia="Times New Roman" w:hAnsi="Times New Roman" w:cs="Times New Roman"/>
          <w:color w:val="000000"/>
          <w:spacing w:val="0"/>
          <w:w w:val="100"/>
          <w:position w:val="0"/>
        </w:rPr>
        <w:t>28,782.66</w:t>
      </w:r>
      <w:r>
        <w:rPr>
          <w:color w:val="000000"/>
          <w:spacing w:val="0"/>
          <w:w w:val="100"/>
          <w:position w:val="0"/>
        </w:rPr>
        <w:t xml:space="preserve">万元计入资本公积。公开发售结束后本公司股份为 </w:t>
      </w:r>
      <w:r>
        <w:rPr>
          <w:rFonts w:ascii="Times New Roman" w:eastAsia="Times New Roman" w:hAnsi="Times New Roman" w:cs="Times New Roman"/>
          <w:color w:val="000000"/>
          <w:spacing w:val="0"/>
          <w:w w:val="100"/>
          <w:position w:val="0"/>
        </w:rPr>
        <w:t>4,460.00</w:t>
      </w:r>
      <w:r>
        <w:rPr>
          <w:color w:val="000000"/>
          <w:spacing w:val="0"/>
          <w:w w:val="100"/>
          <w:position w:val="0"/>
        </w:rPr>
        <w:t>万股，变更后的注册资本为</w:t>
      </w:r>
      <w:r>
        <w:rPr>
          <w:rFonts w:ascii="Times New Roman" w:eastAsia="Times New Roman" w:hAnsi="Times New Roman" w:cs="Times New Roman"/>
          <w:color w:val="000000"/>
          <w:spacing w:val="0"/>
          <w:w w:val="100"/>
          <w:position w:val="0"/>
        </w:rPr>
        <w:t>4,460.00</w:t>
      </w:r>
      <w:r>
        <w:rPr>
          <w:color w:val="000000"/>
          <w:spacing w:val="0"/>
          <w:w w:val="100"/>
          <w:position w:val="0"/>
        </w:rPr>
        <w:t>万元，已经利安达会计师事务所有限责任公司审验，并出具 利安达验字</w:t>
      </w:r>
      <w:r>
        <w:rPr>
          <w:color w:val="000000"/>
          <w:spacing w:val="0"/>
          <w:w w:val="100"/>
          <w:position w:val="0"/>
        </w:rPr>
        <w:t>［</w:t>
      </w:r>
      <w:r>
        <w:rPr>
          <w:rFonts w:ascii="Times New Roman" w:eastAsia="Times New Roman" w:hAnsi="Times New Roman" w:cs="Times New Roman"/>
          <w:color w:val="000000"/>
          <w:spacing w:val="0"/>
          <w:w w:val="100"/>
          <w:position w:val="0"/>
        </w:rPr>
        <w:t>2011</w:t>
      </w:r>
      <w:r>
        <w:rPr>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1067</w:t>
      </w:r>
      <w:r>
        <w:rPr>
          <w:color w:val="000000"/>
          <w:spacing w:val="0"/>
          <w:w w:val="100"/>
          <w:position w:val="0"/>
        </w:rPr>
        <w:t>号验资报告。</w:t>
      </w:r>
      <w:r>
        <w:br w:type="page"/>
      </w:r>
    </w:p>
    <w:p>
      <w:pPr>
        <w:pStyle w:val="Style31"/>
        <w:keepNext w:val="0"/>
        <w:keepLines w:val="0"/>
        <w:widowControl w:val="0"/>
        <w:shd w:val="clear" w:color="auto" w:fill="auto"/>
        <w:bidi w:val="0"/>
        <w:spacing w:before="0" w:after="0" w:line="240" w:lineRule="auto"/>
        <w:ind w:left="115" w:right="0" w:firstLine="0"/>
        <w:jc w:val="left"/>
        <w:rPr>
          <w:sz w:val="20"/>
          <w:szCs w:val="20"/>
        </w:rPr>
      </w:pPr>
      <w:r>
        <w:rPr>
          <w:color w:val="000000"/>
          <w:spacing w:val="0"/>
          <w:w w:val="100"/>
          <w:position w:val="0"/>
          <w:sz w:val="20"/>
          <w:szCs w:val="20"/>
        </w:rPr>
        <w:t>增加注册资本后，各股东认缴注册资本额和出资比例为:</w:t>
      </w:r>
    </w:p>
    <w:tbl>
      <w:tblPr>
        <w:tblOverlap w:val="never"/>
        <w:jc w:val="center"/>
        <w:tblLayout w:type="fixed"/>
      </w:tblPr>
      <w:tblGrid>
        <w:gridCol w:w="3782"/>
        <w:gridCol w:w="3019"/>
        <w:gridCol w:w="2246"/>
      </w:tblGrid>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投资方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认缴注册资本额（万元）</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出资比例（%）</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杨维国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1,060.00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23.7669</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无锡国联卓成创业投资有限公司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00" w:right="0" w:firstLine="0"/>
              <w:jc w:val="both"/>
              <w:rPr>
                <w:sz w:val="20"/>
                <w:szCs w:val="20"/>
              </w:rPr>
            </w:pPr>
            <w:r>
              <w:rPr>
                <w:rFonts w:ascii="Times New Roman" w:eastAsia="Times New Roman" w:hAnsi="Times New Roman" w:cs="Times New Roman"/>
                <w:color w:val="000000"/>
                <w:spacing w:val="0"/>
                <w:w w:val="100"/>
                <w:position w:val="0"/>
                <w:sz w:val="20"/>
                <w:szCs w:val="20"/>
              </w:rPr>
              <w:t>334.00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7.4888</w:t>
            </w: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尚卫国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00" w:right="0" w:firstLine="0"/>
              <w:jc w:val="both"/>
              <w:rPr>
                <w:sz w:val="20"/>
                <w:szCs w:val="20"/>
              </w:rPr>
            </w:pPr>
            <w:r>
              <w:rPr>
                <w:rFonts w:ascii="Times New Roman" w:eastAsia="Times New Roman" w:hAnsi="Times New Roman" w:cs="Times New Roman"/>
                <w:color w:val="000000"/>
                <w:spacing w:val="0"/>
                <w:w w:val="100"/>
                <w:position w:val="0"/>
                <w:sz w:val="20"/>
                <w:szCs w:val="20"/>
              </w:rPr>
              <w:t>218.55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4.9003</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付秋生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00" w:right="0" w:firstLine="0"/>
              <w:jc w:val="both"/>
              <w:rPr>
                <w:sz w:val="20"/>
                <w:szCs w:val="20"/>
              </w:rPr>
            </w:pPr>
            <w:r>
              <w:rPr>
                <w:rFonts w:ascii="Times New Roman" w:eastAsia="Times New Roman" w:hAnsi="Times New Roman" w:cs="Times New Roman"/>
                <w:color w:val="000000"/>
                <w:spacing w:val="0"/>
                <w:w w:val="100"/>
                <w:position w:val="0"/>
                <w:sz w:val="20"/>
                <w:szCs w:val="20"/>
              </w:rPr>
              <w:t>210.45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4.7187</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赵利宾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00" w:right="0" w:firstLine="0"/>
              <w:jc w:val="both"/>
              <w:rPr>
                <w:sz w:val="20"/>
                <w:szCs w:val="20"/>
              </w:rPr>
            </w:pPr>
            <w:r>
              <w:rPr>
                <w:rFonts w:ascii="Times New Roman" w:eastAsia="Times New Roman" w:hAnsi="Times New Roman" w:cs="Times New Roman"/>
                <w:color w:val="000000"/>
                <w:spacing w:val="0"/>
                <w:w w:val="100"/>
                <w:position w:val="0"/>
                <w:sz w:val="20"/>
                <w:szCs w:val="20"/>
              </w:rPr>
              <w:t>180.00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4.0359</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华梦阳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00" w:right="0" w:firstLine="0"/>
              <w:jc w:val="both"/>
              <w:rPr>
                <w:sz w:val="20"/>
                <w:szCs w:val="20"/>
              </w:rPr>
            </w:pPr>
            <w:r>
              <w:rPr>
                <w:rFonts w:ascii="Times New Roman" w:eastAsia="Times New Roman" w:hAnsi="Times New Roman" w:cs="Times New Roman"/>
                <w:color w:val="000000"/>
                <w:spacing w:val="0"/>
                <w:w w:val="100"/>
                <w:position w:val="0"/>
                <w:sz w:val="20"/>
                <w:szCs w:val="20"/>
              </w:rPr>
              <w:t>180.00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4.0359</w:t>
            </w: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刘恩臣</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00" w:right="0" w:firstLine="0"/>
              <w:jc w:val="both"/>
              <w:rPr>
                <w:sz w:val="20"/>
                <w:szCs w:val="20"/>
              </w:rPr>
            </w:pPr>
            <w:r>
              <w:rPr>
                <w:rFonts w:ascii="Times New Roman" w:eastAsia="Times New Roman" w:hAnsi="Times New Roman" w:cs="Times New Roman"/>
                <w:color w:val="000000"/>
                <w:spacing w:val="0"/>
                <w:w w:val="100"/>
                <w:position w:val="0"/>
                <w:sz w:val="20"/>
                <w:szCs w:val="20"/>
              </w:rPr>
              <w:t>180.00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4.0359</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傅常顺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00" w:right="0" w:firstLine="0"/>
              <w:jc w:val="both"/>
              <w:rPr>
                <w:sz w:val="20"/>
                <w:szCs w:val="20"/>
              </w:rPr>
            </w:pPr>
            <w:r>
              <w:rPr>
                <w:rFonts w:ascii="Times New Roman" w:eastAsia="Times New Roman" w:hAnsi="Times New Roman" w:cs="Times New Roman"/>
                <w:color w:val="000000"/>
                <w:spacing w:val="0"/>
                <w:w w:val="100"/>
                <w:position w:val="0"/>
                <w:sz w:val="20"/>
                <w:szCs w:val="20"/>
              </w:rPr>
              <w:t>180.00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4.0359</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杜建平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00" w:right="0" w:firstLine="0"/>
              <w:jc w:val="both"/>
              <w:rPr>
                <w:sz w:val="20"/>
                <w:szCs w:val="20"/>
              </w:rPr>
            </w:pPr>
            <w:r>
              <w:rPr>
                <w:rFonts w:ascii="Times New Roman" w:eastAsia="Times New Roman" w:hAnsi="Times New Roman" w:cs="Times New Roman"/>
                <w:color w:val="000000"/>
                <w:spacing w:val="0"/>
                <w:w w:val="100"/>
                <w:position w:val="0"/>
                <w:sz w:val="20"/>
                <w:szCs w:val="20"/>
              </w:rPr>
              <w:t>180.00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4.0359</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葛晓阁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00" w:right="0" w:firstLine="0"/>
              <w:jc w:val="both"/>
              <w:rPr>
                <w:sz w:val="20"/>
                <w:szCs w:val="20"/>
              </w:rPr>
            </w:pPr>
            <w:r>
              <w:rPr>
                <w:rFonts w:ascii="Times New Roman" w:eastAsia="Times New Roman" w:hAnsi="Times New Roman" w:cs="Times New Roman"/>
                <w:color w:val="000000"/>
                <w:spacing w:val="0"/>
                <w:w w:val="100"/>
                <w:position w:val="0"/>
                <w:sz w:val="20"/>
                <w:szCs w:val="20"/>
              </w:rPr>
              <w:t>180.00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4.0359</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郎金文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00" w:right="0" w:firstLine="0"/>
              <w:jc w:val="both"/>
              <w:rPr>
                <w:sz w:val="20"/>
                <w:szCs w:val="20"/>
              </w:rPr>
            </w:pPr>
            <w:r>
              <w:rPr>
                <w:rFonts w:ascii="Times New Roman" w:eastAsia="Times New Roman" w:hAnsi="Times New Roman" w:cs="Times New Roman"/>
                <w:color w:val="000000"/>
                <w:spacing w:val="0"/>
                <w:w w:val="100"/>
                <w:position w:val="0"/>
                <w:sz w:val="20"/>
                <w:szCs w:val="20"/>
              </w:rPr>
              <w:t>180.00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4.0359</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吴凤辉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20.00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0.4486</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李永革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0.3364</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陈振亚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0.3364</w:t>
            </w: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于照永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0.3364</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王卓</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0.3364</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杨文寿</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0.3364</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邵彦超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0.3364</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李文坚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0.3364</w:t>
            </w: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张振京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0.1121</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焦征海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0.1121</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秦天福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0.1121</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王勇军</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0.1121</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韩雪</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0.1121</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张建英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0.1121</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郭永旺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0.1121</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苏扬鸣</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0.1121</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杨长昆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0.1121</w:t>
            </w: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陈卫国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0.1121</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吴冠军</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0.1121</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马东亚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0.1121</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沈延晓</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0.1121</w:t>
            </w: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张狮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0.1121</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王葆玲</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0.1121</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李军艳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0.1121</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张晋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0.0448</w:t>
            </w:r>
          </w:p>
        </w:tc>
      </w:tr>
      <w:tr>
        <w:trPr>
          <w:trHeight w:val="379"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秦玉昆</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0.0448</w:t>
            </w:r>
          </w:p>
        </w:tc>
      </w:tr>
    </w:tbl>
    <w:p>
      <w:pPr>
        <w:widowControl w:val="0"/>
        <w:spacing w:line="1" w:lineRule="exact"/>
      </w:pPr>
      <w:r>
        <w:br w:type="page"/>
      </w:r>
    </w:p>
    <w:tbl>
      <w:tblPr>
        <w:tblOverlap w:val="never"/>
        <w:jc w:val="center"/>
        <w:tblLayout w:type="fixed"/>
      </w:tblPr>
      <w:tblGrid>
        <w:gridCol w:w="3782"/>
        <w:gridCol w:w="3019"/>
        <w:gridCol w:w="2246"/>
      </w:tblGrid>
      <w:tr>
        <w:trPr>
          <w:trHeight w:val="39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投资方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认缴注册资本额（万元）</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出资比例（%）</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郭土</w:t>
            </w: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underscore" w:pos="2978" w:val="left"/>
              </w:tabs>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u w:val="single"/>
              </w:rPr>
              <w:t>2.00</w:t>
            </w:r>
            <w:r>
              <w:rPr>
                <w:rFonts w:ascii="Times New Roman" w:eastAsia="Times New Roman" w:hAnsi="Times New Roman" w:cs="Times New Roman"/>
                <w:color w:val="000000"/>
                <w:spacing w:val="0"/>
                <w:w w:val="100"/>
                <w:position w:val="0"/>
                <w:sz w:val="20"/>
                <w:szCs w:val="20"/>
              </w:rPr>
              <w:tab/>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0.0448</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刘建新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0.0448</w:t>
            </w:r>
          </w:p>
        </w:tc>
      </w:tr>
      <w:tr>
        <w:trPr>
          <w:trHeight w:val="35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崔红松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0.0448</w:t>
            </w:r>
          </w:p>
        </w:tc>
      </w:tr>
      <w:tr>
        <w:trPr>
          <w:trHeight w:val="34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肖难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0.0448</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陈传兵</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0.0448</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tabs>
                <w:tab w:leader="underscore" w:pos="720" w:val="left"/>
              </w:tabs>
              <w:bidi w:val="0"/>
              <w:spacing w:before="0" w:after="0" w:line="240" w:lineRule="auto"/>
              <w:ind w:left="0" w:right="0" w:firstLine="0"/>
              <w:jc w:val="both"/>
              <w:rPr>
                <w:sz w:val="20"/>
                <w:szCs w:val="20"/>
              </w:rPr>
            </w:pPr>
            <w:r>
              <w:rPr>
                <w:color w:val="000000"/>
                <w:spacing w:val="0"/>
                <w:w w:val="100"/>
                <w:position w:val="0"/>
                <w:sz w:val="20"/>
                <w:szCs w:val="20"/>
              </w:rPr>
              <w:tab/>
            </w:r>
            <w:r>
              <w:rPr>
                <w:color w:val="000000"/>
                <w:spacing w:val="0"/>
                <w:w w:val="100"/>
                <w:position w:val="0"/>
                <w:sz w:val="20"/>
                <w:szCs w:val="20"/>
                <w:u w:val="single"/>
              </w:rPr>
              <w:t>高永辉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u w:val="single"/>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0.0448</w:t>
            </w: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rPr>
              <w:t>毕强伟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0.0448</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关虎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0.0448</w:t>
            </w:r>
          </w:p>
        </w:tc>
      </w:tr>
      <w:tr>
        <w:trPr>
          <w:trHeight w:val="35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冯一新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0.0448</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于滨</w:t>
            </w: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underscore" w:pos="2978" w:val="left"/>
              </w:tabs>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u w:val="single"/>
              </w:rPr>
              <w:t>2.00</w:t>
            </w:r>
            <w:r>
              <w:rPr>
                <w:rFonts w:ascii="Times New Roman" w:eastAsia="Times New Roman" w:hAnsi="Times New Roman" w:cs="Times New Roman"/>
                <w:color w:val="000000"/>
                <w:spacing w:val="0"/>
                <w:w w:val="100"/>
                <w:position w:val="0"/>
                <w:sz w:val="20"/>
                <w:szCs w:val="20"/>
              </w:rPr>
              <w:tab/>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0.0448</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丁广勇</w:t>
            </w: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underscore" w:pos="2978" w:val="left"/>
              </w:tabs>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u w:val="single"/>
              </w:rPr>
              <w:t>2.00</w:t>
            </w:r>
            <w:r>
              <w:rPr>
                <w:rFonts w:ascii="Times New Roman" w:eastAsia="Times New Roman" w:hAnsi="Times New Roman" w:cs="Times New Roman"/>
                <w:color w:val="000000"/>
                <w:spacing w:val="0"/>
                <w:w w:val="100"/>
                <w:position w:val="0"/>
                <w:sz w:val="20"/>
                <w:szCs w:val="20"/>
              </w:rPr>
              <w:tab/>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0.0448</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阎玉玺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u w:val="single"/>
              </w:rPr>
              <w:t>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0.0448</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曾劲松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0.0448</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马超锋</w:t>
            </w: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underscore" w:pos="2978" w:val="left"/>
              </w:tabs>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u w:val="single"/>
              </w:rPr>
              <w:t>2.00</w:t>
            </w:r>
            <w:r>
              <w:rPr>
                <w:rFonts w:ascii="Times New Roman" w:eastAsia="Times New Roman" w:hAnsi="Times New Roman" w:cs="Times New Roman"/>
                <w:color w:val="000000"/>
                <w:spacing w:val="0"/>
                <w:w w:val="100"/>
                <w:position w:val="0"/>
                <w:sz w:val="20"/>
                <w:szCs w:val="20"/>
              </w:rPr>
              <w:tab/>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0.0448</w:t>
            </w:r>
          </w:p>
        </w:tc>
      </w:tr>
      <w:tr>
        <w:trPr>
          <w:trHeight w:val="35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徐亚飞</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u w:val="single"/>
              </w:rPr>
              <w:t>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0.0448</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彭勇平</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0.0448</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尚勤强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0.0448</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华撅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0.0448</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任海伦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u w:val="single"/>
              </w:rPr>
              <w:t>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0.0448</w:t>
            </w:r>
          </w:p>
        </w:tc>
      </w:tr>
      <w:tr>
        <w:trPr>
          <w:trHeight w:val="35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刘建军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0.0448</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李江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0.0448</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谢伟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0.0448</w:t>
            </w:r>
          </w:p>
        </w:tc>
      </w:tr>
      <w:tr>
        <w:trPr>
          <w:trHeight w:val="35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袁胜兵</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0.0448</w:t>
            </w:r>
          </w:p>
        </w:tc>
      </w:tr>
      <w:tr>
        <w:trPr>
          <w:trHeight w:val="34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赵鑫</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0.0448</w:t>
            </w:r>
          </w:p>
        </w:tc>
      </w:tr>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社会公众</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股股东</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1,120.00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25.1122</w:t>
            </w:r>
          </w:p>
        </w:tc>
      </w:tr>
      <w:tr>
        <w:trPr>
          <w:trHeight w:val="346"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4,460.00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100.00</w:t>
            </w:r>
          </w:p>
        </w:tc>
      </w:tr>
    </w:tbl>
    <w:p>
      <w:pPr>
        <w:pStyle w:val="Style31"/>
        <w:keepNext w:val="0"/>
        <w:keepLines w:val="0"/>
        <w:widowControl w:val="0"/>
        <w:shd w:val="clear" w:color="auto" w:fill="auto"/>
        <w:bidi w:val="0"/>
        <w:spacing w:before="0" w:after="0" w:line="240" w:lineRule="auto"/>
        <w:ind w:left="115" w:right="0" w:firstLine="0"/>
        <w:jc w:val="left"/>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年增资</w:t>
      </w:r>
    </w:p>
    <w:p>
      <w:pPr>
        <w:pStyle w:val="Style36"/>
        <w:keepNext w:val="0"/>
        <w:keepLines w:val="0"/>
        <w:widowControl w:val="0"/>
        <w:shd w:val="clear" w:color="auto" w:fill="auto"/>
        <w:bidi w:val="0"/>
        <w:spacing w:before="0" w:after="40" w:line="403" w:lineRule="exact"/>
        <w:ind w:left="0" w:right="0" w:firstLine="44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日，根据本公司</w:t>
      </w:r>
      <w:r>
        <w:rPr>
          <w:rFonts w:ascii="Times New Roman" w:eastAsia="Times New Roman" w:hAnsi="Times New Roman" w:cs="Times New Roman"/>
          <w:color w:val="000000"/>
          <w:spacing w:val="0"/>
          <w:w w:val="100"/>
          <w:position w:val="0"/>
        </w:rPr>
        <w:t>2011</w:t>
      </w:r>
      <w:r>
        <w:rPr>
          <w:color w:val="000000"/>
          <w:spacing w:val="0"/>
          <w:w w:val="100"/>
          <w:position w:val="0"/>
        </w:rPr>
        <w:t>年年度股东大会决议和修改后章程的规定，公司申请增加注册资 本人民币</w:t>
      </w:r>
      <w:r>
        <w:rPr>
          <w:rFonts w:ascii="Times New Roman" w:eastAsia="Times New Roman" w:hAnsi="Times New Roman" w:cs="Times New Roman"/>
          <w:color w:val="000000"/>
          <w:spacing w:val="0"/>
          <w:w w:val="100"/>
          <w:position w:val="0"/>
        </w:rPr>
        <w:t>4,460.00</w:t>
      </w:r>
      <w:r>
        <w:rPr>
          <w:color w:val="000000"/>
          <w:spacing w:val="0"/>
          <w:w w:val="100"/>
          <w:position w:val="0"/>
        </w:rPr>
        <w:t>万元，按每</w:t>
      </w:r>
      <w:r>
        <w:rPr>
          <w:rFonts w:ascii="Times New Roman" w:eastAsia="Times New Roman" w:hAnsi="Times New Roman" w:cs="Times New Roman"/>
          <w:color w:val="000000"/>
          <w:spacing w:val="0"/>
          <w:w w:val="100"/>
          <w:position w:val="0"/>
        </w:rPr>
        <w:t>10.00</w:t>
      </w:r>
      <w:r>
        <w:rPr>
          <w:color w:val="000000"/>
          <w:spacing w:val="0"/>
          <w:w w:val="100"/>
          <w:position w:val="0"/>
        </w:rPr>
        <w:t>股转增</w:t>
      </w:r>
      <w:r>
        <w:rPr>
          <w:rFonts w:ascii="Times New Roman" w:eastAsia="Times New Roman" w:hAnsi="Times New Roman" w:cs="Times New Roman"/>
          <w:color w:val="000000"/>
          <w:spacing w:val="0"/>
          <w:w w:val="100"/>
          <w:position w:val="0"/>
        </w:rPr>
        <w:t>10.00</w:t>
      </w:r>
      <w:r>
        <w:rPr>
          <w:color w:val="000000"/>
          <w:spacing w:val="0"/>
          <w:w w:val="100"/>
          <w:position w:val="0"/>
        </w:rPr>
        <w:t>股的比例，以资本公积向全体股东转增股份总额</w:t>
      </w:r>
      <w:r>
        <w:rPr>
          <w:rFonts w:ascii="Times New Roman" w:eastAsia="Times New Roman" w:hAnsi="Times New Roman" w:cs="Times New Roman"/>
          <w:color w:val="000000"/>
          <w:spacing w:val="0"/>
          <w:w w:val="100"/>
          <w:position w:val="0"/>
        </w:rPr>
        <w:t xml:space="preserve">4,460.00 </w:t>
      </w:r>
      <w:r>
        <w:rPr>
          <w:color w:val="000000"/>
          <w:spacing w:val="0"/>
          <w:w w:val="100"/>
          <w:position w:val="0"/>
        </w:rPr>
        <w:t>万股，每股面值</w:t>
      </w:r>
      <w:r>
        <w:rPr>
          <w:rFonts w:ascii="Times New Roman" w:eastAsia="Times New Roman" w:hAnsi="Times New Roman" w:cs="Times New Roman"/>
          <w:color w:val="000000"/>
          <w:spacing w:val="0"/>
          <w:w w:val="100"/>
          <w:position w:val="0"/>
        </w:rPr>
        <w:t>1.00</w:t>
      </w:r>
      <w:r>
        <w:rPr>
          <w:color w:val="000000"/>
          <w:spacing w:val="0"/>
          <w:w w:val="100"/>
          <w:position w:val="0"/>
        </w:rPr>
        <w:t>元，计增加股本</w:t>
      </w:r>
      <w:r>
        <w:rPr>
          <w:rFonts w:ascii="Times New Roman" w:eastAsia="Times New Roman" w:hAnsi="Times New Roman" w:cs="Times New Roman"/>
          <w:color w:val="000000"/>
          <w:spacing w:val="0"/>
          <w:w w:val="100"/>
          <w:position w:val="0"/>
        </w:rPr>
        <w:t>4,460.00</w:t>
      </w:r>
      <w:r>
        <w:rPr>
          <w:color w:val="000000"/>
          <w:spacing w:val="0"/>
          <w:w w:val="100"/>
          <w:position w:val="0"/>
        </w:rPr>
        <w:t>万元，变更后的注册资本为人民币</w:t>
      </w:r>
      <w:r>
        <w:rPr>
          <w:rFonts w:ascii="Times New Roman" w:eastAsia="Times New Roman" w:hAnsi="Times New Roman" w:cs="Times New Roman"/>
          <w:color w:val="000000"/>
          <w:spacing w:val="0"/>
          <w:w w:val="100"/>
          <w:position w:val="0"/>
        </w:rPr>
        <w:t>8,920</w:t>
      </w:r>
      <w:r>
        <w:rPr>
          <w:color w:val="000000"/>
          <w:spacing w:val="0"/>
          <w:w w:val="100"/>
          <w:position w:val="0"/>
        </w:rPr>
        <w:t>万元，已经利安达 会计师事务所有限责任公司审验，并出具利安达验字</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1023</w:t>
      </w:r>
      <w:r>
        <w:rPr>
          <w:color w:val="000000"/>
          <w:spacing w:val="0"/>
          <w:w w:val="100"/>
          <w:position w:val="0"/>
        </w:rPr>
        <w:t>号验资报告。</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日，部 分已解禁的外部个人股东、外部单位股东、员工股东出售其持有股份，该部分股份转入社会公众股股东， 经变更后，各股东认缴注册资本额和出资比例为：</w:t>
      </w:r>
    </w:p>
    <w:tbl>
      <w:tblPr>
        <w:tblOverlap w:val="never"/>
        <w:jc w:val="center"/>
        <w:tblLayout w:type="fixed"/>
      </w:tblPr>
      <w:tblGrid>
        <w:gridCol w:w="3595"/>
        <w:gridCol w:w="3130"/>
        <w:gridCol w:w="2323"/>
      </w:tblGrid>
      <w:tr>
        <w:trPr>
          <w:trHeight w:val="35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投资方</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认缴注册资本额（万元）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出资比例（%）</w:t>
            </w:r>
          </w:p>
        </w:tc>
      </w:tr>
      <w:tr>
        <w:trPr>
          <w:trHeight w:val="35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杨维国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2,120.00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23.7668</w:t>
            </w: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尚卫国</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437.10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4.9002</w:t>
            </w:r>
          </w:p>
        </w:tc>
      </w:tr>
      <w:tr>
        <w:trPr>
          <w:trHeight w:val="384"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付秋生</w:t>
            </w:r>
          </w:p>
        </w:tc>
        <w:tc>
          <w:tcPr>
            <w:tcBorders>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420.90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4.7186</w:t>
            </w:r>
          </w:p>
        </w:tc>
      </w:tr>
    </w:tbl>
    <w:p>
      <w:pPr>
        <w:widowControl w:val="0"/>
        <w:spacing w:line="1" w:lineRule="exact"/>
      </w:pPr>
      <w:r>
        <w:br w:type="page"/>
      </w:r>
    </w:p>
    <w:tbl>
      <w:tblPr>
        <w:tblOverlap w:val="never"/>
        <w:jc w:val="center"/>
        <w:tblLayout w:type="fixed"/>
      </w:tblPr>
      <w:tblGrid>
        <w:gridCol w:w="3595"/>
        <w:gridCol w:w="3130"/>
        <w:gridCol w:w="2323"/>
      </w:tblGrid>
      <w:tr>
        <w:trPr>
          <w:trHeight w:val="37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赵利宾</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20" w:right="0" w:firstLine="0"/>
              <w:jc w:val="both"/>
              <w:rPr>
                <w:sz w:val="20"/>
                <w:szCs w:val="20"/>
              </w:rPr>
            </w:pPr>
            <w:r>
              <w:rPr>
                <w:rFonts w:ascii="Times New Roman" w:eastAsia="Times New Roman" w:hAnsi="Times New Roman" w:cs="Times New Roman"/>
                <w:color w:val="000000"/>
                <w:spacing w:val="0"/>
                <w:w w:val="100"/>
                <w:position w:val="0"/>
                <w:sz w:val="20"/>
                <w:szCs w:val="20"/>
              </w:rPr>
              <w:t>360.00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4.0359</w:t>
            </w:r>
          </w:p>
        </w:tc>
      </w:tr>
      <w:tr>
        <w:trPr>
          <w:trHeight w:val="35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华梦阳</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2420" w:right="0" w:firstLine="0"/>
              <w:jc w:val="both"/>
              <w:rPr>
                <w:sz w:val="20"/>
                <w:szCs w:val="20"/>
              </w:rPr>
            </w:pPr>
            <w:r>
              <w:rPr>
                <w:rFonts w:ascii="Times New Roman" w:eastAsia="Times New Roman" w:hAnsi="Times New Roman" w:cs="Times New Roman"/>
                <w:color w:val="000000"/>
                <w:spacing w:val="0"/>
                <w:w w:val="100"/>
                <w:position w:val="0"/>
                <w:sz w:val="20"/>
                <w:szCs w:val="20"/>
              </w:rPr>
              <w:t>360.00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4.0359</w:t>
            </w:r>
          </w:p>
        </w:tc>
      </w:tr>
      <w:tr>
        <w:trPr>
          <w:trHeight w:val="35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刘恩臣</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2420" w:right="0" w:firstLine="0"/>
              <w:jc w:val="both"/>
              <w:rPr>
                <w:sz w:val="20"/>
                <w:szCs w:val="20"/>
              </w:rPr>
            </w:pPr>
            <w:r>
              <w:rPr>
                <w:rFonts w:ascii="Times New Roman" w:eastAsia="Times New Roman" w:hAnsi="Times New Roman" w:cs="Times New Roman"/>
                <w:color w:val="000000"/>
                <w:spacing w:val="0"/>
                <w:w w:val="100"/>
                <w:position w:val="0"/>
                <w:sz w:val="20"/>
                <w:szCs w:val="20"/>
              </w:rPr>
              <w:t>360.00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4.0359</w:t>
            </w:r>
          </w:p>
        </w:tc>
      </w:tr>
      <w:tr>
        <w:trPr>
          <w:trHeight w:val="35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傅常顺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2420" w:right="0" w:firstLine="0"/>
              <w:jc w:val="both"/>
              <w:rPr>
                <w:sz w:val="20"/>
                <w:szCs w:val="20"/>
              </w:rPr>
            </w:pPr>
            <w:r>
              <w:rPr>
                <w:rFonts w:ascii="Times New Roman" w:eastAsia="Times New Roman" w:hAnsi="Times New Roman" w:cs="Times New Roman"/>
                <w:color w:val="000000"/>
                <w:spacing w:val="0"/>
                <w:w w:val="100"/>
                <w:position w:val="0"/>
                <w:sz w:val="20"/>
                <w:szCs w:val="20"/>
              </w:rPr>
              <w:t>360.00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4.0359</w:t>
            </w:r>
          </w:p>
        </w:tc>
      </w:tr>
      <w:tr>
        <w:trPr>
          <w:trHeight w:val="35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杜建平</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2420" w:right="0" w:firstLine="0"/>
              <w:jc w:val="both"/>
              <w:rPr>
                <w:sz w:val="20"/>
                <w:szCs w:val="20"/>
              </w:rPr>
            </w:pPr>
            <w:r>
              <w:rPr>
                <w:rFonts w:ascii="Times New Roman" w:eastAsia="Times New Roman" w:hAnsi="Times New Roman" w:cs="Times New Roman"/>
                <w:color w:val="000000"/>
                <w:spacing w:val="0"/>
                <w:w w:val="100"/>
                <w:position w:val="0"/>
                <w:sz w:val="20"/>
                <w:szCs w:val="20"/>
              </w:rPr>
              <w:t>360.00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4.0359</w:t>
            </w:r>
          </w:p>
        </w:tc>
      </w:tr>
      <w:tr>
        <w:trPr>
          <w:trHeight w:val="35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葛晓阁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2420" w:right="0" w:firstLine="0"/>
              <w:jc w:val="both"/>
              <w:rPr>
                <w:sz w:val="20"/>
                <w:szCs w:val="20"/>
              </w:rPr>
            </w:pPr>
            <w:r>
              <w:rPr>
                <w:rFonts w:ascii="Times New Roman" w:eastAsia="Times New Roman" w:hAnsi="Times New Roman" w:cs="Times New Roman"/>
                <w:color w:val="000000"/>
                <w:spacing w:val="0"/>
                <w:w w:val="100"/>
                <w:position w:val="0"/>
                <w:sz w:val="20"/>
                <w:szCs w:val="20"/>
              </w:rPr>
              <w:t>360.00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4.0359</w:t>
            </w:r>
          </w:p>
        </w:tc>
      </w:tr>
      <w:tr>
        <w:trPr>
          <w:trHeight w:val="34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郎金文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2420" w:right="0" w:firstLine="0"/>
              <w:jc w:val="both"/>
              <w:rPr>
                <w:sz w:val="20"/>
                <w:szCs w:val="20"/>
              </w:rPr>
            </w:pPr>
            <w:r>
              <w:rPr>
                <w:rFonts w:ascii="Times New Roman" w:eastAsia="Times New Roman" w:hAnsi="Times New Roman" w:cs="Times New Roman"/>
                <w:color w:val="000000"/>
                <w:spacing w:val="0"/>
                <w:w w:val="100"/>
                <w:position w:val="0"/>
                <w:sz w:val="20"/>
                <w:szCs w:val="20"/>
              </w:rPr>
              <w:t>360.00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4.0359</w:t>
            </w:r>
          </w:p>
        </w:tc>
      </w:tr>
      <w:tr>
        <w:trPr>
          <w:trHeight w:val="365"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社会公众</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股股东</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left"/>
              <w:rPr>
                <w:sz w:val="20"/>
                <w:szCs w:val="20"/>
              </w:rPr>
            </w:pPr>
            <w:r>
              <w:rPr>
                <w:rFonts w:ascii="Times New Roman" w:eastAsia="Times New Roman" w:hAnsi="Times New Roman" w:cs="Times New Roman"/>
                <w:color w:val="000000"/>
                <w:spacing w:val="0"/>
                <w:w w:val="100"/>
                <w:position w:val="0"/>
                <w:sz w:val="20"/>
                <w:szCs w:val="20"/>
              </w:rPr>
              <w:t>3,42200^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38.3631</w:t>
            </w:r>
          </w:p>
        </w:tc>
      </w:tr>
      <w:tr>
        <w:trPr>
          <w:trHeight w:val="346"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合计</w:t>
            </w:r>
          </w:p>
        </w:tc>
        <w:tc>
          <w:tcPr>
            <w:tcBorders>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20"/>
                <w:szCs w:val="20"/>
              </w:rPr>
            </w:pPr>
            <w:r>
              <w:rPr>
                <w:rFonts w:ascii="Times New Roman" w:eastAsia="Times New Roman" w:hAnsi="Times New Roman" w:cs="Times New Roman"/>
                <w:color w:val="000000"/>
                <w:spacing w:val="0"/>
                <w:w w:val="100"/>
                <w:position w:val="0"/>
                <w:sz w:val="20"/>
                <w:szCs w:val="20"/>
              </w:rPr>
              <w:t>8,920.00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100.0000</w:t>
            </w:r>
          </w:p>
        </w:tc>
      </w:tr>
    </w:tbl>
    <w:p>
      <w:pPr>
        <w:pStyle w:val="Style31"/>
        <w:keepNext w:val="0"/>
        <w:keepLines w:val="0"/>
        <w:widowControl w:val="0"/>
        <w:shd w:val="clear" w:color="auto" w:fill="auto"/>
        <w:bidi w:val="0"/>
        <w:spacing w:before="0" w:after="0" w:line="240" w:lineRule="auto"/>
        <w:ind w:left="120" w:right="0" w:firstLine="0"/>
        <w:jc w:val="left"/>
        <w:rPr>
          <w:sz w:val="20"/>
          <w:szCs w:val="20"/>
        </w:rPr>
      </w:pP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年资本公积转增资本</w:t>
      </w:r>
    </w:p>
    <w:p>
      <w:pPr>
        <w:pStyle w:val="Style36"/>
        <w:keepNext w:val="0"/>
        <w:keepLines w:val="0"/>
        <w:widowControl w:val="0"/>
        <w:shd w:val="clear" w:color="auto" w:fill="auto"/>
        <w:bidi w:val="0"/>
        <w:spacing w:before="0" w:after="160" w:line="402" w:lineRule="exact"/>
        <w:ind w:left="0" w:right="0" w:firstLine="440"/>
        <w:jc w:val="left"/>
      </w:pPr>
      <w:r>
        <w:rPr>
          <w:color w:val="000000"/>
          <w:spacing w:val="0"/>
          <w:w w:val="100"/>
          <w:position w:val="0"/>
        </w:rPr>
        <w:t>根据本公司</w:t>
      </w:r>
      <w:r>
        <w:rPr>
          <w:rFonts w:ascii="Times New Roman" w:eastAsia="Times New Roman" w:hAnsi="Times New Roman" w:cs="Times New Roman"/>
          <w:color w:val="000000"/>
          <w:spacing w:val="0"/>
          <w:w w:val="100"/>
          <w:position w:val="0"/>
        </w:rPr>
        <w:t>2013</w:t>
      </w:r>
      <w:r>
        <w:rPr>
          <w:color w:val="000000"/>
          <w:spacing w:val="0"/>
          <w:w w:val="100"/>
          <w:position w:val="0"/>
        </w:rPr>
        <w:t>年年度股东会决议及修改后章程的规定，公司申请增加注册资本人民币</w:t>
      </w:r>
      <w:r>
        <w:rPr>
          <w:rFonts w:ascii="Times New Roman" w:eastAsia="Times New Roman" w:hAnsi="Times New Roman" w:cs="Times New Roman"/>
          <w:color w:val="000000"/>
          <w:spacing w:val="0"/>
          <w:w w:val="100"/>
          <w:position w:val="0"/>
        </w:rPr>
        <w:t>5,352.00</w:t>
      </w:r>
      <w:r>
        <w:rPr>
          <w:color w:val="000000"/>
          <w:spacing w:val="0"/>
          <w:w w:val="100"/>
          <w:position w:val="0"/>
        </w:rPr>
        <w:t>万 元，公司按每</w:t>
      </w:r>
      <w:r>
        <w:rPr>
          <w:rFonts w:ascii="Times New Roman" w:eastAsia="Times New Roman" w:hAnsi="Times New Roman" w:cs="Times New Roman"/>
          <w:color w:val="000000"/>
          <w:spacing w:val="0"/>
          <w:w w:val="100"/>
          <w:position w:val="0"/>
        </w:rPr>
        <w:t>10.00</w:t>
      </w:r>
      <w:r>
        <w:rPr>
          <w:color w:val="000000"/>
          <w:spacing w:val="0"/>
          <w:w w:val="100"/>
          <w:position w:val="0"/>
        </w:rPr>
        <w:t>股转增</w:t>
      </w:r>
      <w:r>
        <w:rPr>
          <w:rFonts w:ascii="Times New Roman" w:eastAsia="Times New Roman" w:hAnsi="Times New Roman" w:cs="Times New Roman"/>
          <w:color w:val="000000"/>
          <w:spacing w:val="0"/>
          <w:w w:val="100"/>
          <w:position w:val="0"/>
        </w:rPr>
        <w:t>6.00</w:t>
      </w:r>
      <w:r>
        <w:rPr>
          <w:color w:val="000000"/>
          <w:spacing w:val="0"/>
          <w:w w:val="100"/>
          <w:position w:val="0"/>
        </w:rPr>
        <w:t>股的比例，以资本公积向全体股东转增股份总额</w:t>
      </w:r>
      <w:r>
        <w:rPr>
          <w:rFonts w:ascii="Times New Roman" w:eastAsia="Times New Roman" w:hAnsi="Times New Roman" w:cs="Times New Roman"/>
          <w:color w:val="000000"/>
          <w:spacing w:val="0"/>
          <w:w w:val="100"/>
          <w:position w:val="0"/>
        </w:rPr>
        <w:t>5,352.00</w:t>
      </w:r>
      <w:r>
        <w:rPr>
          <w:color w:val="000000"/>
          <w:spacing w:val="0"/>
          <w:w w:val="100"/>
          <w:position w:val="0"/>
        </w:rPr>
        <w:t xml:space="preserve">万股，每股面值 </w:t>
      </w:r>
      <w:r>
        <w:rPr>
          <w:rFonts w:ascii="Times New Roman" w:eastAsia="Times New Roman" w:hAnsi="Times New Roman" w:cs="Times New Roman"/>
          <w:color w:val="000000"/>
          <w:spacing w:val="0"/>
          <w:w w:val="100"/>
          <w:position w:val="0"/>
        </w:rPr>
        <w:t>1</w:t>
      </w:r>
      <w:r>
        <w:rPr>
          <w:color w:val="000000"/>
          <w:spacing w:val="0"/>
          <w:w w:val="100"/>
          <w:position w:val="0"/>
        </w:rPr>
        <w:t>元，共计增加股本</w:t>
      </w:r>
      <w:r>
        <w:rPr>
          <w:rFonts w:ascii="Times New Roman" w:eastAsia="Times New Roman" w:hAnsi="Times New Roman" w:cs="Times New Roman"/>
          <w:color w:val="000000"/>
          <w:spacing w:val="0"/>
          <w:w w:val="100"/>
          <w:position w:val="0"/>
        </w:rPr>
        <w:t>5,352.00</w:t>
      </w:r>
      <w:r>
        <w:rPr>
          <w:color w:val="000000"/>
          <w:spacing w:val="0"/>
          <w:w w:val="100"/>
          <w:position w:val="0"/>
        </w:rPr>
        <w:t>万元，变更后的注册资本为人民币</w:t>
      </w:r>
      <w:r>
        <w:rPr>
          <w:rFonts w:ascii="Times New Roman" w:eastAsia="Times New Roman" w:hAnsi="Times New Roman" w:cs="Times New Roman"/>
          <w:color w:val="000000"/>
          <w:spacing w:val="0"/>
          <w:w w:val="100"/>
          <w:position w:val="0"/>
        </w:rPr>
        <w:t>14,272</w:t>
      </w:r>
      <w:r>
        <w:rPr>
          <w:color w:val="000000"/>
          <w:spacing w:val="0"/>
          <w:w w:val="100"/>
          <w:position w:val="0"/>
        </w:rPr>
        <w:t>万元，已经立信会计师事务所（特 殊普通合伙）审验，并出具信会师报字【</w:t>
      </w:r>
      <w:r>
        <w:rPr>
          <w:rFonts w:ascii="Times New Roman" w:eastAsia="Times New Roman" w:hAnsi="Times New Roman" w:cs="Times New Roman"/>
          <w:color w:val="000000"/>
          <w:spacing w:val="0"/>
          <w:w w:val="100"/>
          <w:position w:val="0"/>
        </w:rPr>
        <w:t>2014</w:t>
      </w:r>
      <w:r>
        <w:rPr>
          <w:color w:val="000000"/>
          <w:spacing w:val="0"/>
          <w:w w:val="100"/>
          <w:position w:val="0"/>
        </w:rPr>
        <w:t>】第</w:t>
      </w:r>
      <w:r>
        <w:rPr>
          <w:rFonts w:ascii="Times New Roman" w:eastAsia="Times New Roman" w:hAnsi="Times New Roman" w:cs="Times New Roman"/>
          <w:color w:val="000000"/>
          <w:spacing w:val="0"/>
          <w:w w:val="100"/>
          <w:position w:val="0"/>
        </w:rPr>
        <w:t>710997</w:t>
      </w:r>
      <w:r>
        <w:rPr>
          <w:color w:val="000000"/>
          <w:spacing w:val="0"/>
          <w:w w:val="100"/>
          <w:position w:val="0"/>
        </w:rPr>
        <w:t>号验资报告。经变更后，各股东认缴注册资本</w:t>
      </w:r>
    </w:p>
    <w:tbl>
      <w:tblPr>
        <w:tblOverlap w:val="never"/>
        <w:jc w:val="center"/>
        <w:tblLayout w:type="fixed"/>
      </w:tblPr>
      <w:tblGrid>
        <w:gridCol w:w="3902"/>
        <w:gridCol w:w="3130"/>
        <w:gridCol w:w="2261"/>
      </w:tblGrid>
      <w:tr>
        <w:trPr>
          <w:trHeight w:val="451" w:hRule="exact"/>
        </w:trPr>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额和出资比例为：</w:t>
            </w:r>
          </w:p>
        </w:tc>
      </w:tr>
      <w:tr>
        <w:trPr>
          <w:trHeight w:val="36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投资方</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认缴注册资本额（万元）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出资比例（%）</w:t>
            </w: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杨维国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20"/>
                <w:szCs w:val="20"/>
              </w:rPr>
            </w:pPr>
            <w:r>
              <w:rPr>
                <w:rFonts w:ascii="Times New Roman" w:eastAsia="Times New Roman" w:hAnsi="Times New Roman" w:cs="Times New Roman"/>
                <w:color w:val="000000"/>
                <w:spacing w:val="0"/>
                <w:w w:val="100"/>
                <w:position w:val="0"/>
                <w:sz w:val="20"/>
                <w:szCs w:val="20"/>
              </w:rPr>
              <w:t>3,392.00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23.7668</w:t>
            </w:r>
          </w:p>
        </w:tc>
      </w:tr>
      <w:tr>
        <w:trPr>
          <w:trHeight w:val="35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尚卫国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20" w:right="0" w:firstLine="0"/>
              <w:jc w:val="both"/>
              <w:rPr>
                <w:sz w:val="20"/>
                <w:szCs w:val="20"/>
              </w:rPr>
            </w:pPr>
            <w:r>
              <w:rPr>
                <w:rFonts w:ascii="Times New Roman" w:eastAsia="Times New Roman" w:hAnsi="Times New Roman" w:cs="Times New Roman"/>
                <w:color w:val="000000"/>
                <w:spacing w:val="0"/>
                <w:w w:val="100"/>
                <w:position w:val="0"/>
                <w:sz w:val="20"/>
                <w:szCs w:val="20"/>
              </w:rPr>
              <w:t>699.36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4.9002</w:t>
            </w:r>
          </w:p>
        </w:tc>
      </w:tr>
      <w:tr>
        <w:trPr>
          <w:trHeight w:val="355"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付秋生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20" w:right="0" w:firstLine="0"/>
              <w:jc w:val="both"/>
              <w:rPr>
                <w:sz w:val="20"/>
                <w:szCs w:val="20"/>
              </w:rPr>
            </w:pPr>
            <w:r>
              <w:rPr>
                <w:rFonts w:ascii="Times New Roman" w:eastAsia="Times New Roman" w:hAnsi="Times New Roman" w:cs="Times New Roman"/>
                <w:color w:val="000000"/>
                <w:spacing w:val="0"/>
                <w:w w:val="100"/>
                <w:position w:val="0"/>
                <w:sz w:val="20"/>
                <w:szCs w:val="20"/>
              </w:rPr>
              <w:t>673.44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4.7186</w:t>
            </w: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赵利宾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80" w:right="0" w:firstLine="0"/>
              <w:jc w:val="both"/>
              <w:rPr>
                <w:sz w:val="20"/>
                <w:szCs w:val="20"/>
              </w:rPr>
            </w:pPr>
            <w:r>
              <w:rPr>
                <w:rFonts w:ascii="Times New Roman" w:eastAsia="Times New Roman" w:hAnsi="Times New Roman" w:cs="Times New Roman"/>
                <w:color w:val="000000"/>
                <w:spacing w:val="0"/>
                <w:w w:val="100"/>
                <w:position w:val="0"/>
                <w:sz w:val="20"/>
                <w:szCs w:val="20"/>
              </w:rPr>
              <w:t>576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4.0359</w:t>
            </w:r>
          </w:p>
        </w:tc>
      </w:tr>
      <w:tr>
        <w:trPr>
          <w:trHeight w:val="35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华梦阳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80" w:right="0" w:firstLine="0"/>
              <w:jc w:val="both"/>
              <w:rPr>
                <w:sz w:val="20"/>
                <w:szCs w:val="20"/>
              </w:rPr>
            </w:pPr>
            <w:r>
              <w:rPr>
                <w:rFonts w:ascii="Times New Roman" w:eastAsia="Times New Roman" w:hAnsi="Times New Roman" w:cs="Times New Roman"/>
                <w:color w:val="000000"/>
                <w:spacing w:val="0"/>
                <w:w w:val="100"/>
                <w:position w:val="0"/>
                <w:sz w:val="20"/>
                <w:szCs w:val="20"/>
              </w:rPr>
              <w:t>576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4.0359</w:t>
            </w:r>
          </w:p>
        </w:tc>
      </w:tr>
      <w:tr>
        <w:trPr>
          <w:trHeight w:val="35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刘恩臣</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80" w:right="0" w:firstLine="0"/>
              <w:jc w:val="both"/>
              <w:rPr>
                <w:sz w:val="20"/>
                <w:szCs w:val="20"/>
              </w:rPr>
            </w:pPr>
            <w:r>
              <w:rPr>
                <w:rFonts w:ascii="Times New Roman" w:eastAsia="Times New Roman" w:hAnsi="Times New Roman" w:cs="Times New Roman"/>
                <w:color w:val="000000"/>
                <w:spacing w:val="0"/>
                <w:w w:val="100"/>
                <w:position w:val="0"/>
                <w:sz w:val="20"/>
                <w:szCs w:val="20"/>
              </w:rPr>
              <w:t>576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4.0359</w:t>
            </w:r>
          </w:p>
        </w:tc>
      </w:tr>
      <w:tr>
        <w:trPr>
          <w:trHeight w:val="355"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1060" w:right="0" w:firstLine="0"/>
              <w:jc w:val="left"/>
              <w:rPr>
                <w:sz w:val="20"/>
                <w:szCs w:val="20"/>
              </w:rPr>
            </w:pPr>
            <w:r>
              <w:rPr>
                <w:color w:val="000000"/>
                <w:spacing w:val="0"/>
                <w:w w:val="100"/>
                <w:position w:val="0"/>
                <w:sz w:val="20"/>
                <w:szCs w:val="20"/>
              </w:rPr>
              <w:t>傅常</w:t>
            </w:r>
            <w:r>
              <w:rPr>
                <w:rFonts w:ascii="Times New Roman" w:eastAsia="Times New Roman" w:hAnsi="Times New Roman" w:cs="Times New Roman"/>
                <w:color w:val="000000"/>
                <w:spacing w:val="0"/>
                <w:w w:val="100"/>
                <w:position w:val="0"/>
                <w:sz w:val="20"/>
                <w:szCs w:val="20"/>
              </w:rPr>
              <w:t>M</w:t>
            </w:r>
            <w:r>
              <w:rPr>
                <w:color w:val="000000"/>
                <w:spacing w:val="0"/>
                <w:w w:val="100"/>
                <w:position w:val="0"/>
                <w:sz w:val="20"/>
                <w:szCs w:val="20"/>
              </w:rPr>
              <w:t>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2680" w:right="0" w:firstLine="0"/>
              <w:jc w:val="both"/>
              <w:rPr>
                <w:sz w:val="20"/>
                <w:szCs w:val="20"/>
              </w:rPr>
            </w:pPr>
            <w:r>
              <w:rPr>
                <w:rFonts w:ascii="Times New Roman" w:eastAsia="Times New Roman" w:hAnsi="Times New Roman" w:cs="Times New Roman"/>
                <w:color w:val="000000"/>
                <w:spacing w:val="0"/>
                <w:w w:val="100"/>
                <w:position w:val="0"/>
                <w:sz w:val="20"/>
                <w:szCs w:val="20"/>
              </w:rPr>
              <w:t>576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4.0359</w:t>
            </w:r>
          </w:p>
        </w:tc>
      </w:tr>
      <w:tr>
        <w:trPr>
          <w:trHeight w:val="346" w:hRule="exact"/>
        </w:trPr>
        <w:tc>
          <w:tcPr>
            <w:tcBorders/>
            <w:shd w:val="clear" w:color="auto" w:fill="FFFFFF"/>
            <w:vAlign w:val="top"/>
          </w:tcPr>
          <w:p>
            <w:pPr>
              <w:pStyle w:val="Style2"/>
              <w:keepNext w:val="0"/>
              <w:keepLines w:val="0"/>
              <w:widowControl w:val="0"/>
              <w:shd w:val="clear" w:color="auto" w:fill="auto"/>
              <w:bidi w:val="0"/>
              <w:spacing w:before="80" w:after="0" w:line="240" w:lineRule="auto"/>
              <w:ind w:left="1060" w:right="0" w:firstLine="0"/>
              <w:jc w:val="left"/>
              <w:rPr>
                <w:sz w:val="20"/>
                <w:szCs w:val="20"/>
              </w:rPr>
            </w:pPr>
            <w:r>
              <w:rPr>
                <w:color w:val="000000"/>
                <w:spacing w:val="0"/>
                <w:w w:val="100"/>
                <w:position w:val="0"/>
                <w:sz w:val="20"/>
                <w:szCs w:val="20"/>
              </w:rPr>
              <w:t>杜建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2680" w:right="0" w:firstLine="0"/>
              <w:jc w:val="both"/>
              <w:rPr>
                <w:sz w:val="20"/>
                <w:szCs w:val="20"/>
              </w:rPr>
            </w:pPr>
            <w:r>
              <w:rPr>
                <w:rFonts w:ascii="Times New Roman" w:eastAsia="Times New Roman" w:hAnsi="Times New Roman" w:cs="Times New Roman"/>
                <w:color w:val="000000"/>
                <w:spacing w:val="0"/>
                <w:w w:val="100"/>
                <w:position w:val="0"/>
                <w:sz w:val="20"/>
                <w:szCs w:val="20"/>
              </w:rPr>
              <w:t>576</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4.0359</w:t>
            </w:r>
          </w:p>
        </w:tc>
      </w:tr>
      <w:tr>
        <w:trPr>
          <w:trHeight w:val="35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博晓阁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80" w:right="0" w:firstLine="0"/>
              <w:jc w:val="both"/>
              <w:rPr>
                <w:sz w:val="20"/>
                <w:szCs w:val="20"/>
              </w:rPr>
            </w:pPr>
            <w:r>
              <w:rPr>
                <w:rFonts w:ascii="Times New Roman" w:eastAsia="Times New Roman" w:hAnsi="Times New Roman" w:cs="Times New Roman"/>
                <w:color w:val="000000"/>
                <w:spacing w:val="0"/>
                <w:w w:val="100"/>
                <w:position w:val="0"/>
                <w:sz w:val="20"/>
                <w:szCs w:val="20"/>
              </w:rPr>
              <w:t>576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4.0359</w:t>
            </w:r>
          </w:p>
        </w:tc>
      </w:tr>
      <w:tr>
        <w:trPr>
          <w:trHeight w:val="350"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1060" w:right="0" w:firstLine="0"/>
              <w:jc w:val="left"/>
              <w:rPr>
                <w:sz w:val="20"/>
                <w:szCs w:val="20"/>
              </w:rPr>
            </w:pPr>
            <w:r>
              <w:rPr>
                <w:color w:val="000000"/>
                <w:spacing w:val="0"/>
                <w:w w:val="100"/>
                <w:position w:val="0"/>
                <w:sz w:val="20"/>
                <w:szCs w:val="20"/>
              </w:rPr>
              <w:t>郎金文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2680" w:right="0" w:firstLine="0"/>
              <w:jc w:val="both"/>
              <w:rPr>
                <w:sz w:val="20"/>
                <w:szCs w:val="20"/>
              </w:rPr>
            </w:pPr>
            <w:r>
              <w:rPr>
                <w:rFonts w:ascii="Times New Roman" w:eastAsia="Times New Roman" w:hAnsi="Times New Roman" w:cs="Times New Roman"/>
                <w:color w:val="000000"/>
                <w:spacing w:val="0"/>
                <w:w w:val="100"/>
                <w:position w:val="0"/>
                <w:sz w:val="20"/>
                <w:szCs w:val="20"/>
              </w:rPr>
              <w:t>576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4.0359</w:t>
            </w:r>
          </w:p>
        </w:tc>
      </w:tr>
      <w:tr>
        <w:trPr>
          <w:trHeight w:val="35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社会公众</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股股东</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20"/>
                <w:szCs w:val="20"/>
              </w:rPr>
            </w:pPr>
            <w:r>
              <w:rPr>
                <w:rFonts w:ascii="Times New Roman" w:eastAsia="Times New Roman" w:hAnsi="Times New Roman" w:cs="Times New Roman"/>
                <w:color w:val="000000"/>
                <w:spacing w:val="0"/>
                <w:w w:val="100"/>
                <w:position w:val="0"/>
                <w:sz w:val="20"/>
                <w:szCs w:val="20"/>
              </w:rPr>
              <w:t>5.475.2()</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38.3631</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合计</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14.272.0()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1 </w:t>
            </w:r>
            <w:r>
              <w:rPr>
                <w:rFonts w:ascii="Times New Roman" w:eastAsia="Times New Roman" w:hAnsi="Times New Roman" w:cs="Times New Roman"/>
                <w:color w:val="000000"/>
                <w:spacing w:val="0"/>
                <w:w w:val="100"/>
                <w:position w:val="0"/>
                <w:sz w:val="20"/>
                <w:szCs w:val="20"/>
              </w:rPr>
              <w:t>()().()()()()</w:t>
            </w:r>
          </w:p>
        </w:tc>
      </w:tr>
    </w:tbl>
    <w:p>
      <w:pPr>
        <w:pStyle w:val="Style31"/>
        <w:keepNext w:val="0"/>
        <w:keepLines w:val="0"/>
        <w:widowControl w:val="0"/>
        <w:shd w:val="clear" w:color="auto" w:fill="auto"/>
        <w:bidi w:val="0"/>
        <w:spacing w:before="0" w:after="0" w:line="240" w:lineRule="auto"/>
        <w:ind w:left="418" w:right="0" w:firstLine="0"/>
        <w:jc w:val="left"/>
        <w:rPr>
          <w:sz w:val="20"/>
          <w:szCs w:val="20"/>
        </w:rPr>
      </w:pP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年增资</w:t>
      </w:r>
    </w:p>
    <w:p>
      <w:pPr>
        <w:widowControl w:val="0"/>
        <w:spacing w:line="1" w:lineRule="exact"/>
      </w:pPr>
    </w:p>
    <w:p>
      <w:pPr>
        <w:pStyle w:val="Style31"/>
        <w:keepNext w:val="0"/>
        <w:keepLines w:val="0"/>
        <w:widowControl w:val="0"/>
        <w:shd w:val="clear" w:color="auto" w:fill="auto"/>
        <w:bidi w:val="0"/>
        <w:spacing w:before="0" w:after="0" w:line="403" w:lineRule="exact"/>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日，根据贵公司</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年年度股东会决议及修改后章程的规定，公司申请增加注 册资本人民币</w:t>
      </w:r>
      <w:r>
        <w:rPr>
          <w:rFonts w:ascii="Times New Roman" w:eastAsia="Times New Roman" w:hAnsi="Times New Roman" w:cs="Times New Roman"/>
          <w:color w:val="000000"/>
          <w:spacing w:val="0"/>
          <w:w w:val="100"/>
          <w:position w:val="0"/>
          <w:sz w:val="20"/>
          <w:szCs w:val="20"/>
        </w:rPr>
        <w:t>14,272.00</w:t>
      </w:r>
      <w:r>
        <w:rPr>
          <w:color w:val="000000"/>
          <w:spacing w:val="0"/>
          <w:w w:val="100"/>
          <w:position w:val="0"/>
          <w:sz w:val="20"/>
          <w:szCs w:val="20"/>
        </w:rPr>
        <w:t>万元，公司按每</w:t>
      </w:r>
      <w:r>
        <w:rPr>
          <w:rFonts w:ascii="Times New Roman" w:eastAsia="Times New Roman" w:hAnsi="Times New Roman" w:cs="Times New Roman"/>
          <w:color w:val="000000"/>
          <w:spacing w:val="0"/>
          <w:w w:val="100"/>
          <w:position w:val="0"/>
          <w:sz w:val="20"/>
          <w:szCs w:val="20"/>
        </w:rPr>
        <w:t>10.00</w:t>
      </w:r>
      <w:r>
        <w:rPr>
          <w:color w:val="000000"/>
          <w:spacing w:val="0"/>
          <w:w w:val="100"/>
          <w:position w:val="0"/>
          <w:sz w:val="20"/>
          <w:szCs w:val="20"/>
        </w:rPr>
        <w:t>股转增</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股的比例，以资本公积向全体股东转增股份总 额</w:t>
      </w:r>
      <w:r>
        <w:rPr>
          <w:rFonts w:ascii="Times New Roman" w:eastAsia="Times New Roman" w:hAnsi="Times New Roman" w:cs="Times New Roman"/>
          <w:color w:val="000000"/>
          <w:spacing w:val="0"/>
          <w:w w:val="100"/>
          <w:position w:val="0"/>
          <w:sz w:val="20"/>
          <w:szCs w:val="20"/>
        </w:rPr>
        <w:t>14,272.00</w:t>
      </w:r>
      <w:r>
        <w:rPr>
          <w:color w:val="000000"/>
          <w:spacing w:val="0"/>
          <w:w w:val="100"/>
          <w:position w:val="0"/>
          <w:sz w:val="20"/>
          <w:szCs w:val="20"/>
        </w:rPr>
        <w:t>万股，每股面值</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元，共计增加股本</w:t>
      </w:r>
      <w:r>
        <w:rPr>
          <w:rFonts w:ascii="Times New Roman" w:eastAsia="Times New Roman" w:hAnsi="Times New Roman" w:cs="Times New Roman"/>
          <w:color w:val="000000"/>
          <w:spacing w:val="0"/>
          <w:w w:val="100"/>
          <w:position w:val="0"/>
          <w:sz w:val="20"/>
          <w:szCs w:val="20"/>
        </w:rPr>
        <w:t>14,272.00</w:t>
      </w:r>
      <w:r>
        <w:rPr>
          <w:color w:val="000000"/>
          <w:spacing w:val="0"/>
          <w:w w:val="100"/>
          <w:position w:val="0"/>
          <w:sz w:val="20"/>
          <w:szCs w:val="20"/>
        </w:rPr>
        <w:t>万元，变更后的注册资本为人民币</w:t>
      </w:r>
      <w:r>
        <w:rPr>
          <w:rFonts w:ascii="Times New Roman" w:eastAsia="Times New Roman" w:hAnsi="Times New Roman" w:cs="Times New Roman"/>
          <w:color w:val="000000"/>
          <w:spacing w:val="0"/>
          <w:w w:val="100"/>
          <w:position w:val="0"/>
          <w:sz w:val="20"/>
          <w:szCs w:val="20"/>
        </w:rPr>
        <w:t xml:space="preserve">28,544.00 </w:t>
      </w:r>
      <w:r>
        <w:rPr>
          <w:color w:val="000000"/>
          <w:spacing w:val="0"/>
          <w:w w:val="100"/>
          <w:position w:val="0"/>
          <w:sz w:val="20"/>
          <w:szCs w:val="20"/>
        </w:rPr>
        <w:t>万元，已经立信会计师事务所（特殊普通合伙）审验，并出具信会师报字【</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710636</w:t>
      </w:r>
      <w:r>
        <w:rPr>
          <w:color w:val="000000"/>
          <w:spacing w:val="0"/>
          <w:w w:val="100"/>
          <w:position w:val="0"/>
          <w:sz w:val="20"/>
          <w:szCs w:val="20"/>
        </w:rPr>
        <w:t>号验资报告。 经变更后，各股东认缴注册资本额和出资比例为：</w:t>
      </w:r>
    </w:p>
    <w:tbl>
      <w:tblPr>
        <w:tblOverlap w:val="never"/>
        <w:jc w:val="center"/>
        <w:tblLayout w:type="fixed"/>
      </w:tblPr>
      <w:tblGrid>
        <w:gridCol w:w="3595"/>
        <w:gridCol w:w="3130"/>
        <w:gridCol w:w="2323"/>
      </w:tblGrid>
      <w:tr>
        <w:trPr>
          <w:trHeight w:val="41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投资方</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认缴洼朋黄本额（万元）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出资比例（%）</w:t>
            </w:r>
          </w:p>
        </w:tc>
      </w:tr>
      <w:tr>
        <w:trPr>
          <w:trHeight w:val="34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杨维国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2260" w:right="0" w:firstLine="0"/>
              <w:jc w:val="both"/>
              <w:rPr>
                <w:sz w:val="20"/>
                <w:szCs w:val="20"/>
              </w:rPr>
            </w:pPr>
            <w:r>
              <w:rPr>
                <w:rFonts w:ascii="Times New Roman" w:eastAsia="Times New Roman" w:hAnsi="Times New Roman" w:cs="Times New Roman"/>
                <w:color w:val="000000"/>
                <w:spacing w:val="0"/>
                <w:w w:val="100"/>
                <w:position w:val="0"/>
                <w:sz w:val="20"/>
                <w:szCs w:val="20"/>
              </w:rPr>
              <w:t>6,784.00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23.7668</w:t>
            </w:r>
          </w:p>
        </w:tc>
      </w:tr>
      <w:tr>
        <w:trPr>
          <w:trHeight w:val="350"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尚卫国</w:t>
            </w:r>
          </w:p>
        </w:tc>
        <w:tc>
          <w:tcPr>
            <w:tcBorders>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20"/>
                <w:szCs w:val="20"/>
              </w:rPr>
            </w:pPr>
            <w:r>
              <w:rPr>
                <w:rFonts w:ascii="Times New Roman" w:eastAsia="Times New Roman" w:hAnsi="Times New Roman" w:cs="Times New Roman"/>
                <w:color w:val="000000"/>
                <w:spacing w:val="0"/>
                <w:w w:val="100"/>
                <w:position w:val="0"/>
                <w:sz w:val="20"/>
                <w:szCs w:val="20"/>
              </w:rPr>
              <w:t>1,398.72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4.9002</w:t>
            </w:r>
          </w:p>
        </w:tc>
      </w:tr>
    </w:tbl>
    <w:p>
      <w:pPr>
        <w:widowControl w:val="0"/>
        <w:spacing w:line="1" w:lineRule="exact"/>
      </w:pPr>
      <w:r>
        <w:br w:type="page"/>
      </w:r>
    </w:p>
    <w:tbl>
      <w:tblPr>
        <w:tblOverlap w:val="never"/>
        <w:jc w:val="center"/>
        <w:tblLayout w:type="fixed"/>
      </w:tblPr>
      <w:tblGrid>
        <w:gridCol w:w="3595"/>
        <w:gridCol w:w="3130"/>
        <w:gridCol w:w="2323"/>
      </w:tblGrid>
      <w:tr>
        <w:trPr>
          <w:trHeight w:val="38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付秋生</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20"/>
                <w:szCs w:val="20"/>
              </w:rPr>
            </w:pPr>
            <w:r>
              <w:rPr>
                <w:rFonts w:ascii="Times New Roman" w:eastAsia="Times New Roman" w:hAnsi="Times New Roman" w:cs="Times New Roman"/>
                <w:color w:val="000000"/>
                <w:spacing w:val="0"/>
                <w:w w:val="100"/>
                <w:position w:val="0"/>
                <w:sz w:val="20"/>
                <w:szCs w:val="20"/>
              </w:rPr>
              <w:t>1,346.88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4.7186</w:t>
            </w:r>
          </w:p>
        </w:tc>
      </w:tr>
      <w:tr>
        <w:trPr>
          <w:trHeight w:val="35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赵利宾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20"/>
                <w:szCs w:val="20"/>
              </w:rPr>
            </w:pPr>
            <w:r>
              <w:rPr>
                <w:rFonts w:ascii="Times New Roman" w:eastAsia="Times New Roman" w:hAnsi="Times New Roman" w:cs="Times New Roman"/>
                <w:color w:val="000000"/>
                <w:spacing w:val="0"/>
                <w:w w:val="100"/>
                <w:position w:val="0"/>
                <w:sz w:val="20"/>
                <w:szCs w:val="20"/>
              </w:rPr>
              <w:t>1,152.00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4.0359</w:t>
            </w:r>
          </w:p>
        </w:tc>
      </w:tr>
      <w:tr>
        <w:trPr>
          <w:trHeight w:val="35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华梦阳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20"/>
                <w:szCs w:val="20"/>
              </w:rPr>
            </w:pPr>
            <w:r>
              <w:rPr>
                <w:rFonts w:ascii="Times New Roman" w:eastAsia="Times New Roman" w:hAnsi="Times New Roman" w:cs="Times New Roman"/>
                <w:color w:val="000000"/>
                <w:spacing w:val="0"/>
                <w:w w:val="100"/>
                <w:position w:val="0"/>
                <w:sz w:val="20"/>
                <w:szCs w:val="20"/>
              </w:rPr>
              <w:t>1,152.00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4.0359</w:t>
            </w:r>
          </w:p>
        </w:tc>
      </w:tr>
      <w:tr>
        <w:trPr>
          <w:trHeight w:val="35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傅常顺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20"/>
                <w:szCs w:val="20"/>
              </w:rPr>
            </w:pPr>
            <w:r>
              <w:rPr>
                <w:rFonts w:ascii="Times New Roman" w:eastAsia="Times New Roman" w:hAnsi="Times New Roman" w:cs="Times New Roman"/>
                <w:color w:val="000000"/>
                <w:spacing w:val="0"/>
                <w:w w:val="100"/>
                <w:position w:val="0"/>
                <w:sz w:val="20"/>
                <w:szCs w:val="20"/>
              </w:rPr>
              <w:t>1,152.00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4.0359</w:t>
            </w:r>
          </w:p>
        </w:tc>
      </w:tr>
      <w:tr>
        <w:trPr>
          <w:trHeight w:val="35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郎金文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20"/>
                <w:szCs w:val="20"/>
              </w:rPr>
            </w:pPr>
            <w:r>
              <w:rPr>
                <w:rFonts w:ascii="Times New Roman" w:eastAsia="Times New Roman" w:hAnsi="Times New Roman" w:cs="Times New Roman"/>
                <w:color w:val="000000"/>
                <w:spacing w:val="0"/>
                <w:w w:val="100"/>
                <w:position w:val="0"/>
                <w:sz w:val="20"/>
                <w:szCs w:val="20"/>
              </w:rPr>
              <w:t>1,092.00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3.8257</w:t>
            </w: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杜建平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20"/>
                <w:szCs w:val="20"/>
              </w:rPr>
            </w:pPr>
            <w:r>
              <w:rPr>
                <w:rFonts w:ascii="Times New Roman" w:eastAsia="Times New Roman" w:hAnsi="Times New Roman" w:cs="Times New Roman"/>
                <w:color w:val="000000"/>
                <w:spacing w:val="0"/>
                <w:w w:val="100"/>
                <w:position w:val="0"/>
                <w:sz w:val="20"/>
                <w:szCs w:val="20"/>
              </w:rPr>
              <w:t>1,152.00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4.0359</w:t>
            </w:r>
          </w:p>
        </w:tc>
      </w:tr>
      <w:tr>
        <w:trPr>
          <w:trHeight w:val="355"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葺睇|阁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20"/>
                <w:szCs w:val="20"/>
              </w:rPr>
            </w:pPr>
            <w:r>
              <w:rPr>
                <w:rFonts w:ascii="Times New Roman" w:eastAsia="Times New Roman" w:hAnsi="Times New Roman" w:cs="Times New Roman"/>
                <w:color w:val="000000"/>
                <w:spacing w:val="0"/>
                <w:w w:val="100"/>
                <w:position w:val="0"/>
                <w:sz w:val="20"/>
                <w:szCs w:val="20"/>
              </w:rPr>
              <w:t>1,152.00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4.0359</w:t>
            </w:r>
          </w:p>
        </w:tc>
      </w:tr>
      <w:tr>
        <w:trPr>
          <w:trHeight w:val="341"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刘恩臣</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20"/>
                <w:szCs w:val="20"/>
              </w:rPr>
            </w:pPr>
            <w:r>
              <w:rPr>
                <w:rFonts w:ascii="Times New Roman" w:eastAsia="Times New Roman" w:hAnsi="Times New Roman" w:cs="Times New Roman"/>
                <w:color w:val="000000"/>
                <w:spacing w:val="0"/>
                <w:w w:val="100"/>
                <w:position w:val="0"/>
                <w:sz w:val="20"/>
                <w:szCs w:val="20"/>
              </w:rPr>
              <w:t>1,082.00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3.7906</w:t>
            </w:r>
          </w:p>
        </w:tc>
      </w:tr>
      <w:tr>
        <w:trPr>
          <w:trHeight w:val="355"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社会公众</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股股东</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80" w:right="0" w:firstLine="0"/>
              <w:jc w:val="both"/>
              <w:rPr>
                <w:sz w:val="20"/>
                <w:szCs w:val="20"/>
              </w:rPr>
            </w:pPr>
            <w:r>
              <w:rPr>
                <w:rFonts w:ascii="Times New Roman" w:eastAsia="Times New Roman" w:hAnsi="Times New Roman" w:cs="Times New Roman"/>
                <w:color w:val="000000"/>
                <w:spacing w:val="0"/>
                <w:w w:val="100"/>
                <w:position w:val="0"/>
                <w:sz w:val="20"/>
                <w:szCs w:val="20"/>
              </w:rPr>
              <w:t>11,080.40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38.8186</w:t>
            </w:r>
          </w:p>
        </w:tc>
      </w:tr>
      <w:tr>
        <w:trPr>
          <w:trHeight w:val="350"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合计</w:t>
            </w:r>
          </w:p>
        </w:tc>
        <w:tc>
          <w:tcPr>
            <w:tcBorders>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80" w:right="0" w:firstLine="0"/>
              <w:jc w:val="both"/>
              <w:rPr>
                <w:sz w:val="20"/>
                <w:szCs w:val="20"/>
              </w:rPr>
            </w:pPr>
            <w:r>
              <w:rPr>
                <w:rFonts w:ascii="Times New Roman" w:eastAsia="Times New Roman" w:hAnsi="Times New Roman" w:cs="Times New Roman"/>
                <w:color w:val="000000"/>
                <w:spacing w:val="0"/>
                <w:w w:val="100"/>
                <w:position w:val="0"/>
                <w:sz w:val="20"/>
                <w:szCs w:val="20"/>
              </w:rPr>
              <w:t>28,544.00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100.0000</w:t>
            </w:r>
          </w:p>
        </w:tc>
      </w:tr>
    </w:tbl>
    <w:p>
      <w:pPr>
        <w:widowControl w:val="0"/>
        <w:spacing w:after="99" w:line="1" w:lineRule="exact"/>
      </w:pPr>
    </w:p>
    <w:p>
      <w:pPr>
        <w:pStyle w:val="Style36"/>
        <w:keepNext w:val="0"/>
        <w:keepLines w:val="0"/>
        <w:widowControl w:val="0"/>
        <w:shd w:val="clear" w:color="auto" w:fill="auto"/>
        <w:bidi w:val="0"/>
        <w:spacing w:before="0" w:after="280" w:line="402" w:lineRule="exact"/>
        <w:ind w:left="0" w:right="0" w:firstLine="440"/>
        <w:jc w:val="both"/>
      </w:pPr>
      <w:bookmarkStart w:id="750" w:name="bookmark750"/>
      <w:r>
        <w:rPr>
          <w:color w:val="000000"/>
          <w:spacing w:val="0"/>
          <w:w w:val="100"/>
          <w:position w:val="0"/>
        </w:rPr>
        <w:t>（</w:t>
      </w:r>
      <w:bookmarkEnd w:id="750"/>
      <w:r>
        <w:rPr>
          <w:rFonts w:ascii="Times New Roman" w:eastAsia="Times New Roman" w:hAnsi="Times New Roman" w:cs="Times New Roman"/>
          <w:color w:val="000000"/>
          <w:spacing w:val="0"/>
          <w:w w:val="100"/>
          <w:position w:val="0"/>
        </w:rPr>
        <w:t>2</w:t>
      </w:r>
      <w:r>
        <w:rPr>
          <w:color w:val="000000"/>
          <w:spacing w:val="0"/>
          <w:w w:val="100"/>
          <w:position w:val="0"/>
        </w:rPr>
        <w:t>）根据</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日本公司</w:t>
      </w:r>
      <w:r>
        <w:rPr>
          <w:rFonts w:ascii="Times New Roman" w:eastAsia="Times New Roman" w:hAnsi="Times New Roman" w:cs="Times New Roman"/>
          <w:color w:val="000000"/>
          <w:spacing w:val="0"/>
          <w:w w:val="100"/>
          <w:position w:val="0"/>
        </w:rPr>
        <w:t>2014</w:t>
      </w:r>
      <w:r>
        <w:rPr>
          <w:color w:val="000000"/>
          <w:spacing w:val="0"/>
          <w:w w:val="100"/>
          <w:position w:val="0"/>
        </w:rPr>
        <w:t>年年度股东大会审议通过的《关于公司发行股份及支付现金 购买资产方案的议案》、《关于公司募集配套资金方案的议案》等相关议案，及中国证券监督管理委员会出 具的《关于核准新开普电子股份有限公司向刘永春等发行股份购买资产并募集配套资金的批复》（证监许 可</w:t>
      </w:r>
      <w:r>
        <w:rPr>
          <w:rFonts w:ascii="Times New Roman" w:eastAsia="Times New Roman" w:hAnsi="Times New Roman" w:cs="Times New Roman"/>
          <w:color w:val="000000"/>
          <w:spacing w:val="0"/>
          <w:w w:val="100"/>
          <w:position w:val="0"/>
        </w:rPr>
        <w:t>[2015]1417</w:t>
      </w:r>
      <w:r>
        <w:rPr>
          <w:color w:val="000000"/>
          <w:spacing w:val="0"/>
          <w:w w:val="100"/>
          <w:position w:val="0"/>
        </w:rPr>
        <w:t>号），本公司通过发行股份与支付现金相结合的方式，购买刘永春、丛伟滋、李洪、熊小洪、 白海清、黄暂度合法持有的北京迪科远望科技有限公司</w:t>
      </w:r>
      <w:r>
        <w:rPr>
          <w:rFonts w:ascii="Times New Roman" w:eastAsia="Times New Roman" w:hAnsi="Times New Roman" w:cs="Times New Roman"/>
          <w:color w:val="000000"/>
          <w:spacing w:val="0"/>
          <w:w w:val="100"/>
          <w:position w:val="0"/>
        </w:rPr>
        <w:t>100%</w:t>
      </w:r>
      <w:r>
        <w:rPr>
          <w:color w:val="000000"/>
          <w:spacing w:val="0"/>
          <w:w w:val="100"/>
          <w:position w:val="0"/>
        </w:rPr>
        <w:t xml:space="preserve">的股权，公司本次发行人民币普通股 </w:t>
      </w:r>
      <w:r>
        <w:rPr>
          <w:rFonts w:ascii="Times New Roman" w:eastAsia="Times New Roman" w:hAnsi="Times New Roman" w:cs="Times New Roman"/>
          <w:color w:val="000000"/>
          <w:spacing w:val="0"/>
          <w:w w:val="100"/>
          <w:position w:val="0"/>
        </w:rPr>
        <w:t>1,665.4901</w:t>
      </w:r>
      <w:r>
        <w:rPr>
          <w:color w:val="000000"/>
          <w:spacing w:val="0"/>
          <w:w w:val="100"/>
          <w:position w:val="0"/>
        </w:rPr>
        <w:t>万股，每股面值</w:t>
      </w:r>
      <w:r>
        <w:rPr>
          <w:rFonts w:ascii="Times New Roman" w:eastAsia="Times New Roman" w:hAnsi="Times New Roman" w:cs="Times New Roman"/>
          <w:color w:val="000000"/>
          <w:spacing w:val="0"/>
          <w:w w:val="100"/>
          <w:position w:val="0"/>
        </w:rPr>
        <w:t>1</w:t>
      </w:r>
      <w:r>
        <w:rPr>
          <w:color w:val="000000"/>
          <w:spacing w:val="0"/>
          <w:w w:val="100"/>
          <w:position w:val="0"/>
        </w:rPr>
        <w:t>元，申请增加股本人民币</w:t>
      </w:r>
      <w:r>
        <w:rPr>
          <w:rFonts w:ascii="Times New Roman" w:eastAsia="Times New Roman" w:hAnsi="Times New Roman" w:cs="Times New Roman"/>
          <w:color w:val="000000"/>
          <w:spacing w:val="0"/>
          <w:w w:val="100"/>
          <w:position w:val="0"/>
        </w:rPr>
        <w:t>1,665.4901</w:t>
      </w:r>
      <w:r>
        <w:rPr>
          <w:color w:val="000000"/>
          <w:spacing w:val="0"/>
          <w:w w:val="100"/>
          <w:position w:val="0"/>
        </w:rPr>
        <w:t xml:space="preserve">万元，变更后的注册资本为人民币 </w:t>
      </w:r>
      <w:r>
        <w:rPr>
          <w:rFonts w:ascii="Times New Roman" w:eastAsia="Times New Roman" w:hAnsi="Times New Roman" w:cs="Times New Roman"/>
          <w:color w:val="000000"/>
          <w:spacing w:val="0"/>
          <w:w w:val="100"/>
          <w:position w:val="0"/>
        </w:rPr>
        <w:t>30,209.4901</w:t>
      </w:r>
      <w:r>
        <w:rPr>
          <w:color w:val="000000"/>
          <w:spacing w:val="0"/>
          <w:w w:val="100"/>
          <w:position w:val="0"/>
        </w:rPr>
        <w:t>万元，已经立信会计师事务所（特殊普通合伙）审验，并出具信会师报字【</w:t>
      </w:r>
      <w:r>
        <w:rPr>
          <w:rFonts w:ascii="Times New Roman" w:eastAsia="Times New Roman" w:hAnsi="Times New Roman" w:cs="Times New Roman"/>
          <w:color w:val="000000"/>
          <w:spacing w:val="0"/>
          <w:w w:val="100"/>
          <w:position w:val="0"/>
        </w:rPr>
        <w:t>2015</w:t>
      </w:r>
      <w:r>
        <w:rPr>
          <w:color w:val="000000"/>
          <w:spacing w:val="0"/>
          <w:w w:val="100"/>
          <w:position w:val="0"/>
        </w:rPr>
        <w:t>】第</w:t>
      </w:r>
      <w:r>
        <w:rPr>
          <w:rFonts w:ascii="Times New Roman" w:eastAsia="Times New Roman" w:hAnsi="Times New Roman" w:cs="Times New Roman"/>
          <w:color w:val="000000"/>
          <w:spacing w:val="0"/>
          <w:w w:val="100"/>
          <w:position w:val="0"/>
        </w:rPr>
        <w:t xml:space="preserve">711441 </w:t>
      </w:r>
      <w:r>
        <w:rPr>
          <w:color w:val="000000"/>
          <w:spacing w:val="0"/>
          <w:w w:val="100"/>
          <w:position w:val="0"/>
        </w:rPr>
        <w:t>号验资报告。经变更后，各股东认缴注册资本额和出资比例为：</w:t>
      </w:r>
    </w:p>
    <w:p>
      <w:pPr>
        <w:pStyle w:val="Style31"/>
        <w:keepNext w:val="0"/>
        <w:keepLines w:val="0"/>
        <w:widowControl w:val="0"/>
        <w:shd w:val="clear" w:color="auto" w:fill="auto"/>
        <w:tabs>
          <w:tab w:pos="2923" w:val="left"/>
          <w:tab w:pos="6418" w:val="left"/>
        </w:tabs>
        <w:bidi w:val="0"/>
        <w:spacing w:before="0" w:after="0" w:line="240" w:lineRule="auto"/>
        <w:ind w:left="0" w:right="0" w:firstLine="0"/>
        <w:jc w:val="center"/>
        <w:rPr>
          <w:sz w:val="20"/>
          <w:szCs w:val="20"/>
        </w:rPr>
      </w:pPr>
      <w:r>
        <w:rPr>
          <w:color w:val="000000"/>
          <w:spacing w:val="0"/>
          <w:w w:val="100"/>
          <w:position w:val="0"/>
          <w:sz w:val="20"/>
          <w:szCs w:val="20"/>
        </w:rPr>
        <w:t>投资方</w:t>
        <w:tab/>
        <w:t>认缴注册资本额（万元）</w:t>
        <w:tab/>
        <w:t>出资比例（%）</w:t>
      </w:r>
    </w:p>
    <w:tbl>
      <w:tblPr>
        <w:tblOverlap w:val="never"/>
        <w:jc w:val="center"/>
        <w:tblLayout w:type="fixed"/>
      </w:tblPr>
      <w:tblGrid>
        <w:gridCol w:w="3595"/>
        <w:gridCol w:w="3130"/>
        <w:gridCol w:w="2299"/>
      </w:tblGrid>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杨维国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20"/>
                <w:szCs w:val="20"/>
              </w:rPr>
            </w:pPr>
            <w:r>
              <w:rPr>
                <w:rFonts w:ascii="Times New Roman" w:eastAsia="Times New Roman" w:hAnsi="Times New Roman" w:cs="Times New Roman"/>
                <w:color w:val="000000"/>
                <w:spacing w:val="0"/>
                <w:w w:val="100"/>
                <w:position w:val="0"/>
                <w:sz w:val="20"/>
                <w:szCs w:val="20"/>
              </w:rPr>
              <w:t>6,784.00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22.4565</w:t>
            </w: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尚卫国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20"/>
                <w:szCs w:val="20"/>
              </w:rPr>
            </w:pPr>
            <w:r>
              <w:rPr>
                <w:rFonts w:ascii="Times New Roman" w:eastAsia="Times New Roman" w:hAnsi="Times New Roman" w:cs="Times New Roman"/>
                <w:color w:val="000000"/>
                <w:spacing w:val="0"/>
                <w:w w:val="100"/>
                <w:position w:val="0"/>
                <w:sz w:val="20"/>
                <w:szCs w:val="20"/>
              </w:rPr>
              <w:t>1,398.72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4.6301</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付秋生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20"/>
                <w:szCs w:val="20"/>
              </w:rPr>
            </w:pPr>
            <w:r>
              <w:rPr>
                <w:rFonts w:ascii="Times New Roman" w:eastAsia="Times New Roman" w:hAnsi="Times New Roman" w:cs="Times New Roman"/>
                <w:color w:val="000000"/>
                <w:spacing w:val="0"/>
                <w:w w:val="100"/>
                <w:position w:val="0"/>
                <w:sz w:val="20"/>
                <w:szCs w:val="20"/>
              </w:rPr>
              <w:t>1,346.88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4.4585</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赵利宾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20"/>
                <w:szCs w:val="20"/>
              </w:rPr>
            </w:pPr>
            <w:r>
              <w:rPr>
                <w:rFonts w:ascii="Times New Roman" w:eastAsia="Times New Roman" w:hAnsi="Times New Roman" w:cs="Times New Roman"/>
                <w:color w:val="000000"/>
                <w:spacing w:val="0"/>
                <w:w w:val="100"/>
                <w:position w:val="0"/>
                <w:sz w:val="20"/>
                <w:szCs w:val="20"/>
              </w:rPr>
              <w:t>1,152.00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3.8134</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华梦阳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20"/>
                <w:szCs w:val="20"/>
              </w:rPr>
            </w:pPr>
            <w:r>
              <w:rPr>
                <w:rFonts w:ascii="Times New Roman" w:eastAsia="Times New Roman" w:hAnsi="Times New Roman" w:cs="Times New Roman"/>
                <w:color w:val="000000"/>
                <w:spacing w:val="0"/>
                <w:w w:val="100"/>
                <w:position w:val="0"/>
                <w:sz w:val="20"/>
                <w:szCs w:val="20"/>
              </w:rPr>
              <w:t>1,152.00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3.8134</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傅常顺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20"/>
                <w:szCs w:val="20"/>
              </w:rPr>
            </w:pPr>
            <w:r>
              <w:rPr>
                <w:rFonts w:ascii="Times New Roman" w:eastAsia="Times New Roman" w:hAnsi="Times New Roman" w:cs="Times New Roman"/>
                <w:color w:val="000000"/>
                <w:spacing w:val="0"/>
                <w:w w:val="100"/>
                <w:position w:val="0"/>
                <w:sz w:val="20"/>
                <w:szCs w:val="20"/>
              </w:rPr>
              <w:t>1,152.00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3.8134</w:t>
            </w: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朗金文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20"/>
                <w:szCs w:val="20"/>
              </w:rPr>
            </w:pPr>
            <w:r>
              <w:rPr>
                <w:rFonts w:ascii="Times New Roman" w:eastAsia="Times New Roman" w:hAnsi="Times New Roman" w:cs="Times New Roman"/>
                <w:color w:val="000000"/>
                <w:spacing w:val="0"/>
                <w:w w:val="100"/>
                <w:position w:val="0"/>
                <w:sz w:val="20"/>
                <w:szCs w:val="20"/>
              </w:rPr>
              <w:t>1,092.00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3.6148</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杜建平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20"/>
                <w:szCs w:val="20"/>
              </w:rPr>
            </w:pPr>
            <w:r>
              <w:rPr>
                <w:rFonts w:ascii="Times New Roman" w:eastAsia="Times New Roman" w:hAnsi="Times New Roman" w:cs="Times New Roman"/>
                <w:color w:val="000000"/>
                <w:spacing w:val="0"/>
                <w:w w:val="100"/>
                <w:position w:val="0"/>
                <w:sz w:val="20"/>
                <w:szCs w:val="20"/>
              </w:rPr>
              <w:t>1,152.00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3.8134</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葛晓阁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20"/>
                <w:szCs w:val="20"/>
              </w:rPr>
            </w:pPr>
            <w:r>
              <w:rPr>
                <w:rFonts w:ascii="Times New Roman" w:eastAsia="Times New Roman" w:hAnsi="Times New Roman" w:cs="Times New Roman"/>
                <w:color w:val="000000"/>
                <w:spacing w:val="0"/>
                <w:w w:val="100"/>
                <w:position w:val="0"/>
                <w:sz w:val="20"/>
                <w:szCs w:val="20"/>
              </w:rPr>
              <w:t>1,152.00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3.8134</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刘恩臣</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20"/>
                <w:szCs w:val="20"/>
              </w:rPr>
            </w:pPr>
            <w:r>
              <w:rPr>
                <w:rFonts w:ascii="Times New Roman" w:eastAsia="Times New Roman" w:hAnsi="Times New Roman" w:cs="Times New Roman"/>
                <w:color w:val="000000"/>
                <w:spacing w:val="0"/>
                <w:w w:val="100"/>
                <w:position w:val="0"/>
                <w:sz w:val="20"/>
                <w:szCs w:val="20"/>
              </w:rPr>
              <w:t>1,082.00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3.5816</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刘永春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20"/>
                <w:szCs w:val="20"/>
              </w:rPr>
            </w:pPr>
            <w:r>
              <w:rPr>
                <w:rFonts w:ascii="Times New Roman" w:eastAsia="Times New Roman" w:hAnsi="Times New Roman" w:cs="Times New Roman"/>
                <w:color w:val="000000"/>
                <w:spacing w:val="0"/>
                <w:w w:val="100"/>
                <w:position w:val="0"/>
                <w:sz w:val="20"/>
                <w:szCs w:val="20"/>
              </w:rPr>
              <w:t>506.422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1.6763</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丛伟滋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20"/>
                <w:szCs w:val="20"/>
              </w:rPr>
            </w:pPr>
            <w:r>
              <w:rPr>
                <w:rFonts w:ascii="Times New Roman" w:eastAsia="Times New Roman" w:hAnsi="Times New Roman" w:cs="Times New Roman"/>
                <w:color w:val="000000"/>
                <w:spacing w:val="0"/>
                <w:w w:val="100"/>
                <w:position w:val="0"/>
                <w:sz w:val="20"/>
                <w:szCs w:val="20"/>
              </w:rPr>
              <w:t>506.422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1.6763</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李洪</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20"/>
                <w:szCs w:val="20"/>
              </w:rPr>
            </w:pPr>
            <w:r>
              <w:rPr>
                <w:rFonts w:ascii="Times New Roman" w:eastAsia="Times New Roman" w:hAnsi="Times New Roman" w:cs="Times New Roman"/>
                <w:color w:val="000000"/>
                <w:spacing w:val="0"/>
                <w:w w:val="100"/>
                <w:position w:val="0"/>
                <w:sz w:val="20"/>
                <w:szCs w:val="20"/>
              </w:rPr>
              <w:t>22.0183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0.0729</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熊小洪</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20"/>
                <w:szCs w:val="20"/>
              </w:rPr>
            </w:pPr>
            <w:r>
              <w:rPr>
                <w:rFonts w:ascii="Times New Roman" w:eastAsia="Times New Roman" w:hAnsi="Times New Roman" w:cs="Times New Roman"/>
                <w:color w:val="000000"/>
                <w:spacing w:val="0"/>
                <w:w w:val="100"/>
                <w:position w:val="0"/>
                <w:sz w:val="20"/>
                <w:szCs w:val="20"/>
              </w:rPr>
              <w:t>22.0183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0.0729</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白海清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20"/>
                <w:szCs w:val="20"/>
              </w:rPr>
            </w:pPr>
            <w:r>
              <w:rPr>
                <w:rFonts w:ascii="Times New Roman" w:eastAsia="Times New Roman" w:hAnsi="Times New Roman" w:cs="Times New Roman"/>
                <w:color w:val="000000"/>
                <w:spacing w:val="0"/>
                <w:w w:val="100"/>
                <w:position w:val="0"/>
                <w:sz w:val="20"/>
                <w:szCs w:val="20"/>
              </w:rPr>
              <w:t>22.0183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0.0729</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黄暂度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rPr>
                <w:sz w:val="20"/>
                <w:szCs w:val="20"/>
              </w:rPr>
            </w:pPr>
            <w:r>
              <w:rPr>
                <w:rFonts w:ascii="Times New Roman" w:eastAsia="Times New Roman" w:hAnsi="Times New Roman" w:cs="Times New Roman"/>
                <w:color w:val="000000"/>
                <w:spacing w:val="0"/>
                <w:w w:val="100"/>
                <w:position w:val="0"/>
                <w:sz w:val="20"/>
                <w:szCs w:val="20"/>
              </w:rPr>
              <w:t>22.0183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0.0729</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740"/>
              <w:jc w:val="left"/>
              <w:rPr>
                <w:sz w:val="20"/>
                <w:szCs w:val="20"/>
              </w:rPr>
            </w:pPr>
            <w:r>
              <w:rPr>
                <w:color w:val="000000"/>
                <w:spacing w:val="0"/>
                <w:w w:val="100"/>
                <w:position w:val="0"/>
                <w:sz w:val="20"/>
                <w:szCs w:val="20"/>
              </w:rPr>
              <w:t>郑州佳辰企业管理咨询中心</w:t>
            </w:r>
          </w:p>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（有限合伙）</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80" w:right="0" w:firstLine="0"/>
              <w:jc w:val="both"/>
              <w:rPr>
                <w:sz w:val="20"/>
                <w:szCs w:val="20"/>
              </w:rPr>
            </w:pPr>
            <w:r>
              <w:rPr>
                <w:rFonts w:ascii="Times New Roman" w:eastAsia="Times New Roman" w:hAnsi="Times New Roman" w:cs="Times New Roman"/>
                <w:color w:val="000000"/>
                <w:spacing w:val="0"/>
                <w:w w:val="100"/>
                <w:position w:val="0"/>
                <w:sz w:val="20"/>
                <w:szCs w:val="20"/>
              </w:rPr>
              <w:t>377.5582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1.2498</w:t>
            </w:r>
          </w:p>
        </w:tc>
      </w:tr>
    </w:tbl>
    <w:p>
      <w:pPr>
        <w:widowControl w:val="0"/>
        <w:spacing w:line="1" w:lineRule="exact"/>
      </w:pPr>
    </w:p>
    <w:tbl>
      <w:tblPr>
        <w:tblOverlap w:val="never"/>
        <w:jc w:val="center"/>
        <w:tblLayout w:type="fixed"/>
      </w:tblPr>
      <w:tblGrid>
        <w:gridCol w:w="3595"/>
        <w:gridCol w:w="3130"/>
        <w:gridCol w:w="2323"/>
      </w:tblGrid>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罗会军</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left"/>
              <w:rPr>
                <w:sz w:val="20"/>
                <w:szCs w:val="20"/>
              </w:rPr>
            </w:pPr>
            <w:r>
              <w:rPr>
                <w:rFonts w:ascii="Times New Roman" w:eastAsia="Times New Roman" w:hAnsi="Times New Roman" w:cs="Times New Roman"/>
                <w:color w:val="000000"/>
                <w:spacing w:val="0"/>
                <w:w w:val="100"/>
                <w:position w:val="0"/>
                <w:sz w:val="20"/>
                <w:szCs w:val="20"/>
              </w:rPr>
              <w:t>76.2173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left"/>
              <w:rPr>
                <w:sz w:val="20"/>
                <w:szCs w:val="20"/>
              </w:rPr>
            </w:pPr>
            <w:r>
              <w:rPr>
                <w:rFonts w:ascii="Times New Roman" w:eastAsia="Times New Roman" w:hAnsi="Times New Roman" w:cs="Times New Roman"/>
                <w:color w:val="000000"/>
                <w:spacing w:val="0"/>
                <w:w w:val="100"/>
                <w:position w:val="0"/>
                <w:sz w:val="20"/>
                <w:szCs w:val="20"/>
              </w:rPr>
              <w:t>0.2523</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柳楠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left"/>
              <w:rPr>
                <w:sz w:val="20"/>
                <w:szCs w:val="20"/>
              </w:rPr>
            </w:pPr>
            <w:r>
              <w:rPr>
                <w:rFonts w:ascii="Times New Roman" w:eastAsia="Times New Roman" w:hAnsi="Times New Roman" w:cs="Times New Roman"/>
                <w:color w:val="000000"/>
                <w:spacing w:val="0"/>
                <w:w w:val="100"/>
                <w:position w:val="0"/>
                <w:sz w:val="20"/>
                <w:szCs w:val="20"/>
              </w:rPr>
              <w:t>70.5716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left"/>
              <w:rPr>
                <w:sz w:val="20"/>
                <w:szCs w:val="20"/>
              </w:rPr>
            </w:pPr>
            <w:r>
              <w:rPr>
                <w:rFonts w:ascii="Times New Roman" w:eastAsia="Times New Roman" w:hAnsi="Times New Roman" w:cs="Times New Roman"/>
                <w:color w:val="000000"/>
                <w:spacing w:val="0"/>
                <w:w w:val="100"/>
                <w:position w:val="0"/>
                <w:sz w:val="20"/>
                <w:szCs w:val="20"/>
              </w:rPr>
              <w:t>0.2336</w:t>
            </w: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吴凤辉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left"/>
              <w:rPr>
                <w:sz w:val="20"/>
                <w:szCs w:val="20"/>
              </w:rPr>
            </w:pPr>
            <w:r>
              <w:rPr>
                <w:rFonts w:ascii="Times New Roman" w:eastAsia="Times New Roman" w:hAnsi="Times New Roman" w:cs="Times New Roman"/>
                <w:color w:val="000000"/>
                <w:spacing w:val="0"/>
                <w:w w:val="100"/>
                <w:position w:val="0"/>
                <w:sz w:val="20"/>
                <w:szCs w:val="20"/>
              </w:rPr>
              <w:t>40.2258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left"/>
              <w:rPr>
                <w:sz w:val="20"/>
                <w:szCs w:val="20"/>
              </w:rPr>
            </w:pPr>
            <w:r>
              <w:rPr>
                <w:rFonts w:ascii="Times New Roman" w:eastAsia="Times New Roman" w:hAnsi="Times New Roman" w:cs="Times New Roman"/>
                <w:color w:val="000000"/>
                <w:spacing w:val="0"/>
                <w:w w:val="100"/>
                <w:position w:val="0"/>
                <w:sz w:val="20"/>
                <w:szCs w:val="20"/>
              </w:rPr>
              <w:t>0.1331</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社会公众</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股股东</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11,080.40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36.6785</w:t>
            </w:r>
          </w:p>
        </w:tc>
      </w:tr>
      <w:tr>
        <w:trPr>
          <w:trHeight w:val="379"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30,209.4901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100.0000</w:t>
            </w:r>
          </w:p>
        </w:tc>
      </w:tr>
    </w:tbl>
    <w:p>
      <w:pPr>
        <w:pStyle w:val="Style31"/>
        <w:keepNext w:val="0"/>
        <w:keepLines w:val="0"/>
        <w:widowControl w:val="0"/>
        <w:shd w:val="clear" w:color="auto" w:fill="auto"/>
        <w:bidi w:val="0"/>
        <w:spacing w:before="0" w:after="0" w:line="240" w:lineRule="auto"/>
        <w:ind w:left="130" w:right="0" w:firstLine="0"/>
        <w:jc w:val="left"/>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年增资</w:t>
      </w:r>
    </w:p>
    <w:p>
      <w:pPr>
        <w:pStyle w:val="Style36"/>
        <w:keepNext w:val="0"/>
        <w:keepLines w:val="0"/>
        <w:widowControl w:val="0"/>
        <w:shd w:val="clear" w:color="auto" w:fill="auto"/>
        <w:bidi w:val="0"/>
        <w:spacing w:before="0" w:after="0" w:line="406" w:lineRule="exact"/>
        <w:ind w:left="0" w:right="0" w:firstLine="440"/>
        <w:jc w:val="both"/>
      </w:pPr>
      <w:bookmarkStart w:id="751" w:name="bookmark751"/>
      <w:r>
        <w:rPr>
          <w:color w:val="000000"/>
          <w:spacing w:val="0"/>
          <w:w w:val="100"/>
          <w:position w:val="0"/>
        </w:rPr>
        <w:t>（</w:t>
      </w:r>
      <w:bookmarkEnd w:id="751"/>
      <w:r>
        <w:rPr>
          <w:rFonts w:ascii="Times New Roman" w:eastAsia="Times New Roman" w:hAnsi="Times New Roman" w:cs="Times New Roman"/>
          <w:color w:val="000000"/>
          <w:spacing w:val="0"/>
          <w:w w:val="100"/>
          <w:position w:val="0"/>
        </w:rPr>
        <w:t>1</w:t>
      </w:r>
      <w:r>
        <w:rPr>
          <w:color w:val="000000"/>
          <w:spacing w:val="0"/>
          <w:w w:val="100"/>
          <w:position w:val="0"/>
        </w:rPr>
        <w:t>）根据公司第三届董事会第二十七次会议、第三届董事会第二十八次会议、第三届董事会第二十 九次会议、</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年第四次临时股东大会审议通过，公司通过股权激励，发行境内上市人民币限制性流通股 </w:t>
      </w:r>
      <w:r>
        <w:rPr>
          <w:rFonts w:ascii="Times New Roman" w:eastAsia="Times New Roman" w:hAnsi="Times New Roman" w:cs="Times New Roman"/>
          <w:color w:val="000000"/>
          <w:spacing w:val="0"/>
          <w:w w:val="100"/>
          <w:position w:val="0"/>
        </w:rPr>
        <w:t>9,529,400.00</w:t>
      </w:r>
      <w:r>
        <w:rPr>
          <w:color w:val="000000"/>
          <w:spacing w:val="0"/>
          <w:w w:val="100"/>
          <w:position w:val="0"/>
        </w:rPr>
        <w:t>股。申请增加注册资本人民币</w:t>
      </w:r>
      <w:r>
        <w:rPr>
          <w:rFonts w:ascii="Times New Roman" w:eastAsia="Times New Roman" w:hAnsi="Times New Roman" w:cs="Times New Roman"/>
          <w:color w:val="000000"/>
          <w:spacing w:val="0"/>
          <w:w w:val="100"/>
          <w:position w:val="0"/>
        </w:rPr>
        <w:t>9,529,400.00</w:t>
      </w:r>
      <w:r>
        <w:rPr>
          <w:color w:val="000000"/>
          <w:spacing w:val="0"/>
          <w:w w:val="100"/>
          <w:position w:val="0"/>
        </w:rPr>
        <w:t>元，由公司财务总监李玉玲、公司及公司的全资控 股子公司的重要管理人员、核心技术（业务）人员共计</w:t>
      </w:r>
      <w:r>
        <w:rPr>
          <w:rFonts w:ascii="Times New Roman" w:eastAsia="Times New Roman" w:hAnsi="Times New Roman" w:cs="Times New Roman"/>
          <w:color w:val="000000"/>
          <w:spacing w:val="0"/>
          <w:w w:val="100"/>
          <w:position w:val="0"/>
        </w:rPr>
        <w:t>463</w:t>
      </w:r>
      <w:r>
        <w:rPr>
          <w:color w:val="000000"/>
          <w:spacing w:val="0"/>
          <w:w w:val="100"/>
          <w:position w:val="0"/>
        </w:rPr>
        <w:t>人认购，并于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日前缴足。其中：</w:t>
      </w:r>
    </w:p>
    <w:p>
      <w:pPr>
        <w:pStyle w:val="Style36"/>
        <w:keepNext w:val="0"/>
        <w:keepLines w:val="0"/>
        <w:widowControl w:val="0"/>
        <w:shd w:val="clear" w:color="auto" w:fill="auto"/>
        <w:bidi w:val="0"/>
        <w:spacing w:before="0" w:after="300" w:line="406" w:lineRule="exact"/>
        <w:ind w:left="0" w:right="0" w:firstLine="440"/>
        <w:jc w:val="both"/>
      </w:pPr>
      <w:r>
        <w:rPr>
          <w:rFonts w:ascii="Times New Roman" w:eastAsia="Times New Roman" w:hAnsi="Times New Roman" w:cs="Times New Roman"/>
          <w:color w:val="000000"/>
          <w:spacing w:val="0"/>
          <w:w w:val="100"/>
          <w:position w:val="0"/>
        </w:rPr>
        <w:t>463</w:t>
      </w:r>
      <w:r>
        <w:rPr>
          <w:color w:val="000000"/>
          <w:spacing w:val="0"/>
          <w:w w:val="100"/>
          <w:position w:val="0"/>
        </w:rPr>
        <w:t>名股东认缴人民币</w:t>
      </w:r>
      <w:r>
        <w:rPr>
          <w:rFonts w:ascii="Times New Roman" w:eastAsia="Times New Roman" w:hAnsi="Times New Roman" w:cs="Times New Roman"/>
          <w:color w:val="000000"/>
          <w:spacing w:val="0"/>
          <w:w w:val="100"/>
          <w:position w:val="0"/>
        </w:rPr>
        <w:t>117,878,678.00</w:t>
      </w:r>
      <w:r>
        <w:rPr>
          <w:color w:val="000000"/>
          <w:spacing w:val="0"/>
          <w:w w:val="100"/>
          <w:position w:val="0"/>
        </w:rPr>
        <w:t>元，其中认缴注册资本</w:t>
      </w:r>
      <w:r>
        <w:rPr>
          <w:rFonts w:ascii="Times New Roman" w:eastAsia="Times New Roman" w:hAnsi="Times New Roman" w:cs="Times New Roman"/>
          <w:color w:val="000000"/>
          <w:spacing w:val="0"/>
          <w:w w:val="100"/>
          <w:position w:val="0"/>
        </w:rPr>
        <w:t>9,529,400.00</w:t>
      </w:r>
      <w:r>
        <w:rPr>
          <w:color w:val="000000"/>
          <w:spacing w:val="0"/>
          <w:w w:val="100"/>
          <w:position w:val="0"/>
        </w:rPr>
        <w:t>元，占新增注册资本</w:t>
      </w:r>
      <w:r>
        <w:rPr>
          <w:rFonts w:ascii="Times New Roman" w:eastAsia="Times New Roman" w:hAnsi="Times New Roman" w:cs="Times New Roman"/>
          <w:color w:val="000000"/>
          <w:spacing w:val="0"/>
          <w:w w:val="100"/>
          <w:position w:val="0"/>
        </w:rPr>
        <w:t>100.00%</w:t>
      </w:r>
      <w:r>
        <w:rPr>
          <w:color w:val="000000"/>
          <w:spacing w:val="0"/>
          <w:w w:val="100"/>
          <w:position w:val="0"/>
        </w:rPr>
        <w:t>， 出资方式为货币资金。本次增资，已经立信会计师事务所（特殊普通合伙）审验，并出具信会师报字【</w:t>
      </w:r>
      <w:r>
        <w:rPr>
          <w:rFonts w:ascii="Times New Roman" w:eastAsia="Times New Roman" w:hAnsi="Times New Roman" w:cs="Times New Roman"/>
          <w:color w:val="000000"/>
          <w:spacing w:val="0"/>
          <w:w w:val="100"/>
          <w:position w:val="0"/>
        </w:rPr>
        <w:t>2016</w:t>
      </w:r>
      <w:r>
        <w:rPr>
          <w:color w:val="000000"/>
          <w:spacing w:val="0"/>
          <w:w w:val="100"/>
          <w:position w:val="0"/>
        </w:rPr>
        <w:t>】 第</w:t>
      </w:r>
      <w:r>
        <w:rPr>
          <w:rFonts w:ascii="Times New Roman" w:eastAsia="Times New Roman" w:hAnsi="Times New Roman" w:cs="Times New Roman"/>
          <w:color w:val="000000"/>
          <w:spacing w:val="0"/>
          <w:w w:val="100"/>
          <w:position w:val="0"/>
        </w:rPr>
        <w:t>711462</w:t>
      </w:r>
      <w:r>
        <w:rPr>
          <w:color w:val="000000"/>
          <w:spacing w:val="0"/>
          <w:w w:val="100"/>
          <w:position w:val="0"/>
        </w:rPr>
        <w:t>号验资报告。变更后股权比例如下：</w:t>
      </w:r>
    </w:p>
    <w:tbl>
      <w:tblPr>
        <w:tblOverlap w:val="never"/>
        <w:jc w:val="center"/>
        <w:tblLayout w:type="fixed"/>
      </w:tblPr>
      <w:tblGrid>
        <w:gridCol w:w="3072"/>
        <w:gridCol w:w="2707"/>
        <w:gridCol w:w="1992"/>
      </w:tblGrid>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投资方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认缴注册资本额（元）</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出资比例（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一、有限售条件的流通股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首发后个人类限售股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12,879,319.00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rPr>
                <w:sz w:val="20"/>
                <w:szCs w:val="20"/>
              </w:rPr>
            </w:pPr>
            <w:r>
              <w:rPr>
                <w:rFonts w:ascii="Times New Roman" w:eastAsia="Times New Roman" w:hAnsi="Times New Roman" w:cs="Times New Roman"/>
                <w:color w:val="000000"/>
                <w:spacing w:val="0"/>
                <w:w w:val="100"/>
                <w:position w:val="0"/>
                <w:sz w:val="20"/>
                <w:szCs w:val="20"/>
              </w:rPr>
              <w:t>4.13%</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股权激励限售股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left"/>
              <w:rPr>
                <w:sz w:val="20"/>
                <w:szCs w:val="20"/>
              </w:rPr>
            </w:pPr>
            <w:r>
              <w:rPr>
                <w:rFonts w:ascii="Times New Roman" w:eastAsia="Times New Roman" w:hAnsi="Times New Roman" w:cs="Times New Roman"/>
                <w:color w:val="000000"/>
                <w:spacing w:val="0"/>
                <w:w w:val="100"/>
                <w:position w:val="0"/>
                <w:sz w:val="20"/>
                <w:szCs w:val="20"/>
              </w:rPr>
              <w:t>9,529,400.00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rPr>
                <w:sz w:val="20"/>
                <w:szCs w:val="20"/>
              </w:rPr>
            </w:pPr>
            <w:r>
              <w:rPr>
                <w:rFonts w:ascii="Times New Roman" w:eastAsia="Times New Roman" w:hAnsi="Times New Roman" w:cs="Times New Roman"/>
                <w:color w:val="000000"/>
                <w:spacing w:val="0"/>
                <w:w w:val="100"/>
                <w:position w:val="0"/>
                <w:sz w:val="20"/>
                <w:szCs w:val="20"/>
              </w:rPr>
              <w:t>3.06%</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首发后机构类限售股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left"/>
              <w:rPr>
                <w:sz w:val="20"/>
                <w:szCs w:val="20"/>
              </w:rPr>
            </w:pPr>
            <w:r>
              <w:rPr>
                <w:rFonts w:ascii="Times New Roman" w:eastAsia="Times New Roman" w:hAnsi="Times New Roman" w:cs="Times New Roman"/>
                <w:color w:val="000000"/>
                <w:spacing w:val="0"/>
                <w:w w:val="100"/>
                <w:position w:val="0"/>
                <w:sz w:val="20"/>
                <w:szCs w:val="20"/>
              </w:rPr>
              <w:t>3,775,582.00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rPr>
                <w:sz w:val="20"/>
                <w:szCs w:val="20"/>
              </w:rPr>
            </w:pPr>
            <w:r>
              <w:rPr>
                <w:rFonts w:ascii="Times New Roman" w:eastAsia="Times New Roman" w:hAnsi="Times New Roman" w:cs="Times New Roman"/>
                <w:color w:val="000000"/>
                <w:spacing w:val="0"/>
                <w:w w:val="100"/>
                <w:position w:val="0"/>
                <w:sz w:val="20"/>
                <w:szCs w:val="20"/>
              </w:rPr>
              <w:t>1.21%</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高管锁定股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114,369,375.00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36.70%</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140,553,676.00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45.10%</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二、无限售期的流通股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171,070,625.00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54.90%</w:t>
            </w:r>
          </w:p>
        </w:tc>
      </w:tr>
      <w:tr>
        <w:trPr>
          <w:trHeight w:val="35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311,624,301.00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bl>
    <w:p>
      <w:pPr>
        <w:pStyle w:val="Style36"/>
        <w:keepNext w:val="0"/>
        <w:keepLines w:val="0"/>
        <w:widowControl w:val="0"/>
        <w:shd w:val="clear" w:color="auto" w:fill="auto"/>
        <w:bidi w:val="0"/>
        <w:spacing w:before="0" w:after="300" w:line="409" w:lineRule="exact"/>
        <w:ind w:left="0" w:right="0" w:firstLine="440"/>
        <w:jc w:val="both"/>
      </w:pPr>
      <w:bookmarkStart w:id="752" w:name="bookmark752"/>
      <w:r>
        <w:rPr>
          <w:color w:val="000000"/>
          <w:spacing w:val="0"/>
          <w:w w:val="100"/>
          <w:position w:val="0"/>
        </w:rPr>
        <w:t>（</w:t>
      </w:r>
      <w:bookmarkEnd w:id="752"/>
      <w:r>
        <w:rPr>
          <w:rFonts w:ascii="Times New Roman" w:eastAsia="Times New Roman" w:hAnsi="Times New Roman" w:cs="Times New Roman"/>
          <w:color w:val="000000"/>
          <w:spacing w:val="0"/>
          <w:w w:val="100"/>
          <w:position w:val="0"/>
        </w:rPr>
        <w:t>2</w:t>
      </w:r>
      <w:r>
        <w:rPr>
          <w:color w:val="000000"/>
          <w:spacing w:val="0"/>
          <w:w w:val="100"/>
          <w:position w:val="0"/>
        </w:rPr>
        <w:t>）根据贵公司</w:t>
      </w:r>
      <w:r>
        <w:rPr>
          <w:rFonts w:ascii="Times New Roman" w:eastAsia="Times New Roman" w:hAnsi="Times New Roman" w:cs="Times New Roman"/>
          <w:color w:val="000000"/>
          <w:spacing w:val="0"/>
          <w:w w:val="100"/>
          <w:position w:val="0"/>
        </w:rPr>
        <w:t>2015</w:t>
      </w:r>
      <w:r>
        <w:rPr>
          <w:color w:val="000000"/>
          <w:spacing w:val="0"/>
          <w:w w:val="100"/>
          <w:position w:val="0"/>
        </w:rPr>
        <w:t>年第三次临时股东大会决议、</w:t>
      </w:r>
      <w:r>
        <w:rPr>
          <w:rFonts w:ascii="Times New Roman" w:eastAsia="Times New Roman" w:hAnsi="Times New Roman" w:cs="Times New Roman"/>
          <w:color w:val="000000"/>
          <w:spacing w:val="0"/>
          <w:w w:val="100"/>
          <w:position w:val="0"/>
        </w:rPr>
        <w:t>2016</w:t>
      </w:r>
      <w:r>
        <w:rPr>
          <w:color w:val="000000"/>
          <w:spacing w:val="0"/>
          <w:w w:val="100"/>
          <w:position w:val="0"/>
        </w:rPr>
        <w:t>年第六次临时股东大会决议、第三届董事会 第十七次会议决议和第三届董事会第三十二次会议决议和中国证监会证监许可</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1324</w:t>
      </w:r>
      <w:r>
        <w:rPr>
          <w:color w:val="000000"/>
          <w:spacing w:val="0"/>
          <w:w w:val="100"/>
          <w:position w:val="0"/>
        </w:rPr>
        <w:t>号《关于核准 新开普电子股份有限公司非公开发行股票的批复》规定</w:t>
      </w:r>
      <w:r>
        <w:rPr>
          <w:color w:val="000000"/>
          <w:spacing w:val="0"/>
          <w:w w:val="100"/>
          <w:position w:val="0"/>
        </w:rPr>
        <w:t>，</w:t>
      </w:r>
      <w:r>
        <w:rPr>
          <w:color w:val="000000"/>
          <w:spacing w:val="0"/>
          <w:w w:val="100"/>
          <w:position w:val="0"/>
        </w:rPr>
        <w:t>贵公司向二位投资人定向增发股票</w:t>
      </w:r>
      <w:r>
        <w:rPr>
          <w:rFonts w:ascii="Times New Roman" w:eastAsia="Times New Roman" w:hAnsi="Times New Roman" w:cs="Times New Roman"/>
          <w:color w:val="000000"/>
          <w:spacing w:val="0"/>
          <w:w w:val="100"/>
          <w:position w:val="0"/>
        </w:rPr>
        <w:t xml:space="preserve">13,000,000.00 </w:t>
      </w:r>
      <w:r>
        <w:rPr>
          <w:color w:val="000000"/>
          <w:spacing w:val="0"/>
          <w:w w:val="100"/>
          <w:position w:val="0"/>
        </w:rPr>
        <w:t>股，申请增加注册资本人民币</w:t>
      </w:r>
      <w:r>
        <w:rPr>
          <w:rFonts w:ascii="Times New Roman" w:eastAsia="Times New Roman" w:hAnsi="Times New Roman" w:cs="Times New Roman"/>
          <w:color w:val="000000"/>
          <w:spacing w:val="0"/>
          <w:w w:val="100"/>
          <w:position w:val="0"/>
        </w:rPr>
        <w:t>13,000,000.00</w:t>
      </w:r>
      <w:r>
        <w:rPr>
          <w:color w:val="000000"/>
          <w:spacing w:val="0"/>
          <w:w w:val="100"/>
          <w:position w:val="0"/>
        </w:rPr>
        <w:t>元，由新增二位投资人于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日前缴足。其中： 江西和信融智资产管理有限公司管理的和信融智</w:t>
      </w:r>
      <w:r>
        <w:rPr>
          <w:rFonts w:ascii="Times New Roman" w:eastAsia="Times New Roman" w:hAnsi="Times New Roman" w:cs="Times New Roman"/>
          <w:color w:val="000000"/>
          <w:spacing w:val="0"/>
          <w:w w:val="100"/>
          <w:position w:val="0"/>
        </w:rPr>
        <w:t>PIPE16</w:t>
      </w:r>
      <w:r>
        <w:rPr>
          <w:color w:val="000000"/>
          <w:spacing w:val="0"/>
          <w:w w:val="100"/>
          <w:position w:val="0"/>
        </w:rPr>
        <w:t>号私募投资基金认缴人民币</w:t>
      </w:r>
      <w:r>
        <w:rPr>
          <w:rFonts w:ascii="Times New Roman" w:eastAsia="Times New Roman" w:hAnsi="Times New Roman" w:cs="Times New Roman"/>
          <w:color w:val="000000"/>
          <w:spacing w:val="0"/>
          <w:w w:val="100"/>
          <w:position w:val="0"/>
        </w:rPr>
        <w:t>275,000,000.00</w:t>
      </w:r>
      <w:r>
        <w:rPr>
          <w:color w:val="000000"/>
          <w:spacing w:val="0"/>
          <w:w w:val="100"/>
          <w:position w:val="0"/>
        </w:rPr>
        <w:t>元，其 中认缴注册资本</w:t>
      </w:r>
      <w:r>
        <w:rPr>
          <w:rFonts w:ascii="Times New Roman" w:eastAsia="Times New Roman" w:hAnsi="Times New Roman" w:cs="Times New Roman"/>
          <w:color w:val="000000"/>
          <w:spacing w:val="0"/>
          <w:w w:val="100"/>
          <w:position w:val="0"/>
        </w:rPr>
        <w:t>11,000,000.00</w:t>
      </w:r>
      <w:r>
        <w:rPr>
          <w:color w:val="000000"/>
          <w:spacing w:val="0"/>
          <w:w w:val="100"/>
          <w:position w:val="0"/>
        </w:rPr>
        <w:t>元，占新增注册资本</w:t>
      </w:r>
      <w:r>
        <w:rPr>
          <w:rFonts w:ascii="Times New Roman" w:eastAsia="Times New Roman" w:hAnsi="Times New Roman" w:cs="Times New Roman"/>
          <w:color w:val="000000"/>
          <w:spacing w:val="0"/>
          <w:w w:val="100"/>
          <w:position w:val="0"/>
        </w:rPr>
        <w:t>84.62%</w:t>
      </w:r>
      <w:r>
        <w:rPr>
          <w:color w:val="000000"/>
          <w:spacing w:val="0"/>
          <w:w w:val="100"/>
          <w:position w:val="0"/>
        </w:rPr>
        <w:t>，出资方式为货币资金；中国华电集团财务有 限公司认缴人民币</w:t>
      </w:r>
      <w:r>
        <w:rPr>
          <w:rFonts w:ascii="Times New Roman" w:eastAsia="Times New Roman" w:hAnsi="Times New Roman" w:cs="Times New Roman"/>
          <w:color w:val="000000"/>
          <w:spacing w:val="0"/>
          <w:w w:val="100"/>
          <w:position w:val="0"/>
        </w:rPr>
        <w:t>50,000,000.00</w:t>
      </w:r>
      <w:r>
        <w:rPr>
          <w:color w:val="000000"/>
          <w:spacing w:val="0"/>
          <w:w w:val="100"/>
          <w:position w:val="0"/>
        </w:rPr>
        <w:t>元，其中认缴注册资本</w:t>
      </w:r>
      <w:r>
        <w:rPr>
          <w:rFonts w:ascii="Times New Roman" w:eastAsia="Times New Roman" w:hAnsi="Times New Roman" w:cs="Times New Roman"/>
          <w:color w:val="000000"/>
          <w:spacing w:val="0"/>
          <w:w w:val="100"/>
          <w:position w:val="0"/>
        </w:rPr>
        <w:t>2,000,000.00</w:t>
      </w:r>
      <w:r>
        <w:rPr>
          <w:color w:val="000000"/>
          <w:spacing w:val="0"/>
          <w:w w:val="100"/>
          <w:position w:val="0"/>
        </w:rPr>
        <w:t>元，占新增注册资本</w:t>
      </w:r>
      <w:r>
        <w:rPr>
          <w:rFonts w:ascii="Times New Roman" w:eastAsia="Times New Roman" w:hAnsi="Times New Roman" w:cs="Times New Roman"/>
          <w:color w:val="000000"/>
          <w:spacing w:val="0"/>
          <w:w w:val="100"/>
          <w:position w:val="0"/>
        </w:rPr>
        <w:t>15.38%</w:t>
      </w:r>
      <w:r>
        <w:rPr>
          <w:color w:val="000000"/>
          <w:spacing w:val="0"/>
          <w:w w:val="100"/>
          <w:position w:val="0"/>
        </w:rPr>
        <w:t>，出资方 式为货币资金。本次增资，已经立信会计师事务所（特殊普通合伙）审验，并出具信会师报字【</w:t>
      </w:r>
      <w:r>
        <w:rPr>
          <w:rFonts w:ascii="Times New Roman" w:eastAsia="Times New Roman" w:hAnsi="Times New Roman" w:cs="Times New Roman"/>
          <w:color w:val="000000"/>
          <w:spacing w:val="0"/>
          <w:w w:val="100"/>
          <w:position w:val="0"/>
        </w:rPr>
        <w:t>2016</w:t>
      </w:r>
      <w:r>
        <w:rPr>
          <w:color w:val="000000"/>
          <w:spacing w:val="0"/>
          <w:w w:val="100"/>
          <w:position w:val="0"/>
        </w:rPr>
        <w:t xml:space="preserve">】第 </w:t>
      </w:r>
      <w:r>
        <w:rPr>
          <w:rFonts w:ascii="Times New Roman" w:eastAsia="Times New Roman" w:hAnsi="Times New Roman" w:cs="Times New Roman"/>
          <w:color w:val="000000"/>
          <w:spacing w:val="0"/>
          <w:w w:val="100"/>
          <w:position w:val="0"/>
        </w:rPr>
        <w:t>712073</w:t>
      </w:r>
      <w:r>
        <w:rPr>
          <w:color w:val="000000"/>
          <w:spacing w:val="0"/>
          <w:w w:val="100"/>
          <w:position w:val="0"/>
        </w:rPr>
        <w:t>号验资报告。变更后股权比例如下：</w:t>
      </w:r>
    </w:p>
    <w:tbl>
      <w:tblPr>
        <w:tblOverlap w:val="never"/>
        <w:jc w:val="center"/>
        <w:tblLayout w:type="fixed"/>
      </w:tblPr>
      <w:tblGrid>
        <w:gridCol w:w="3072"/>
        <w:gridCol w:w="2707"/>
        <w:gridCol w:w="1992"/>
      </w:tblGrid>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投资方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认缴注册资本额（元）</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出资比例（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34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一、有限售条件的流通股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首发后个人类限售股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12,879,319.00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rPr>
                <w:sz w:val="20"/>
                <w:szCs w:val="20"/>
              </w:rPr>
            </w:pPr>
            <w:r>
              <w:rPr>
                <w:rFonts w:ascii="Times New Roman" w:eastAsia="Times New Roman" w:hAnsi="Times New Roman" w:cs="Times New Roman"/>
                <w:color w:val="000000"/>
                <w:spacing w:val="0"/>
                <w:w w:val="100"/>
                <w:position w:val="0"/>
                <w:sz w:val="20"/>
                <w:szCs w:val="20"/>
              </w:rPr>
              <w:t>3.97%</w:t>
            </w:r>
          </w:p>
        </w:tc>
      </w:tr>
      <w:tr>
        <w:trPr>
          <w:trHeight w:val="35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股权激励限售股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left"/>
              <w:rPr>
                <w:sz w:val="20"/>
                <w:szCs w:val="20"/>
              </w:rPr>
            </w:pPr>
            <w:r>
              <w:rPr>
                <w:rFonts w:ascii="Times New Roman" w:eastAsia="Times New Roman" w:hAnsi="Times New Roman" w:cs="Times New Roman"/>
                <w:color w:val="000000"/>
                <w:spacing w:val="0"/>
                <w:w w:val="100"/>
                <w:position w:val="0"/>
                <w:sz w:val="20"/>
                <w:szCs w:val="20"/>
              </w:rPr>
              <w:t>9,529,400.00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rPr>
                <w:sz w:val="20"/>
                <w:szCs w:val="20"/>
              </w:rPr>
            </w:pPr>
            <w:r>
              <w:rPr>
                <w:rFonts w:ascii="Times New Roman" w:eastAsia="Times New Roman" w:hAnsi="Times New Roman" w:cs="Times New Roman"/>
                <w:color w:val="000000"/>
                <w:spacing w:val="0"/>
                <w:w w:val="100"/>
                <w:position w:val="0"/>
                <w:sz w:val="20"/>
                <w:szCs w:val="20"/>
              </w:rPr>
              <w:t>2.94%</w:t>
            </w:r>
          </w:p>
        </w:tc>
      </w:tr>
    </w:tbl>
    <w:p>
      <w:pPr>
        <w:widowControl w:val="0"/>
        <w:spacing w:line="1" w:lineRule="exact"/>
      </w:pPr>
    </w:p>
    <w:tbl>
      <w:tblPr>
        <w:tblOverlap w:val="never"/>
        <w:jc w:val="center"/>
        <w:tblLayout w:type="fixed"/>
      </w:tblPr>
      <w:tblGrid>
        <w:gridCol w:w="3072"/>
        <w:gridCol w:w="2707"/>
        <w:gridCol w:w="1992"/>
      </w:tblGrid>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首发后机构类限售股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left"/>
              <w:rPr>
                <w:sz w:val="20"/>
                <w:szCs w:val="20"/>
              </w:rPr>
            </w:pPr>
            <w:r>
              <w:rPr>
                <w:rFonts w:ascii="Times New Roman" w:eastAsia="Times New Roman" w:hAnsi="Times New Roman" w:cs="Times New Roman"/>
                <w:color w:val="000000"/>
                <w:spacing w:val="0"/>
                <w:w w:val="100"/>
                <w:position w:val="0"/>
                <w:sz w:val="20"/>
                <w:szCs w:val="20"/>
              </w:rPr>
              <w:t>3,775,582.00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rPr>
                <w:sz w:val="20"/>
                <w:szCs w:val="20"/>
              </w:rPr>
            </w:pPr>
            <w:r>
              <w:rPr>
                <w:rFonts w:ascii="Times New Roman" w:eastAsia="Times New Roman" w:hAnsi="Times New Roman" w:cs="Times New Roman"/>
                <w:color w:val="000000"/>
                <w:spacing w:val="0"/>
                <w:w w:val="100"/>
                <w:position w:val="0"/>
                <w:sz w:val="20"/>
                <w:szCs w:val="20"/>
              </w:rPr>
              <w:t>1.16%</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高管锁定股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114,369,375.00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35.23%</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140,553,676.00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43.30%</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二、无限售期的流通股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184,070,625.00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56.70%</w:t>
            </w:r>
          </w:p>
        </w:tc>
      </w:tr>
      <w:tr>
        <w:trPr>
          <w:trHeight w:val="65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其中：和信融智</w:t>
            </w:r>
            <w:r>
              <w:rPr>
                <w:rFonts w:ascii="Times New Roman" w:eastAsia="Times New Roman" w:hAnsi="Times New Roman" w:cs="Times New Roman"/>
                <w:color w:val="000000"/>
                <w:spacing w:val="0"/>
                <w:w w:val="100"/>
                <w:position w:val="0"/>
                <w:sz w:val="20"/>
                <w:szCs w:val="20"/>
              </w:rPr>
              <w:t>PIPE16</w:t>
            </w:r>
            <w:r>
              <w:rPr>
                <w:color w:val="000000"/>
                <w:spacing w:val="0"/>
                <w:w w:val="100"/>
                <w:position w:val="0"/>
                <w:sz w:val="20"/>
                <w:szCs w:val="20"/>
              </w:rPr>
              <w:t>号私募投 资基金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11,000,000.00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420" w:right="0" w:firstLine="0"/>
              <w:jc w:val="left"/>
              <w:rPr>
                <w:sz w:val="20"/>
                <w:szCs w:val="20"/>
              </w:rPr>
            </w:pPr>
            <w:r>
              <w:rPr>
                <w:rFonts w:ascii="Times New Roman" w:eastAsia="Times New Roman" w:hAnsi="Times New Roman" w:cs="Times New Roman"/>
                <w:color w:val="000000"/>
                <w:spacing w:val="0"/>
                <w:w w:val="100"/>
                <w:position w:val="0"/>
                <w:sz w:val="20"/>
                <w:szCs w:val="20"/>
              </w:rPr>
              <w:t>3.39%</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中国华电集团财务有限公司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left"/>
              <w:rPr>
                <w:sz w:val="20"/>
                <w:szCs w:val="20"/>
              </w:rPr>
            </w:pPr>
            <w:r>
              <w:rPr>
                <w:rFonts w:ascii="Times New Roman" w:eastAsia="Times New Roman" w:hAnsi="Times New Roman" w:cs="Times New Roman"/>
                <w:color w:val="000000"/>
                <w:spacing w:val="0"/>
                <w:w w:val="100"/>
                <w:position w:val="0"/>
                <w:sz w:val="20"/>
                <w:szCs w:val="20"/>
              </w:rPr>
              <w:t>2,000,000.00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rPr>
                <w:sz w:val="20"/>
                <w:szCs w:val="20"/>
              </w:rPr>
            </w:pPr>
            <w:r>
              <w:rPr>
                <w:rFonts w:ascii="Times New Roman" w:eastAsia="Times New Roman" w:hAnsi="Times New Roman" w:cs="Times New Roman"/>
                <w:color w:val="000000"/>
                <w:spacing w:val="0"/>
                <w:w w:val="100"/>
                <w:position w:val="0"/>
                <w:sz w:val="20"/>
                <w:szCs w:val="20"/>
              </w:rPr>
              <w:t>0.62%</w:t>
            </w:r>
          </w:p>
        </w:tc>
      </w:tr>
      <w:tr>
        <w:trPr>
          <w:trHeight w:val="35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324,624,301.00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bl>
    <w:p>
      <w:pPr>
        <w:widowControl w:val="0"/>
        <w:spacing w:after="39" w:line="1" w:lineRule="exact"/>
      </w:pPr>
    </w:p>
    <w:p>
      <w:pPr>
        <w:pStyle w:val="Style36"/>
        <w:keepNext w:val="0"/>
        <w:keepLines w:val="0"/>
        <w:widowControl w:val="0"/>
        <w:shd w:val="clear" w:color="auto" w:fill="auto"/>
        <w:bidi w:val="0"/>
        <w:spacing w:before="0" w:after="40" w:line="472" w:lineRule="exact"/>
        <w:ind w:left="0" w:right="0" w:firstLine="580"/>
        <w:jc w:val="both"/>
      </w:pPr>
      <w:r>
        <w:rPr>
          <w:color w:val="000000"/>
          <w:spacing w:val="0"/>
          <w:w w:val="100"/>
          <w:position w:val="0"/>
        </w:rPr>
        <w:t>本次增资于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日完成工商变更。</w:t>
      </w:r>
    </w:p>
    <w:p>
      <w:pPr>
        <w:pStyle w:val="Style39"/>
        <w:keepNext/>
        <w:keepLines/>
        <w:widowControl w:val="0"/>
        <w:shd w:val="clear" w:color="auto" w:fill="auto"/>
        <w:bidi w:val="0"/>
        <w:spacing w:before="0" w:after="40" w:line="472" w:lineRule="exact"/>
        <w:ind w:left="0" w:right="0" w:firstLine="440"/>
        <w:jc w:val="both"/>
      </w:pPr>
      <w:bookmarkStart w:id="753" w:name="bookmark753"/>
      <w:bookmarkStart w:id="754" w:name="bookmark754"/>
      <w:bookmarkStart w:id="755" w:name="bookmark755"/>
      <w:bookmarkStart w:id="756" w:name="bookmark756"/>
      <w:r>
        <w:rPr>
          <w:color w:val="000000"/>
          <w:spacing w:val="0"/>
          <w:w w:val="100"/>
          <w:position w:val="0"/>
        </w:rPr>
        <w:t>（</w:t>
      </w:r>
      <w:bookmarkEnd w:id="755"/>
      <w:r>
        <w:rPr>
          <w:color w:val="000000"/>
          <w:spacing w:val="0"/>
          <w:w w:val="100"/>
          <w:position w:val="0"/>
        </w:rPr>
        <w:t>三）合并财务报表范围</w:t>
      </w:r>
      <w:bookmarkEnd w:id="753"/>
      <w:bookmarkEnd w:id="754"/>
      <w:bookmarkEnd w:id="756"/>
    </w:p>
    <w:p>
      <w:pPr>
        <w:pStyle w:val="Style36"/>
        <w:keepNext w:val="0"/>
        <w:keepLines w:val="0"/>
        <w:widowControl w:val="0"/>
        <w:shd w:val="clear" w:color="auto" w:fill="auto"/>
        <w:bidi w:val="0"/>
        <w:spacing w:before="0" w:after="340" w:line="472" w:lineRule="exact"/>
        <w:ind w:left="0" w:right="0" w:firstLine="58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日止，本公司合并财务报表范围内子公司如下：</w:t>
      </w:r>
    </w:p>
    <w:p>
      <w:pPr>
        <w:pStyle w:val="Style36"/>
        <w:keepNext w:val="0"/>
        <w:keepLines w:val="0"/>
        <w:widowControl w:val="0"/>
        <w:pBdr>
          <w:bottom w:val="single" w:sz="4" w:space="0" w:color="auto"/>
        </w:pBdr>
        <w:shd w:val="clear" w:color="auto" w:fill="auto"/>
        <w:bidi w:val="0"/>
        <w:spacing w:before="0" w:after="140" w:line="240" w:lineRule="auto"/>
        <w:ind w:left="0" w:right="0" w:firstLine="0"/>
        <w:jc w:val="center"/>
      </w:pPr>
      <w:r>
        <w:rPr>
          <w:color w:val="000000"/>
          <w:spacing w:val="0"/>
          <w:w w:val="100"/>
          <w:position w:val="0"/>
        </w:rPr>
        <w:t>子公司名称</w:t>
      </w:r>
    </w:p>
    <w:p>
      <w:pPr>
        <w:pStyle w:val="Style33"/>
        <w:keepNext w:val="0"/>
        <w:keepLines w:val="0"/>
        <w:widowControl w:val="0"/>
        <w:shd w:val="clear" w:color="auto" w:fill="auto"/>
        <w:bidi w:val="0"/>
        <w:spacing w:before="0" w:after="40" w:line="240" w:lineRule="auto"/>
        <w:ind w:left="0" w:right="0" w:firstLine="940"/>
        <w:jc w:val="both"/>
      </w:pPr>
      <w:r>
        <w:rPr>
          <w:color w:val="000000"/>
          <w:spacing w:val="0"/>
          <w:w w:val="100"/>
          <w:position w:val="0"/>
        </w:rPr>
        <w:t>北京迪科远望科技有限公司</w:t>
      </w:r>
    </w:p>
    <w:p>
      <w:pPr>
        <w:pStyle w:val="Style33"/>
        <w:keepNext w:val="0"/>
        <w:keepLines w:val="0"/>
        <w:widowControl w:val="0"/>
        <w:pBdr>
          <w:top w:val="single" w:sz="4" w:space="0" w:color="auto"/>
        </w:pBdr>
        <w:shd w:val="clear" w:color="auto" w:fill="auto"/>
        <w:bidi w:val="0"/>
        <w:spacing w:before="0" w:after="40" w:line="240" w:lineRule="auto"/>
        <w:ind w:left="0" w:right="0" w:firstLine="940"/>
        <w:jc w:val="both"/>
      </w:pPr>
      <w:r>
        <w:rPr>
          <w:color w:val="000000"/>
          <w:spacing w:val="0"/>
          <w:w w:val="100"/>
          <w:position w:val="0"/>
          <w:u w:val="single"/>
        </w:rPr>
        <w:t>上海树维信息科技有限公司</w:t>
      </w:r>
    </w:p>
    <w:p>
      <w:pPr>
        <w:pStyle w:val="Style33"/>
        <w:keepNext w:val="0"/>
        <w:keepLines w:val="0"/>
        <w:widowControl w:val="0"/>
        <w:pBdr>
          <w:top w:val="single" w:sz="4" w:space="0" w:color="auto"/>
          <w:bottom w:val="single" w:sz="4" w:space="0" w:color="auto"/>
        </w:pBdr>
        <w:shd w:val="clear" w:color="auto" w:fill="auto"/>
        <w:bidi w:val="0"/>
        <w:spacing w:before="0" w:after="140" w:line="240" w:lineRule="auto"/>
        <w:ind w:left="0" w:right="0" w:firstLine="940"/>
        <w:jc w:val="both"/>
      </w:pPr>
      <w:r>
        <w:rPr>
          <w:color w:val="000000"/>
          <w:spacing w:val="0"/>
          <w:w w:val="100"/>
          <w:position w:val="0"/>
          <w:u w:val="single"/>
        </w:rPr>
        <w:t>福建新开普信息科技有限公司</w:t>
      </w:r>
    </w:p>
    <w:p>
      <w:pPr>
        <w:pStyle w:val="Style33"/>
        <w:keepNext w:val="0"/>
        <w:keepLines w:val="0"/>
        <w:widowControl w:val="0"/>
        <w:pBdr>
          <w:bottom w:val="single" w:sz="4" w:space="0" w:color="auto"/>
        </w:pBdr>
        <w:shd w:val="clear" w:color="auto" w:fill="auto"/>
        <w:bidi w:val="0"/>
        <w:spacing w:before="0" w:after="140" w:line="240" w:lineRule="auto"/>
        <w:ind w:left="0" w:right="0" w:firstLine="940"/>
        <w:jc w:val="both"/>
      </w:pPr>
      <w:r>
        <w:rPr>
          <w:color w:val="000000"/>
          <w:spacing w:val="0"/>
          <w:w w:val="100"/>
          <w:position w:val="0"/>
        </w:rPr>
        <w:t>山西新开普信息科技有限公司</w:t>
      </w:r>
    </w:p>
    <w:p>
      <w:pPr>
        <w:pStyle w:val="Style36"/>
        <w:keepNext w:val="0"/>
        <w:keepLines w:val="0"/>
        <w:widowControl w:val="0"/>
        <w:shd w:val="clear" w:color="auto" w:fill="auto"/>
        <w:bidi w:val="0"/>
        <w:spacing w:before="0" w:after="440" w:line="456" w:lineRule="exact"/>
        <w:ind w:left="0" w:right="0" w:firstLine="440"/>
        <w:jc w:val="both"/>
      </w:pPr>
      <w:r>
        <w:rPr>
          <w:color w:val="000000"/>
          <w:spacing w:val="0"/>
          <w:w w:val="100"/>
          <w:position w:val="0"/>
        </w:rPr>
        <w:t>本期合并财务报表范围及其变化情况详见本附注“八、合并范围的变更”和“九、在其他主体中的权 益”。</w:t>
      </w:r>
    </w:p>
    <w:p>
      <w:pPr>
        <w:pStyle w:val="Style29"/>
        <w:keepNext/>
        <w:keepLines/>
        <w:widowControl w:val="0"/>
        <w:shd w:val="clear" w:color="auto" w:fill="auto"/>
        <w:tabs>
          <w:tab w:pos="498" w:val="left"/>
        </w:tabs>
        <w:bidi w:val="0"/>
        <w:spacing w:before="0" w:after="140" w:line="240" w:lineRule="auto"/>
        <w:ind w:left="0" w:right="0" w:firstLine="0"/>
        <w:jc w:val="both"/>
      </w:pPr>
      <w:bookmarkStart w:id="757" w:name="bookmark757"/>
      <w:bookmarkStart w:id="758" w:name="bookmark758"/>
      <w:bookmarkStart w:id="759" w:name="bookmark759"/>
      <w:bookmarkStart w:id="760" w:name="bookmark760"/>
      <w:r>
        <w:rPr>
          <w:color w:val="000000"/>
          <w:spacing w:val="0"/>
          <w:w w:val="100"/>
          <w:position w:val="0"/>
          <w:sz w:val="24"/>
          <w:szCs w:val="24"/>
        </w:rPr>
        <w:t>四</w:t>
      </w:r>
      <w:bookmarkEnd w:id="759"/>
      <w:r>
        <w:rPr>
          <w:color w:val="000000"/>
          <w:spacing w:val="0"/>
          <w:w w:val="100"/>
          <w:position w:val="0"/>
          <w:sz w:val="24"/>
          <w:szCs w:val="24"/>
        </w:rPr>
        <w:t>、</w:t>
        <w:tab/>
        <w:t>财务报表的编制基础</w:t>
      </w:r>
      <w:bookmarkEnd w:id="757"/>
      <w:bookmarkEnd w:id="758"/>
      <w:bookmarkEnd w:id="760"/>
    </w:p>
    <w:p>
      <w:pPr>
        <w:pStyle w:val="Style39"/>
        <w:keepNext/>
        <w:keepLines/>
        <w:widowControl w:val="0"/>
        <w:shd w:val="clear" w:color="auto" w:fill="auto"/>
        <w:tabs>
          <w:tab w:pos="392" w:val="left"/>
        </w:tabs>
        <w:bidi w:val="0"/>
        <w:spacing w:before="0" w:after="200" w:line="472" w:lineRule="exact"/>
        <w:ind w:left="0" w:right="0" w:firstLine="0"/>
        <w:jc w:val="both"/>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1</w:t>
      </w:r>
      <w:bookmarkEnd w:id="763"/>
      <w:r>
        <w:rPr>
          <w:color w:val="000000"/>
          <w:spacing w:val="0"/>
          <w:w w:val="100"/>
          <w:position w:val="0"/>
        </w:rPr>
        <w:t>、</w:t>
        <w:tab/>
        <w:t>编制基础</w:t>
      </w:r>
      <w:bookmarkEnd w:id="761"/>
      <w:bookmarkEnd w:id="762"/>
      <w:bookmarkEnd w:id="764"/>
    </w:p>
    <w:p>
      <w:pPr>
        <w:pStyle w:val="Style36"/>
        <w:keepNext w:val="0"/>
        <w:keepLines w:val="0"/>
        <w:widowControl w:val="0"/>
        <w:shd w:val="clear" w:color="auto" w:fill="auto"/>
        <w:bidi w:val="0"/>
        <w:spacing w:before="0" w:after="200" w:line="472" w:lineRule="exact"/>
        <w:ind w:left="0" w:right="0" w:firstLine="440"/>
        <w:jc w:val="both"/>
      </w:pPr>
      <w:r>
        <w:rPr>
          <w:color w:val="000000"/>
          <w:spacing w:val="0"/>
          <w:w w:val="100"/>
          <w:position w:val="0"/>
        </w:rPr>
        <w:t>公司以持续经营为基础，根据实际发生的交易和事项，按照财政部颁布的《企业会计准则一一基本准 则》和各项具体会计准则、企业会计准则应用指南、企业会计准则解释及其他相关规定（以下合称“企业 会计准则”），以及中国证券监督管理委员会《公开发行证券的公司信息披露编报规则第</w:t>
      </w:r>
      <w:r>
        <w:rPr>
          <w:color w:val="000000"/>
          <w:spacing w:val="0"/>
          <w:w w:val="100"/>
          <w:position w:val="0"/>
        </w:rPr>
        <w:t>15</w:t>
      </w:r>
      <w:r>
        <w:rPr>
          <w:color w:val="000000"/>
          <w:spacing w:val="0"/>
          <w:w w:val="100"/>
          <w:position w:val="0"/>
        </w:rPr>
        <w:t>号一一财务 报告的一般规定》的披露规定编制财务报表。</w:t>
      </w:r>
    </w:p>
    <w:p>
      <w:pPr>
        <w:pStyle w:val="Style39"/>
        <w:keepNext/>
        <w:keepLines/>
        <w:widowControl w:val="0"/>
        <w:shd w:val="clear" w:color="auto" w:fill="auto"/>
        <w:tabs>
          <w:tab w:pos="392" w:val="left"/>
        </w:tabs>
        <w:bidi w:val="0"/>
        <w:spacing w:before="0" w:after="200" w:line="472" w:lineRule="exact"/>
        <w:ind w:left="0" w:right="0" w:firstLine="0"/>
        <w:jc w:val="both"/>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2</w:t>
      </w:r>
      <w:bookmarkEnd w:id="767"/>
      <w:r>
        <w:rPr>
          <w:color w:val="000000"/>
          <w:spacing w:val="0"/>
          <w:w w:val="100"/>
          <w:position w:val="0"/>
        </w:rPr>
        <w:t>、</w:t>
        <w:tab/>
        <w:t>持续经营</w:t>
      </w:r>
      <w:bookmarkEnd w:id="765"/>
      <w:bookmarkEnd w:id="766"/>
      <w:bookmarkEnd w:id="768"/>
    </w:p>
    <w:p>
      <w:pPr>
        <w:pStyle w:val="Style36"/>
        <w:keepNext w:val="0"/>
        <w:keepLines w:val="0"/>
        <w:widowControl w:val="0"/>
        <w:shd w:val="clear" w:color="auto" w:fill="auto"/>
        <w:bidi w:val="0"/>
        <w:spacing w:before="0" w:after="440" w:line="472" w:lineRule="exact"/>
        <w:ind w:left="0" w:right="0" w:firstLine="440"/>
        <w:jc w:val="both"/>
      </w:pPr>
      <w:r>
        <w:rPr>
          <w:color w:val="000000"/>
          <w:spacing w:val="0"/>
          <w:w w:val="100"/>
          <w:position w:val="0"/>
        </w:rPr>
        <w:t>本财务报表以持续经营为基础编制。</w:t>
      </w:r>
    </w:p>
    <w:p>
      <w:pPr>
        <w:pStyle w:val="Style29"/>
        <w:keepNext/>
        <w:keepLines/>
        <w:widowControl w:val="0"/>
        <w:shd w:val="clear" w:color="auto" w:fill="auto"/>
        <w:tabs>
          <w:tab w:pos="517" w:val="left"/>
        </w:tabs>
        <w:bidi w:val="0"/>
        <w:spacing w:before="0" w:after="340" w:line="240" w:lineRule="auto"/>
        <w:ind w:left="0" w:right="0" w:firstLine="0"/>
        <w:jc w:val="left"/>
      </w:pPr>
      <w:bookmarkStart w:id="769" w:name="bookmark769"/>
      <w:bookmarkStart w:id="770" w:name="bookmark770"/>
      <w:bookmarkStart w:id="771" w:name="bookmark771"/>
      <w:bookmarkStart w:id="772" w:name="bookmark772"/>
      <w:r>
        <w:rPr>
          <w:color w:val="000000"/>
          <w:spacing w:val="0"/>
          <w:w w:val="100"/>
          <w:position w:val="0"/>
          <w:sz w:val="24"/>
          <w:szCs w:val="24"/>
        </w:rPr>
        <w:t>五</w:t>
      </w:r>
      <w:bookmarkEnd w:id="771"/>
      <w:r>
        <w:rPr>
          <w:color w:val="000000"/>
          <w:spacing w:val="0"/>
          <w:w w:val="100"/>
          <w:position w:val="0"/>
          <w:sz w:val="24"/>
          <w:szCs w:val="24"/>
        </w:rPr>
        <w:t>、</w:t>
        <w:tab/>
        <w:t>重要会计政策及会计估计</w:t>
      </w:r>
      <w:bookmarkEnd w:id="769"/>
      <w:bookmarkEnd w:id="770"/>
      <w:bookmarkEnd w:id="772"/>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具体会计政策和会计估计提示：</w:t>
      </w:r>
    </w:p>
    <w:p>
      <w:pPr>
        <w:pStyle w:val="Style36"/>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公司根据实际生产经营特点，依据相关企业会计准则的规定，对收入确认等交易和事项制定了若干项 具体会计政策和会计估计。</w:t>
      </w:r>
    </w:p>
    <w:p>
      <w:pPr>
        <w:pStyle w:val="Style39"/>
        <w:keepNext/>
        <w:keepLines/>
        <w:widowControl w:val="0"/>
        <w:shd w:val="clear" w:color="auto" w:fill="auto"/>
        <w:tabs>
          <w:tab w:pos="373" w:val="left"/>
        </w:tabs>
        <w:bidi w:val="0"/>
        <w:spacing w:before="0" w:after="0" w:line="480" w:lineRule="auto"/>
        <w:ind w:left="0" w:right="0" w:firstLine="0"/>
        <w:jc w:val="left"/>
      </w:pPr>
      <w:bookmarkStart w:id="773" w:name="bookmark773"/>
      <w:bookmarkStart w:id="774" w:name="bookmark774"/>
      <w:bookmarkStart w:id="775" w:name="bookmark775"/>
      <w:bookmarkStart w:id="776" w:name="bookmark776"/>
      <w:r>
        <w:rPr>
          <w:rFonts w:ascii="Times New Roman" w:eastAsia="Times New Roman" w:hAnsi="Times New Roman" w:cs="Times New Roman"/>
          <w:color w:val="000000"/>
          <w:spacing w:val="0"/>
          <w:w w:val="100"/>
          <w:position w:val="0"/>
        </w:rPr>
        <w:t>1</w:t>
      </w:r>
      <w:bookmarkEnd w:id="775"/>
      <w:r>
        <w:rPr>
          <w:color w:val="000000"/>
          <w:spacing w:val="0"/>
          <w:w w:val="100"/>
          <w:position w:val="0"/>
        </w:rPr>
        <w:t>、</w:t>
        <w:tab/>
        <w:t>遵循企业会计准则的声明</w:t>
      </w:r>
      <w:bookmarkEnd w:id="773"/>
      <w:bookmarkEnd w:id="774"/>
      <w:bookmarkEnd w:id="776"/>
    </w:p>
    <w:p>
      <w:pPr>
        <w:pStyle w:val="Style36"/>
        <w:keepNext w:val="0"/>
        <w:keepLines w:val="0"/>
        <w:widowControl w:val="0"/>
        <w:shd w:val="clear" w:color="auto" w:fill="auto"/>
        <w:bidi w:val="0"/>
        <w:spacing w:before="0" w:after="420" w:line="466" w:lineRule="exact"/>
        <w:ind w:left="0" w:right="0" w:firstLine="440"/>
        <w:jc w:val="both"/>
      </w:pPr>
      <w:r>
        <w:rPr>
          <w:color w:val="000000"/>
          <w:spacing w:val="0"/>
          <w:w w:val="100"/>
          <w:position w:val="0"/>
        </w:rPr>
        <w:t>公司所编制的财务报表符合企业会计准则的要求，真实、完整地反映了报告期公司的财务状况、经营 成果、现金流量等有关信息。</w:t>
      </w:r>
    </w:p>
    <w:p>
      <w:pPr>
        <w:pStyle w:val="Style39"/>
        <w:keepNext/>
        <w:keepLines/>
        <w:widowControl w:val="0"/>
        <w:shd w:val="clear" w:color="auto" w:fill="auto"/>
        <w:tabs>
          <w:tab w:pos="382" w:val="left"/>
        </w:tabs>
        <w:bidi w:val="0"/>
        <w:spacing w:before="0" w:after="0" w:line="480" w:lineRule="auto"/>
        <w:ind w:left="0" w:right="0" w:firstLine="0"/>
        <w:jc w:val="both"/>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2</w:t>
      </w:r>
      <w:bookmarkEnd w:id="779"/>
      <w:r>
        <w:rPr>
          <w:color w:val="000000"/>
          <w:spacing w:val="0"/>
          <w:w w:val="100"/>
          <w:position w:val="0"/>
        </w:rPr>
        <w:t>、</w:t>
        <w:tab/>
        <w:t>会计期间</w:t>
      </w:r>
      <w:bookmarkEnd w:id="777"/>
      <w:bookmarkEnd w:id="778"/>
      <w:bookmarkEnd w:id="780"/>
    </w:p>
    <w:p>
      <w:pPr>
        <w:pStyle w:val="Style36"/>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自公历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日止为一个会计年度。</w:t>
      </w:r>
    </w:p>
    <w:p>
      <w:pPr>
        <w:pStyle w:val="Style39"/>
        <w:keepNext/>
        <w:keepLines/>
        <w:widowControl w:val="0"/>
        <w:shd w:val="clear" w:color="auto" w:fill="auto"/>
        <w:tabs>
          <w:tab w:pos="382" w:val="left"/>
        </w:tabs>
        <w:bidi w:val="0"/>
        <w:spacing w:before="0" w:after="0" w:line="480" w:lineRule="auto"/>
        <w:ind w:left="0" w:right="0" w:firstLine="0"/>
        <w:jc w:val="both"/>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3</w:t>
      </w:r>
      <w:bookmarkEnd w:id="783"/>
      <w:r>
        <w:rPr>
          <w:color w:val="000000"/>
          <w:spacing w:val="0"/>
          <w:w w:val="100"/>
          <w:position w:val="0"/>
        </w:rPr>
        <w:t>、</w:t>
        <w:tab/>
        <w:t>营业周期</w:t>
      </w:r>
      <w:bookmarkEnd w:id="781"/>
      <w:bookmarkEnd w:id="782"/>
      <w:bookmarkEnd w:id="784"/>
    </w:p>
    <w:p>
      <w:pPr>
        <w:pStyle w:val="Style36"/>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本公司营业周期为</w:t>
      </w:r>
      <w:r>
        <w:rPr>
          <w:color w:val="000000"/>
          <w:spacing w:val="0"/>
          <w:w w:val="100"/>
          <w:position w:val="0"/>
        </w:rPr>
        <w:t>12</w:t>
      </w:r>
      <w:r>
        <w:rPr>
          <w:color w:val="000000"/>
          <w:spacing w:val="0"/>
          <w:w w:val="100"/>
          <w:position w:val="0"/>
        </w:rPr>
        <w:t>个月。</w:t>
      </w:r>
    </w:p>
    <w:p>
      <w:pPr>
        <w:pStyle w:val="Style39"/>
        <w:keepNext/>
        <w:keepLines/>
        <w:widowControl w:val="0"/>
        <w:shd w:val="clear" w:color="auto" w:fill="auto"/>
        <w:tabs>
          <w:tab w:pos="382" w:val="left"/>
        </w:tabs>
        <w:bidi w:val="0"/>
        <w:spacing w:before="0" w:after="0" w:line="480" w:lineRule="auto"/>
        <w:ind w:left="0" w:right="0" w:firstLine="0"/>
        <w:jc w:val="left"/>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4</w:t>
      </w:r>
      <w:bookmarkEnd w:id="787"/>
      <w:r>
        <w:rPr>
          <w:color w:val="000000"/>
          <w:spacing w:val="0"/>
          <w:w w:val="100"/>
          <w:position w:val="0"/>
        </w:rPr>
        <w:t>、</w:t>
        <w:tab/>
        <w:t>记账本位币</w:t>
      </w:r>
      <w:bookmarkEnd w:id="785"/>
      <w:bookmarkEnd w:id="786"/>
      <w:bookmarkEnd w:id="788"/>
    </w:p>
    <w:p>
      <w:pPr>
        <w:pStyle w:val="Style36"/>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本公司采用人民币为记账本位币。</w:t>
      </w:r>
    </w:p>
    <w:p>
      <w:pPr>
        <w:pStyle w:val="Style39"/>
        <w:keepNext/>
        <w:keepLines/>
        <w:widowControl w:val="0"/>
        <w:shd w:val="clear" w:color="auto" w:fill="auto"/>
        <w:tabs>
          <w:tab w:pos="382" w:val="left"/>
        </w:tabs>
        <w:bidi w:val="0"/>
        <w:spacing w:before="0" w:after="200" w:line="470" w:lineRule="exact"/>
        <w:ind w:left="0" w:right="0" w:firstLine="0"/>
        <w:jc w:val="left"/>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5</w:t>
      </w:r>
      <w:bookmarkEnd w:id="791"/>
      <w:r>
        <w:rPr>
          <w:color w:val="000000"/>
          <w:spacing w:val="0"/>
          <w:w w:val="100"/>
          <w:position w:val="0"/>
        </w:rPr>
        <w:t>、</w:t>
        <w:tab/>
        <w:t>同一控制下和非同一控制下企业合并的会计处理方法</w:t>
      </w:r>
      <w:bookmarkEnd w:id="789"/>
      <w:bookmarkEnd w:id="790"/>
      <w:bookmarkEnd w:id="792"/>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同一控制下企业合并：本公司在企业合并中取得的资产和负债，按照合并日被合并方资产、负债（包 括最终控制方收购被合并方而形成的商誉）在最终控制方合并财务报表中的账面价值计量。在合并中取得 的净资产账面价值与支付的合并对价账面价值（或发行股份面值总额）的差额，调整资本公积中的股本溢 价，资本公积中的股本溢价不足冲减的，调整留存收益。</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非同一控制下企业合并：本公司在购买日对作为企业合并对价付出的资产、发生或承担的负债按照公 允价值计量，公允价值与其账面价值的差额，计入当期损益。本公司对合并成本大于合并中取得的被购买 方可辨认净资产公允价值份额的差额，确认为商誉；合并成本小于合并中取得的被购买方可辨认净资产公 允价值份额的差额，经复核后，计入当期损益。</w:t>
      </w:r>
    </w:p>
    <w:p>
      <w:pPr>
        <w:pStyle w:val="Style36"/>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为企业合并发生的审计、法律服务、评估咨询等中介费用以及其他直接相关费用，于发生时计入当期 损益；为企业合并而发行权益性证券的交易费用，冲减权益。</w:t>
      </w:r>
    </w:p>
    <w:p>
      <w:pPr>
        <w:pStyle w:val="Style39"/>
        <w:keepNext/>
        <w:keepLines/>
        <w:widowControl w:val="0"/>
        <w:shd w:val="clear" w:color="auto" w:fill="auto"/>
        <w:bidi w:val="0"/>
        <w:spacing w:before="0" w:after="340" w:line="470" w:lineRule="exact"/>
        <w:ind w:left="0" w:right="0" w:firstLine="0"/>
        <w:jc w:val="left"/>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6</w:t>
      </w:r>
      <w:bookmarkEnd w:id="795"/>
      <w:r>
        <w:rPr>
          <w:color w:val="000000"/>
          <w:spacing w:val="0"/>
          <w:w w:val="100"/>
          <w:position w:val="0"/>
        </w:rPr>
        <w:t>、合并财务报表的编制方法</w:t>
      </w:r>
      <w:bookmarkEnd w:id="793"/>
      <w:bookmarkEnd w:id="794"/>
      <w:bookmarkEnd w:id="796"/>
    </w:p>
    <w:p>
      <w:pPr>
        <w:pStyle w:val="Style39"/>
        <w:keepNext/>
        <w:keepLines/>
        <w:widowControl w:val="0"/>
        <w:shd w:val="clear" w:color="auto" w:fill="auto"/>
        <w:tabs>
          <w:tab w:pos="853" w:val="left"/>
        </w:tabs>
        <w:bidi w:val="0"/>
        <w:spacing w:before="0" w:after="0" w:line="240" w:lineRule="auto"/>
        <w:ind w:left="0" w:right="0" w:firstLine="440"/>
        <w:jc w:val="both"/>
      </w:pPr>
      <w:bookmarkStart w:id="793" w:name="bookmark793"/>
      <w:bookmarkStart w:id="794" w:name="bookmark794"/>
      <w:bookmarkStart w:id="797" w:name="bookmark797"/>
      <w:bookmarkStart w:id="798" w:name="bookmark798"/>
      <w:r>
        <w:rPr>
          <w:rFonts w:ascii="Times New Roman" w:eastAsia="Times New Roman" w:hAnsi="Times New Roman" w:cs="Times New Roman"/>
          <w:color w:val="000000"/>
          <w:spacing w:val="0"/>
          <w:w w:val="100"/>
          <w:position w:val="0"/>
        </w:rPr>
        <w:t>1</w:t>
      </w:r>
      <w:bookmarkEnd w:id="797"/>
      <w:r>
        <w:rPr>
          <w:color w:val="000000"/>
          <w:spacing w:val="0"/>
          <w:w w:val="100"/>
          <w:position w:val="0"/>
        </w:rPr>
        <w:t>、</w:t>
        <w:tab/>
        <w:t>合并范围</w:t>
      </w:r>
      <w:bookmarkEnd w:id="793"/>
      <w:bookmarkEnd w:id="794"/>
      <w:bookmarkEnd w:id="798"/>
    </w:p>
    <w:p>
      <w:pPr>
        <w:pStyle w:val="Style36"/>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本公司合并财务报表的合并范围以控制为基础确定，所有子公司（包括本公司所控制的被投资方可分 割的部分）均纳入合并财务报表。</w:t>
      </w:r>
    </w:p>
    <w:p>
      <w:pPr>
        <w:pStyle w:val="Style39"/>
        <w:keepNext/>
        <w:keepLines/>
        <w:widowControl w:val="0"/>
        <w:shd w:val="clear" w:color="auto" w:fill="auto"/>
        <w:tabs>
          <w:tab w:pos="853" w:val="left"/>
        </w:tabs>
        <w:bidi w:val="0"/>
        <w:spacing w:before="0" w:after="0" w:line="240" w:lineRule="auto"/>
        <w:ind w:left="0" w:right="0" w:firstLine="440"/>
        <w:jc w:val="both"/>
      </w:pPr>
      <w:bookmarkStart w:id="799" w:name="bookmark799"/>
      <w:bookmarkStart w:id="800" w:name="bookmark800"/>
      <w:bookmarkStart w:id="801" w:name="bookmark801"/>
      <w:bookmarkStart w:id="802" w:name="bookmark802"/>
      <w:r>
        <w:rPr>
          <w:rFonts w:ascii="Times New Roman" w:eastAsia="Times New Roman" w:hAnsi="Times New Roman" w:cs="Times New Roman"/>
          <w:color w:val="000000"/>
          <w:spacing w:val="0"/>
          <w:w w:val="100"/>
          <w:position w:val="0"/>
        </w:rPr>
        <w:t>2</w:t>
      </w:r>
      <w:bookmarkEnd w:id="801"/>
      <w:r>
        <w:rPr>
          <w:color w:val="000000"/>
          <w:spacing w:val="0"/>
          <w:w w:val="100"/>
          <w:position w:val="0"/>
        </w:rPr>
        <w:t>、</w:t>
        <w:tab/>
        <w:t>合并程序</w:t>
      </w:r>
      <w:bookmarkEnd w:id="799"/>
      <w:bookmarkEnd w:id="800"/>
      <w:bookmarkEnd w:id="802"/>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本公司以自身和各子公司的财务报表为基础，根据其他有关资料，编制合并财务报表。本公司编制合 并财务报表，将整个企业集团视为一个会计主体，依据相关企业会计准则的确认、计量和列报要求，按照 统一的会计政策，反映本企业集团整体财务状况、经营成果和现金流量。</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必要的调整。对于非同一控制下企业合并取得的子公司，以购买日可辨认净资产公允价值为基础对其财务 报表进行调整。对于同一控制下企业合并取得的子公司，以其资产、负债（包括最终控制方收购该子公司 而形成的商誉）在最终控制方财务报表中的账面价值为基础对其财务报表进行调整。</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36"/>
        <w:keepNext w:val="0"/>
        <w:keepLines w:val="0"/>
        <w:widowControl w:val="0"/>
        <w:shd w:val="clear" w:color="auto" w:fill="auto"/>
        <w:bidi w:val="0"/>
        <w:spacing w:before="0" w:after="0" w:line="470" w:lineRule="exact"/>
        <w:ind w:left="0" w:right="0" w:firstLine="440"/>
        <w:jc w:val="both"/>
      </w:pPr>
      <w:bookmarkStart w:id="803" w:name="bookmark803"/>
      <w:r>
        <w:rPr>
          <w:color w:val="000000"/>
          <w:spacing w:val="0"/>
          <w:w w:val="100"/>
          <w:position w:val="0"/>
        </w:rPr>
        <w:t>（</w:t>
      </w:r>
      <w:bookmarkEnd w:id="803"/>
      <w:r>
        <w:rPr>
          <w:color w:val="000000"/>
          <w:spacing w:val="0"/>
          <w:w w:val="100"/>
          <w:position w:val="0"/>
        </w:rPr>
        <w:t>1）</w:t>
      </w:r>
      <w:r>
        <w:rPr>
          <w:color w:val="000000"/>
          <w:spacing w:val="0"/>
          <w:w w:val="100"/>
          <w:position w:val="0"/>
        </w:rPr>
        <w:t>增加子公司或业务</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在报告期内，若因同一控制下企业合并增加子公司或业务的，则调整合并资产负债表的期初数；将子 公司或业务合并当期期初至报告期末的收入、费用、利润纳入合并利润表；将子公司或业务合并当期期初 至报告期末的现金流量纳入合并现金流量表，同时对比较报表的相关项目进行调整，视同合并后的报告主 体自最终控制方开始控制时点起一直存在。</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因追加投资等原因能够对同一控制下的被投资方实施控制的，视同参与合并的各方在最终控制方开始 控制时即以目前的状态存在进行调整。在取得被合并方控制权之前持有的股权投资，在取得原股权之日与 合并方和被合并方同处于同一控制之日孰晚日起至合并日之间已确认有关损益、其他综合收益以及其他净 资产变动，分别冲减比较报表期间的期初留存收益或当期损益。</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在报告期内，若因非同一控制下企业合并增加子公司或业务的，则不调整合并资产负债表期初数；将 该子公司或业务自购买日至报告期末的收入、费用、利润纳入合并利润表；该子公司或业务自购买日至报 告期末的现金流量纳入合并现金流量表。</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因追加投资等原因能够对非同一控制下的被投资方实施控制的，对于购买日之前持有的被购买方的股 权，本公司按照该股权在购买日的公允价值进行重新计量，公允价值与其账面价值的差额计入当期投资收 </w:t>
      </w:r>
      <w:r>
        <w:rPr>
          <w:color w:val="000000"/>
          <w:spacing w:val="0"/>
          <w:w w:val="100"/>
          <w:position w:val="0"/>
        </w:rPr>
        <w:t>益。购买日之前持有的被购买方的股权涉及权益法核算下的其他综合收益以及除净损益、其他综合收益和 利润分配之外的其他所有者权益变动的，与其相关的其他综合收益、其他所有者权益变动转为购买日所属 当期投资收益，由于被投资方重新计量设定受益计划净负债或净资产变动而产生的其他综合收益除外。</w:t>
      </w:r>
    </w:p>
    <w:p>
      <w:pPr>
        <w:pStyle w:val="Style36"/>
        <w:keepNext w:val="0"/>
        <w:keepLines w:val="0"/>
        <w:widowControl w:val="0"/>
        <w:shd w:val="clear" w:color="auto" w:fill="auto"/>
        <w:bidi w:val="0"/>
        <w:spacing w:before="0" w:after="0" w:line="467" w:lineRule="exact"/>
        <w:ind w:left="0" w:right="0" w:firstLine="440"/>
        <w:jc w:val="both"/>
      </w:pPr>
      <w:bookmarkStart w:id="804" w:name="bookmark804"/>
      <w:r>
        <w:rPr>
          <w:color w:val="000000"/>
          <w:spacing w:val="0"/>
          <w:w w:val="100"/>
          <w:position w:val="0"/>
        </w:rPr>
        <w:t>（</w:t>
      </w:r>
      <w:bookmarkEnd w:id="804"/>
      <w:r>
        <w:rPr>
          <w:color w:val="000000"/>
          <w:spacing w:val="0"/>
          <w:w w:val="100"/>
          <w:position w:val="0"/>
        </w:rPr>
        <w:t>2）</w:t>
      </w:r>
      <w:r>
        <w:rPr>
          <w:color w:val="000000"/>
          <w:spacing w:val="0"/>
          <w:w w:val="100"/>
          <w:position w:val="0"/>
        </w:rPr>
        <w:t>处置子公司或业务</w:t>
      </w:r>
    </w:p>
    <w:p>
      <w:pPr>
        <w:pStyle w:val="Style36"/>
        <w:keepNext w:val="0"/>
        <w:keepLines w:val="0"/>
        <w:widowControl w:val="0"/>
        <w:numPr>
          <w:ilvl w:val="0"/>
          <w:numId w:val="61"/>
        </w:numPr>
        <w:shd w:val="clear" w:color="auto" w:fill="auto"/>
        <w:tabs>
          <w:tab w:pos="809" w:val="left"/>
        </w:tabs>
        <w:bidi w:val="0"/>
        <w:spacing w:before="0" w:after="0" w:line="467" w:lineRule="exact"/>
        <w:ind w:left="0" w:right="0" w:firstLine="440"/>
        <w:jc w:val="both"/>
      </w:pPr>
      <w:bookmarkStart w:id="805" w:name="bookmark805"/>
      <w:bookmarkEnd w:id="805"/>
      <w:r>
        <w:rPr>
          <w:color w:val="000000"/>
          <w:spacing w:val="0"/>
          <w:w w:val="100"/>
          <w:position w:val="0"/>
        </w:rPr>
        <w:t>一般处理方法</w:t>
      </w:r>
    </w:p>
    <w:p>
      <w:pPr>
        <w:pStyle w:val="Style3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在报告期内，本公司处置子公司或业务，则该子公司或业务期初至处置日的收入、费用、利润纳入合 并利润表；该子公司或业务期初至处置日的现金流量纳入合并现金流量表。</w:t>
      </w:r>
    </w:p>
    <w:p>
      <w:pPr>
        <w:pStyle w:val="Style3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因处置部分股权投资或其他原因丧失了对被投资方控制权时，对于处置后的剩余股权投资，本公司按 照其在丧失控制权日的公允价值进行重新计量。处置股权取得的对价与剩余股权公允价值之和，减去按原 持股比例计算应享有原有子公司自购买日或合并日开始持续计算的净资产的份额与商誉之和的差额，计入 丧失控制权当期的投资收益。与原有子公司股权投资相关的其他综合收益或除净损益、其他综合收益及利 润分配之外的其他所有者权益变动，在丧失控制权时转为当期投资收益，由于被投资方重新计量设定受益 计划净负债或净资产变动而产生的其他综合收益除外。</w:t>
      </w:r>
    </w:p>
    <w:p>
      <w:pPr>
        <w:pStyle w:val="Style3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因其他投资方对子公司增资而导致本公司持股比例下降从而丧失控制权的，按照上述原则进行会计处 理。</w:t>
      </w:r>
    </w:p>
    <w:p>
      <w:pPr>
        <w:pStyle w:val="Style36"/>
        <w:keepNext w:val="0"/>
        <w:keepLines w:val="0"/>
        <w:widowControl w:val="0"/>
        <w:numPr>
          <w:ilvl w:val="0"/>
          <w:numId w:val="61"/>
        </w:numPr>
        <w:shd w:val="clear" w:color="auto" w:fill="auto"/>
        <w:tabs>
          <w:tab w:pos="814" w:val="left"/>
        </w:tabs>
        <w:bidi w:val="0"/>
        <w:spacing w:before="0" w:after="0" w:line="467" w:lineRule="exact"/>
        <w:ind w:left="0" w:right="0" w:firstLine="440"/>
        <w:jc w:val="both"/>
      </w:pPr>
      <w:bookmarkStart w:id="806" w:name="bookmark806"/>
      <w:bookmarkEnd w:id="806"/>
      <w:r>
        <w:rPr>
          <w:color w:val="000000"/>
          <w:spacing w:val="0"/>
          <w:w w:val="100"/>
          <w:position w:val="0"/>
        </w:rPr>
        <w:t>分步处置子公司</w:t>
      </w:r>
    </w:p>
    <w:p>
      <w:pPr>
        <w:pStyle w:val="Style3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款、条件以及经济影响符合以下一种或多种情况，通常表明应将多次交易事项作为一揽子交易进行会计处 理：</w:t>
      </w:r>
    </w:p>
    <w:p>
      <w:pPr>
        <w:pStyle w:val="Style36"/>
        <w:keepNext w:val="0"/>
        <w:keepLines w:val="0"/>
        <w:widowControl w:val="0"/>
        <w:numPr>
          <w:ilvl w:val="0"/>
          <w:numId w:val="63"/>
        </w:numPr>
        <w:shd w:val="clear" w:color="auto" w:fill="auto"/>
        <w:tabs>
          <w:tab w:pos="800" w:val="left"/>
        </w:tabs>
        <w:bidi w:val="0"/>
        <w:spacing w:before="0" w:after="0" w:line="467" w:lineRule="exact"/>
        <w:ind w:left="0" w:right="0" w:firstLine="440"/>
        <w:jc w:val="both"/>
      </w:pPr>
      <w:bookmarkStart w:id="807" w:name="bookmark807"/>
      <w:bookmarkEnd w:id="807"/>
      <w:r>
        <w:rPr>
          <w:color w:val="000000"/>
          <w:spacing w:val="0"/>
          <w:w w:val="100"/>
          <w:position w:val="0"/>
        </w:rPr>
        <w:t>这些交易是同时或者在考虑了彼此影响的情况下订立的；</w:t>
      </w:r>
    </w:p>
    <w:p>
      <w:pPr>
        <w:pStyle w:val="Style36"/>
        <w:keepNext w:val="0"/>
        <w:keepLines w:val="0"/>
        <w:widowControl w:val="0"/>
        <w:numPr>
          <w:ilvl w:val="0"/>
          <w:numId w:val="63"/>
        </w:numPr>
        <w:shd w:val="clear" w:color="auto" w:fill="auto"/>
        <w:tabs>
          <w:tab w:pos="833" w:val="left"/>
        </w:tabs>
        <w:bidi w:val="0"/>
        <w:spacing w:before="0" w:after="0" w:line="467" w:lineRule="exact"/>
        <w:ind w:left="0" w:right="0" w:firstLine="440"/>
        <w:jc w:val="both"/>
      </w:pPr>
      <w:bookmarkStart w:id="808" w:name="bookmark808"/>
      <w:bookmarkEnd w:id="808"/>
      <w:r>
        <w:rPr>
          <w:color w:val="000000"/>
          <w:spacing w:val="0"/>
          <w:w w:val="100"/>
          <w:position w:val="0"/>
        </w:rPr>
        <w:t>这些交易整体才能达成一项完整的商业结果；</w:t>
      </w:r>
    </w:p>
    <w:p>
      <w:pPr>
        <w:pStyle w:val="Style3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位.一项交易的发生取决于其他至少一项交易的发生；</w:t>
      </w:r>
    </w:p>
    <w:p>
      <w:pPr>
        <w:pStyle w:val="Style3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iv. </w:t>
      </w:r>
      <w:r>
        <w:rPr>
          <w:color w:val="000000"/>
          <w:spacing w:val="0"/>
          <w:w w:val="100"/>
          <w:position w:val="0"/>
        </w:rPr>
        <w:t>一项交易单独看是不经济的，但是和其他交易一并考虑时是经济的。</w:t>
      </w:r>
    </w:p>
    <w:p>
      <w:pPr>
        <w:pStyle w:val="Style3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处置对子公司股权投资直至丧失控制权的各项交易属于一揽子交易的，本公司将各项交易作为一项处 置子公司并丧失控制权的交易进行会计处理；但是，在丧失控制权之前每一次处置价款与处置投资对应的 享有该子公司净资产份额的差额，在合并财务报表中确认为其他综合收益，在丧失控制权时一并转入丧失 控制权当期的损益。</w:t>
      </w:r>
    </w:p>
    <w:p>
      <w:pPr>
        <w:pStyle w:val="Style3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处置对子公司股权投资直至丧失控制权的各项交易不属于一揽子交易的，在丧失控制权之前，按不丧 失控制权的情况下部分处置对子公司的股权投资的相关政策进行会计处理；在丧失控制权时，按处置子公 司一般处理方法进行会计处理。</w:t>
      </w:r>
    </w:p>
    <w:p>
      <w:pPr>
        <w:pStyle w:val="Style36"/>
        <w:keepNext w:val="0"/>
        <w:keepLines w:val="0"/>
        <w:widowControl w:val="0"/>
        <w:shd w:val="clear" w:color="auto" w:fill="auto"/>
        <w:tabs>
          <w:tab w:pos="918" w:val="left"/>
        </w:tabs>
        <w:bidi w:val="0"/>
        <w:spacing w:before="0" w:after="0" w:line="469" w:lineRule="exact"/>
        <w:ind w:left="0" w:right="0" w:firstLine="440"/>
        <w:jc w:val="both"/>
      </w:pPr>
      <w:bookmarkStart w:id="809" w:name="bookmark809"/>
      <w:r>
        <w:rPr>
          <w:color w:val="000000"/>
          <w:spacing w:val="0"/>
          <w:w w:val="100"/>
          <w:position w:val="0"/>
        </w:rPr>
        <w:t>（</w:t>
      </w:r>
      <w:bookmarkEnd w:id="809"/>
      <w:r>
        <w:rPr>
          <w:color w:val="000000"/>
          <w:spacing w:val="0"/>
          <w:w w:val="100"/>
          <w:position w:val="0"/>
        </w:rPr>
        <w:t>3）</w:t>
        <w:tab/>
      </w:r>
      <w:r>
        <w:rPr>
          <w:color w:val="000000"/>
          <w:spacing w:val="0"/>
          <w:w w:val="100"/>
          <w:position w:val="0"/>
        </w:rPr>
        <w:t>购买子公司少数股权</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本公司因购买少数股权新取得的长期股权投资与按照新增持股比例计算应享有子公司自购买日（或合 并日）开始持续计算的净资产份额之间的差额，调整合并资产负债表中的资本公积中的股本溢价，资本公 积中的股本溢价不足冲减的，调整留存收益。</w:t>
      </w:r>
    </w:p>
    <w:p>
      <w:pPr>
        <w:pStyle w:val="Style36"/>
        <w:keepNext w:val="0"/>
        <w:keepLines w:val="0"/>
        <w:widowControl w:val="0"/>
        <w:shd w:val="clear" w:color="auto" w:fill="auto"/>
        <w:tabs>
          <w:tab w:pos="918" w:val="left"/>
        </w:tabs>
        <w:bidi w:val="0"/>
        <w:spacing w:before="0" w:after="0" w:line="469" w:lineRule="exact"/>
        <w:ind w:left="0" w:right="0" w:firstLine="440"/>
        <w:jc w:val="both"/>
      </w:pPr>
      <w:bookmarkStart w:id="810" w:name="bookmark810"/>
      <w:r>
        <w:rPr>
          <w:color w:val="000000"/>
          <w:spacing w:val="0"/>
          <w:w w:val="100"/>
          <w:position w:val="0"/>
        </w:rPr>
        <w:t>（</w:t>
      </w:r>
      <w:bookmarkEnd w:id="810"/>
      <w:r>
        <w:rPr>
          <w:color w:val="000000"/>
          <w:spacing w:val="0"/>
          <w:w w:val="100"/>
          <w:position w:val="0"/>
        </w:rPr>
        <w:t>4）</w:t>
        <w:tab/>
      </w:r>
      <w:r>
        <w:rPr>
          <w:color w:val="000000"/>
          <w:spacing w:val="0"/>
          <w:w w:val="100"/>
          <w:position w:val="0"/>
        </w:rPr>
        <w:t>不丧失控制权的情况下部分处置对子公司的股权投资</w:t>
      </w:r>
    </w:p>
    <w:p>
      <w:pPr>
        <w:pStyle w:val="Style36"/>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在不丧失控制权的情况下因部分处置对子公司的长期股权投资而取得的处置价款与处置长期股权投 资相对应享有子公司自购买日或合并日开始持续计算的净资产份额之间的差额，调整合并资产负债表中的 资本公积中的股本溢价，资本公积中的股本溢价不足冲减的，调整留存收益。</w:t>
      </w:r>
    </w:p>
    <w:p>
      <w:pPr>
        <w:pStyle w:val="Style39"/>
        <w:keepNext/>
        <w:keepLines/>
        <w:widowControl w:val="0"/>
        <w:shd w:val="clear" w:color="auto" w:fill="auto"/>
        <w:tabs>
          <w:tab w:pos="378" w:val="left"/>
        </w:tabs>
        <w:bidi w:val="0"/>
        <w:spacing w:before="0" w:after="220" w:line="469" w:lineRule="exact"/>
        <w:ind w:left="0" w:right="0" w:firstLine="0"/>
        <w:jc w:val="both"/>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7</w:t>
      </w:r>
      <w:bookmarkEnd w:id="813"/>
      <w:r>
        <w:rPr>
          <w:color w:val="000000"/>
          <w:spacing w:val="0"/>
          <w:w w:val="100"/>
          <w:position w:val="0"/>
        </w:rPr>
        <w:t>、</w:t>
        <w:tab/>
        <w:t>合营安排分类及共同经营会计处理方法</w:t>
      </w:r>
      <w:bookmarkEnd w:id="811"/>
      <w:bookmarkEnd w:id="812"/>
      <w:bookmarkEnd w:id="814"/>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合营安排分为共同经营和合营企业。</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当本公司是合营安排的合营方，享有该安排相关资产且承担该安排相关负债时，为共同经营。</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本公司确认与共同经营中利益份额相关的下列项目，并按照相关企业会计准则的规定进行会计处理：</w:t>
      </w:r>
    </w:p>
    <w:p>
      <w:pPr>
        <w:pStyle w:val="Style36"/>
        <w:keepNext w:val="0"/>
        <w:keepLines w:val="0"/>
        <w:widowControl w:val="0"/>
        <w:shd w:val="clear" w:color="auto" w:fill="auto"/>
        <w:tabs>
          <w:tab w:pos="918" w:val="left"/>
        </w:tabs>
        <w:bidi w:val="0"/>
        <w:spacing w:before="0" w:after="0" w:line="469" w:lineRule="exact"/>
        <w:ind w:left="0" w:right="0" w:firstLine="440"/>
        <w:jc w:val="both"/>
      </w:pPr>
      <w:bookmarkStart w:id="815" w:name="bookmark815"/>
      <w:r>
        <w:rPr>
          <w:color w:val="000000"/>
          <w:spacing w:val="0"/>
          <w:w w:val="100"/>
          <w:position w:val="0"/>
        </w:rPr>
        <w:t>（</w:t>
      </w:r>
      <w:bookmarkEnd w:id="815"/>
      <w:r>
        <w:rPr>
          <w:color w:val="000000"/>
          <w:spacing w:val="0"/>
          <w:w w:val="100"/>
          <w:position w:val="0"/>
        </w:rPr>
        <w:t>1）</w:t>
        <w:tab/>
      </w:r>
      <w:r>
        <w:rPr>
          <w:color w:val="000000"/>
          <w:spacing w:val="0"/>
          <w:w w:val="100"/>
          <w:position w:val="0"/>
        </w:rPr>
        <w:t>确认本公司单独所持有的资产，以及按本公司份额确认共同持有的资产；</w:t>
      </w:r>
    </w:p>
    <w:p>
      <w:pPr>
        <w:pStyle w:val="Style36"/>
        <w:keepNext w:val="0"/>
        <w:keepLines w:val="0"/>
        <w:widowControl w:val="0"/>
        <w:shd w:val="clear" w:color="auto" w:fill="auto"/>
        <w:tabs>
          <w:tab w:pos="918" w:val="left"/>
        </w:tabs>
        <w:bidi w:val="0"/>
        <w:spacing w:before="0" w:after="0" w:line="469" w:lineRule="exact"/>
        <w:ind w:left="0" w:right="0" w:firstLine="440"/>
        <w:jc w:val="both"/>
      </w:pPr>
      <w:bookmarkStart w:id="816" w:name="bookmark816"/>
      <w:r>
        <w:rPr>
          <w:color w:val="000000"/>
          <w:spacing w:val="0"/>
          <w:w w:val="100"/>
          <w:position w:val="0"/>
        </w:rPr>
        <w:t>（</w:t>
      </w:r>
      <w:bookmarkEnd w:id="816"/>
      <w:r>
        <w:rPr>
          <w:color w:val="000000"/>
          <w:spacing w:val="0"/>
          <w:w w:val="100"/>
          <w:position w:val="0"/>
        </w:rPr>
        <w:t>2）</w:t>
        <w:tab/>
      </w:r>
      <w:r>
        <w:rPr>
          <w:color w:val="000000"/>
          <w:spacing w:val="0"/>
          <w:w w:val="100"/>
          <w:position w:val="0"/>
        </w:rPr>
        <w:t>确认本公司单独所承担的负债，以及按本公司份额确认共同承担的负债；</w:t>
      </w:r>
    </w:p>
    <w:p>
      <w:pPr>
        <w:pStyle w:val="Style36"/>
        <w:keepNext w:val="0"/>
        <w:keepLines w:val="0"/>
        <w:widowControl w:val="0"/>
        <w:shd w:val="clear" w:color="auto" w:fill="auto"/>
        <w:tabs>
          <w:tab w:pos="918" w:val="left"/>
        </w:tabs>
        <w:bidi w:val="0"/>
        <w:spacing w:before="0" w:after="0" w:line="469" w:lineRule="exact"/>
        <w:ind w:left="0" w:right="0" w:firstLine="440"/>
        <w:jc w:val="both"/>
      </w:pPr>
      <w:bookmarkStart w:id="817" w:name="bookmark817"/>
      <w:r>
        <w:rPr>
          <w:color w:val="000000"/>
          <w:spacing w:val="0"/>
          <w:w w:val="100"/>
          <w:position w:val="0"/>
        </w:rPr>
        <w:t>（</w:t>
      </w:r>
      <w:bookmarkEnd w:id="817"/>
      <w:r>
        <w:rPr>
          <w:color w:val="000000"/>
          <w:spacing w:val="0"/>
          <w:w w:val="100"/>
          <w:position w:val="0"/>
        </w:rPr>
        <w:t>3）</w:t>
        <w:tab/>
      </w:r>
      <w:r>
        <w:rPr>
          <w:color w:val="000000"/>
          <w:spacing w:val="0"/>
          <w:w w:val="100"/>
          <w:position w:val="0"/>
        </w:rPr>
        <w:t>确认出售本公司享有的共同经营产出份额所产生的收入；</w:t>
      </w:r>
    </w:p>
    <w:p>
      <w:pPr>
        <w:pStyle w:val="Style36"/>
        <w:keepNext w:val="0"/>
        <w:keepLines w:val="0"/>
        <w:widowControl w:val="0"/>
        <w:shd w:val="clear" w:color="auto" w:fill="auto"/>
        <w:tabs>
          <w:tab w:pos="918" w:val="left"/>
        </w:tabs>
        <w:bidi w:val="0"/>
        <w:spacing w:before="0" w:after="0" w:line="469" w:lineRule="exact"/>
        <w:ind w:left="0" w:right="0" w:firstLine="440"/>
        <w:jc w:val="both"/>
      </w:pPr>
      <w:bookmarkStart w:id="818" w:name="bookmark818"/>
      <w:r>
        <w:rPr>
          <w:color w:val="000000"/>
          <w:spacing w:val="0"/>
          <w:w w:val="100"/>
          <w:position w:val="0"/>
        </w:rPr>
        <w:t>（</w:t>
      </w:r>
      <w:bookmarkEnd w:id="818"/>
      <w:r>
        <w:rPr>
          <w:color w:val="000000"/>
          <w:spacing w:val="0"/>
          <w:w w:val="100"/>
          <w:position w:val="0"/>
        </w:rPr>
        <w:t>4）</w:t>
        <w:tab/>
      </w:r>
      <w:r>
        <w:rPr>
          <w:color w:val="000000"/>
          <w:spacing w:val="0"/>
          <w:w w:val="100"/>
          <w:position w:val="0"/>
        </w:rPr>
        <w:t>按本公司份额确认共同经营因出售产出所产生的收入；</w:t>
      </w:r>
    </w:p>
    <w:p>
      <w:pPr>
        <w:pStyle w:val="Style36"/>
        <w:keepNext w:val="0"/>
        <w:keepLines w:val="0"/>
        <w:widowControl w:val="0"/>
        <w:shd w:val="clear" w:color="auto" w:fill="auto"/>
        <w:tabs>
          <w:tab w:pos="918" w:val="left"/>
        </w:tabs>
        <w:bidi w:val="0"/>
        <w:spacing w:before="0" w:after="0" w:line="469" w:lineRule="exact"/>
        <w:ind w:left="0" w:right="0" w:firstLine="440"/>
        <w:jc w:val="both"/>
      </w:pPr>
      <w:bookmarkStart w:id="819" w:name="bookmark819"/>
      <w:r>
        <w:rPr>
          <w:color w:val="000000"/>
          <w:spacing w:val="0"/>
          <w:w w:val="100"/>
          <w:position w:val="0"/>
        </w:rPr>
        <w:t>（</w:t>
      </w:r>
      <w:bookmarkEnd w:id="819"/>
      <w:r>
        <w:rPr>
          <w:color w:val="000000"/>
          <w:spacing w:val="0"/>
          <w:w w:val="100"/>
          <w:position w:val="0"/>
        </w:rPr>
        <w:t>5）</w:t>
        <w:tab/>
      </w:r>
      <w:r>
        <w:rPr>
          <w:color w:val="000000"/>
          <w:spacing w:val="0"/>
          <w:w w:val="100"/>
          <w:position w:val="0"/>
        </w:rPr>
        <w:t>确认单独所发生的费用，以及按本公司份额确认共同经营发生的费用。</w:t>
      </w:r>
    </w:p>
    <w:p>
      <w:pPr>
        <w:pStyle w:val="Style36"/>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本公司对合营企业投资的会计政策见“长期股权投资”会计政策。</w:t>
      </w:r>
    </w:p>
    <w:p>
      <w:pPr>
        <w:pStyle w:val="Style39"/>
        <w:keepNext/>
        <w:keepLines/>
        <w:widowControl w:val="0"/>
        <w:shd w:val="clear" w:color="auto" w:fill="auto"/>
        <w:tabs>
          <w:tab w:pos="382" w:val="left"/>
        </w:tabs>
        <w:bidi w:val="0"/>
        <w:spacing w:before="0" w:after="220" w:line="469" w:lineRule="exact"/>
        <w:ind w:left="0" w:right="0" w:firstLine="0"/>
        <w:jc w:val="both"/>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8</w:t>
      </w:r>
      <w:bookmarkEnd w:id="822"/>
      <w:r>
        <w:rPr>
          <w:color w:val="000000"/>
          <w:spacing w:val="0"/>
          <w:w w:val="100"/>
          <w:position w:val="0"/>
        </w:rPr>
        <w:t>、</w:t>
        <w:tab/>
        <w:t>现金及现金等价物的确定标准</w:t>
      </w:r>
      <w:bookmarkEnd w:id="820"/>
      <w:bookmarkEnd w:id="821"/>
      <w:bookmarkEnd w:id="823"/>
    </w:p>
    <w:p>
      <w:pPr>
        <w:pStyle w:val="Style36"/>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在编制现金流量表时，将本公司库存现金以及可以随时用于支付的存款确认为现金。将同时具备期限 短（从购买日起三个月内到期）、流动性强、易于转换为已知现金、价值变动风险很小四个条件的投资， 确定为现金等价物。</w:t>
      </w:r>
    </w:p>
    <w:p>
      <w:pPr>
        <w:pStyle w:val="Style39"/>
        <w:keepNext/>
        <w:keepLines/>
        <w:widowControl w:val="0"/>
        <w:shd w:val="clear" w:color="auto" w:fill="auto"/>
        <w:tabs>
          <w:tab w:pos="382" w:val="left"/>
        </w:tabs>
        <w:bidi w:val="0"/>
        <w:spacing w:before="0" w:after="340" w:line="469" w:lineRule="exact"/>
        <w:ind w:left="0" w:right="0" w:firstLine="0"/>
        <w:jc w:val="both"/>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9</w:t>
      </w:r>
      <w:bookmarkEnd w:id="826"/>
      <w:r>
        <w:rPr>
          <w:color w:val="000000"/>
          <w:spacing w:val="0"/>
          <w:w w:val="100"/>
          <w:position w:val="0"/>
        </w:rPr>
        <w:t>、</w:t>
        <w:tab/>
        <w:t>外币业务和外币报表折算</w:t>
      </w:r>
      <w:bookmarkEnd w:id="824"/>
      <w:bookmarkEnd w:id="825"/>
      <w:bookmarkEnd w:id="827"/>
    </w:p>
    <w:p>
      <w:pPr>
        <w:pStyle w:val="Style39"/>
        <w:keepNext/>
        <w:keepLines/>
        <w:widowControl w:val="0"/>
        <w:shd w:val="clear" w:color="auto" w:fill="auto"/>
        <w:bidi w:val="0"/>
        <w:spacing w:before="0" w:after="0" w:line="240" w:lineRule="auto"/>
        <w:ind w:left="0" w:right="0" w:firstLine="440"/>
        <w:jc w:val="both"/>
      </w:pPr>
      <w:bookmarkStart w:id="824" w:name="bookmark824"/>
      <w:bookmarkStart w:id="825" w:name="bookmark825"/>
      <w:bookmarkStart w:id="828" w:name="bookmark828"/>
      <w:bookmarkStart w:id="829" w:name="bookmark829"/>
      <w:r>
        <w:rPr>
          <w:rFonts w:ascii="Times New Roman" w:eastAsia="Times New Roman" w:hAnsi="Times New Roman" w:cs="Times New Roman"/>
          <w:color w:val="000000"/>
          <w:spacing w:val="0"/>
          <w:w w:val="100"/>
          <w:position w:val="0"/>
        </w:rPr>
        <w:t>1</w:t>
      </w:r>
      <w:bookmarkEnd w:id="828"/>
      <w:r>
        <w:rPr>
          <w:color w:val="000000"/>
          <w:spacing w:val="0"/>
          <w:w w:val="100"/>
          <w:position w:val="0"/>
        </w:rPr>
        <w:t>、外币业务</w:t>
      </w:r>
      <w:bookmarkEnd w:id="824"/>
      <w:bookmarkEnd w:id="825"/>
      <w:bookmarkEnd w:id="829"/>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外币业务采用交易发生日的即期汇率作为折算汇率将外币金额折合成人民币记账。</w:t>
      </w:r>
    </w:p>
    <w:p>
      <w:pPr>
        <w:pStyle w:val="Style36"/>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 xml:space="preserve">资产负债表日外币货币性项目余额按资产负债表日即期汇率折算，由此产生的汇兑差额，除属于与购 建符合资本化条件的资产相关的外币专门借款产生的汇兑差额按照借款费用资本化的原则处理外，均计入 </w:t>
      </w:r>
      <w:r>
        <w:rPr>
          <w:color w:val="000000"/>
          <w:spacing w:val="0"/>
          <w:w w:val="100"/>
          <w:position w:val="0"/>
        </w:rPr>
        <w:t>当期损益。</w:t>
      </w:r>
    </w:p>
    <w:p>
      <w:pPr>
        <w:pStyle w:val="Style39"/>
        <w:keepNext/>
        <w:keepLines/>
        <w:widowControl w:val="0"/>
        <w:shd w:val="clear" w:color="auto" w:fill="auto"/>
        <w:bidi w:val="0"/>
        <w:spacing w:before="0" w:after="0" w:line="240" w:lineRule="auto"/>
        <w:ind w:left="0" w:right="0" w:firstLine="440"/>
        <w:jc w:val="both"/>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2</w:t>
      </w:r>
      <w:bookmarkEnd w:id="832"/>
      <w:r>
        <w:rPr>
          <w:color w:val="000000"/>
          <w:spacing w:val="0"/>
          <w:w w:val="100"/>
          <w:position w:val="0"/>
        </w:rPr>
        <w:t>、外币财务报表的折算</w:t>
      </w:r>
      <w:bookmarkEnd w:id="830"/>
      <w:bookmarkEnd w:id="831"/>
      <w:bookmarkEnd w:id="833"/>
    </w:p>
    <w:p>
      <w:pPr>
        <w:pStyle w:val="Style36"/>
        <w:keepNext w:val="0"/>
        <w:keepLines w:val="0"/>
        <w:widowControl w:val="0"/>
        <w:shd w:val="clear" w:color="auto" w:fill="auto"/>
        <w:bidi w:val="0"/>
        <w:spacing w:before="0" w:after="120" w:line="451" w:lineRule="exact"/>
        <w:ind w:left="0" w:right="0" w:firstLine="440"/>
        <w:jc w:val="both"/>
      </w:pPr>
      <w:r>
        <w:rPr>
          <w:color w:val="000000"/>
          <w:spacing w:val="0"/>
          <w:w w:val="100"/>
          <w:position w:val="0"/>
        </w:rPr>
        <w:t>资产负债表中的资产和负债项目，采用资产负债表日的即期汇率折算；所有者权益项目除“未分配利 润”项目外，其他项目采用发生时的即期汇率折算。利润表中的收入和费用项目，采用交易发生日的即期 汇率（折算。</w:t>
      </w:r>
    </w:p>
    <w:p>
      <w:pPr>
        <w:pStyle w:val="Style36"/>
        <w:keepNext w:val="0"/>
        <w:keepLines w:val="0"/>
        <w:widowControl w:val="0"/>
        <w:shd w:val="clear" w:color="auto" w:fill="auto"/>
        <w:bidi w:val="0"/>
        <w:spacing w:before="0" w:after="0" w:line="336" w:lineRule="exact"/>
        <w:ind w:left="0" w:right="0" w:firstLine="440"/>
        <w:jc w:val="both"/>
      </w:pPr>
      <w:r>
        <w:rPr>
          <w:color w:val="000000"/>
          <w:spacing w:val="0"/>
          <w:w w:val="100"/>
          <w:position w:val="0"/>
        </w:rPr>
        <w:t xml:space="preserve">处置境外经营时，将与该境外经营相关的外币财务报表折算差额，自所有者权益项目转入处置当期损 </w:t>
      </w:r>
      <w:r>
        <w:rPr>
          <w:color w:val="000000"/>
          <w:spacing w:val="0"/>
          <w:w w:val="100"/>
          <w:position w:val="0"/>
          <w:u w:val="single"/>
        </w:rPr>
        <w:t>、</w:t>
      </w:r>
      <w:r>
        <w:rPr>
          <w:i/>
          <w:iCs/>
          <w:color w:val="000000"/>
          <w:spacing w:val="0"/>
          <w:w w:val="100"/>
          <w:position w:val="0"/>
          <w:u w:val="single"/>
        </w:rPr>
        <w:t>八</w:t>
      </w:r>
    </w:p>
    <w:p>
      <w:pPr>
        <w:pStyle w:val="Style36"/>
        <w:keepNext w:val="0"/>
        <w:keepLines w:val="0"/>
        <w:widowControl w:val="0"/>
        <w:shd w:val="clear" w:color="auto" w:fill="auto"/>
        <w:bidi w:val="0"/>
        <w:spacing w:before="0" w:after="260" w:line="240" w:lineRule="auto"/>
        <w:ind w:left="0" w:right="0" w:firstLine="0"/>
        <w:jc w:val="both"/>
      </w:pPr>
      <w:r>
        <w:rPr>
          <w:color w:val="000000"/>
          <w:spacing w:val="0"/>
          <w:w w:val="100"/>
          <w:position w:val="0"/>
        </w:rPr>
        <w:t>益。</w:t>
      </w:r>
    </w:p>
    <w:p>
      <w:pPr>
        <w:pStyle w:val="Style39"/>
        <w:keepNext/>
        <w:keepLines/>
        <w:widowControl w:val="0"/>
        <w:shd w:val="clear" w:color="auto" w:fill="auto"/>
        <w:bidi w:val="0"/>
        <w:spacing w:before="0" w:after="440" w:line="468" w:lineRule="exact"/>
        <w:ind w:left="0" w:right="0" w:firstLine="0"/>
        <w:jc w:val="both"/>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1</w:t>
      </w:r>
      <w:bookmarkEnd w:id="836"/>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34"/>
      <w:bookmarkEnd w:id="835"/>
      <w:bookmarkEnd w:id="837"/>
    </w:p>
    <w:p>
      <w:pPr>
        <w:pStyle w:val="Style36"/>
        <w:keepNext w:val="0"/>
        <w:keepLines w:val="0"/>
        <w:widowControl w:val="0"/>
        <w:shd w:val="clear" w:color="auto" w:fill="auto"/>
        <w:bidi w:val="0"/>
        <w:spacing w:before="0" w:after="120" w:line="240" w:lineRule="auto"/>
        <w:ind w:left="0" w:right="0" w:firstLine="440"/>
        <w:jc w:val="both"/>
      </w:pPr>
      <w:r>
        <w:rPr>
          <w:color w:val="000000"/>
          <w:spacing w:val="0"/>
          <w:w w:val="100"/>
          <w:position w:val="0"/>
        </w:rPr>
        <w:t>金融工具包括金融资产、金融负债和权益工具。</w:t>
      </w:r>
    </w:p>
    <w:p>
      <w:pPr>
        <w:pStyle w:val="Style39"/>
        <w:keepNext/>
        <w:keepLines/>
        <w:widowControl w:val="0"/>
        <w:shd w:val="clear" w:color="auto" w:fill="auto"/>
        <w:tabs>
          <w:tab w:pos="854" w:val="left"/>
        </w:tabs>
        <w:bidi w:val="0"/>
        <w:spacing w:before="0" w:after="0" w:line="240" w:lineRule="auto"/>
        <w:ind w:left="0" w:right="0" w:firstLine="440"/>
        <w:jc w:val="both"/>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1</w:t>
      </w:r>
      <w:bookmarkEnd w:id="840"/>
      <w:r>
        <w:rPr>
          <w:color w:val="000000"/>
          <w:spacing w:val="0"/>
          <w:w w:val="100"/>
          <w:position w:val="0"/>
        </w:rPr>
        <w:t>、</w:t>
        <w:tab/>
        <w:t>金融工具的分类</w:t>
      </w:r>
      <w:bookmarkEnd w:id="838"/>
      <w:bookmarkEnd w:id="839"/>
      <w:bookmarkEnd w:id="841"/>
    </w:p>
    <w:p>
      <w:pPr>
        <w:pStyle w:val="Style36"/>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金融资产和金融负债于初始确认时分类为：以公允价值计量且其变动计入当期损益的金融资产或金融 负债，包括交易性金融资产或金融负债和直接指定为以公允价值计量且其变动计入当期损益的金融资产或 金融负债；持有至到期投资；应收款项；可供出售金融资产；其他金融负债等。</w:t>
      </w:r>
    </w:p>
    <w:p>
      <w:pPr>
        <w:pStyle w:val="Style39"/>
        <w:keepNext/>
        <w:keepLines/>
        <w:widowControl w:val="0"/>
        <w:shd w:val="clear" w:color="auto" w:fill="auto"/>
        <w:tabs>
          <w:tab w:pos="854" w:val="left"/>
        </w:tabs>
        <w:bidi w:val="0"/>
        <w:spacing w:before="0" w:after="0" w:line="240" w:lineRule="auto"/>
        <w:ind w:left="0" w:right="0" w:firstLine="440"/>
        <w:jc w:val="both"/>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2</w:t>
      </w:r>
      <w:bookmarkEnd w:id="844"/>
      <w:r>
        <w:rPr>
          <w:color w:val="000000"/>
          <w:spacing w:val="0"/>
          <w:w w:val="100"/>
          <w:position w:val="0"/>
        </w:rPr>
        <w:t>、</w:t>
        <w:tab/>
        <w:t>金融工具的确认依据和计量方法</w:t>
      </w:r>
      <w:bookmarkEnd w:id="842"/>
      <w:bookmarkEnd w:id="843"/>
      <w:bookmarkEnd w:id="845"/>
    </w:p>
    <w:p>
      <w:pPr>
        <w:pStyle w:val="Style36"/>
        <w:keepNext w:val="0"/>
        <w:keepLines w:val="0"/>
        <w:widowControl w:val="0"/>
        <w:shd w:val="clear" w:color="auto" w:fill="auto"/>
        <w:tabs>
          <w:tab w:pos="918" w:val="left"/>
        </w:tabs>
        <w:bidi w:val="0"/>
        <w:spacing w:before="0" w:after="0" w:line="468" w:lineRule="exact"/>
        <w:ind w:left="0" w:right="0" w:firstLine="440"/>
        <w:jc w:val="both"/>
      </w:pPr>
      <w:bookmarkStart w:id="846" w:name="bookmark846"/>
      <w:r>
        <w:rPr>
          <w:color w:val="000000"/>
          <w:spacing w:val="0"/>
          <w:w w:val="100"/>
          <w:position w:val="0"/>
        </w:rPr>
        <w:t>（</w:t>
      </w:r>
      <w:bookmarkEnd w:id="846"/>
      <w:r>
        <w:rPr>
          <w:color w:val="000000"/>
          <w:spacing w:val="0"/>
          <w:w w:val="100"/>
          <w:position w:val="0"/>
        </w:rPr>
        <w:t>1）</w:t>
        <w:tab/>
      </w:r>
      <w:r>
        <w:rPr>
          <w:color w:val="000000"/>
          <w:spacing w:val="0"/>
          <w:w w:val="100"/>
          <w:position w:val="0"/>
        </w:rPr>
        <w:t>以公允价值计量且其变动计入当期损益的金融资产（金融负债）</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取得时以公允价值（扣除已宣告但尚未发放的现金股利或已到付息期但尚未领取的债券利息）作为初 始确认金额，相关的交易费用计入当期损益。</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持有期间将取得的利息或现金股利确认为投资收益，期末将公允价值变动计入当期损益。</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处置时，其公允价值与初始入账金额之间的差额确认为投资收益，同时调整公允价值变动损益。</w:t>
      </w:r>
    </w:p>
    <w:p>
      <w:pPr>
        <w:pStyle w:val="Style36"/>
        <w:keepNext w:val="0"/>
        <w:keepLines w:val="0"/>
        <w:widowControl w:val="0"/>
        <w:shd w:val="clear" w:color="auto" w:fill="auto"/>
        <w:tabs>
          <w:tab w:pos="918" w:val="left"/>
        </w:tabs>
        <w:bidi w:val="0"/>
        <w:spacing w:before="0" w:after="0" w:line="468" w:lineRule="exact"/>
        <w:ind w:left="0" w:right="0" w:firstLine="440"/>
        <w:jc w:val="both"/>
      </w:pPr>
      <w:bookmarkStart w:id="847" w:name="bookmark847"/>
      <w:r>
        <w:rPr>
          <w:color w:val="000000"/>
          <w:spacing w:val="0"/>
          <w:w w:val="100"/>
          <w:position w:val="0"/>
        </w:rPr>
        <w:t>（</w:t>
      </w:r>
      <w:bookmarkEnd w:id="847"/>
      <w:r>
        <w:rPr>
          <w:color w:val="000000"/>
          <w:spacing w:val="0"/>
          <w:w w:val="100"/>
          <w:position w:val="0"/>
        </w:rPr>
        <w:t>2）</w:t>
        <w:tab/>
      </w:r>
      <w:r>
        <w:rPr>
          <w:color w:val="000000"/>
          <w:spacing w:val="0"/>
          <w:w w:val="100"/>
          <w:position w:val="0"/>
        </w:rPr>
        <w:t>持有至到期投资</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取得时按公允价值（扣除已到付息期但尚未领取的债券利息）和相关交易费用之和作为初始确认金额。 持有期间按照摊余成本和实际利率（如实际利率与票面利率差别较小的，按票面利率）计算确认利息 收入，计入投资收益。实际利率在取得时确定，在该预期存续期间或适用的更短期间内保持不变。</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处置时，将所取得价款与该投资账面价值之间的差额计入投资收益。</w:t>
      </w:r>
    </w:p>
    <w:p>
      <w:pPr>
        <w:pStyle w:val="Style36"/>
        <w:keepNext w:val="0"/>
        <w:keepLines w:val="0"/>
        <w:widowControl w:val="0"/>
        <w:shd w:val="clear" w:color="auto" w:fill="auto"/>
        <w:tabs>
          <w:tab w:pos="918" w:val="left"/>
        </w:tabs>
        <w:bidi w:val="0"/>
        <w:spacing w:before="0" w:after="0" w:line="468" w:lineRule="exact"/>
        <w:ind w:left="0" w:right="0" w:firstLine="440"/>
        <w:jc w:val="both"/>
      </w:pPr>
      <w:bookmarkStart w:id="848" w:name="bookmark848"/>
      <w:r>
        <w:rPr>
          <w:color w:val="000000"/>
          <w:spacing w:val="0"/>
          <w:w w:val="100"/>
          <w:position w:val="0"/>
        </w:rPr>
        <w:t>（</w:t>
      </w:r>
      <w:bookmarkEnd w:id="848"/>
      <w:r>
        <w:rPr>
          <w:color w:val="000000"/>
          <w:spacing w:val="0"/>
          <w:w w:val="100"/>
          <w:position w:val="0"/>
        </w:rPr>
        <w:t>3）</w:t>
        <w:tab/>
      </w:r>
      <w:r>
        <w:rPr>
          <w:color w:val="000000"/>
          <w:spacing w:val="0"/>
          <w:w w:val="100"/>
          <w:position w:val="0"/>
        </w:rPr>
        <w:t>应收款项</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公司对外销售商品或提供劳务形成的应收债权，以及公司持有的其他企业的不包括在活跃市场上有报 价的债务工具的债权，包括应收账款、其他应收款等，以向购货方应收的合同或协议价款作为初始确认金 额；具有融资性质的，按其现值进行初始确认。</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收回或处置时，将取得的价款与该应收款项账面价值之间的差额计入当期损益。</w:t>
      </w:r>
    </w:p>
    <w:p>
      <w:pPr>
        <w:pStyle w:val="Style36"/>
        <w:keepNext w:val="0"/>
        <w:keepLines w:val="0"/>
        <w:widowControl w:val="0"/>
        <w:shd w:val="clear" w:color="auto" w:fill="auto"/>
        <w:tabs>
          <w:tab w:pos="918" w:val="left"/>
        </w:tabs>
        <w:bidi w:val="0"/>
        <w:spacing w:before="0" w:after="120" w:line="468" w:lineRule="exact"/>
        <w:ind w:left="0" w:right="0" w:firstLine="440"/>
        <w:jc w:val="both"/>
      </w:pPr>
      <w:bookmarkStart w:id="849" w:name="bookmark849"/>
      <w:r>
        <w:rPr>
          <w:color w:val="000000"/>
          <w:spacing w:val="0"/>
          <w:w w:val="100"/>
          <w:position w:val="0"/>
        </w:rPr>
        <w:t>（</w:t>
      </w:r>
      <w:bookmarkEnd w:id="849"/>
      <w:r>
        <w:rPr>
          <w:color w:val="000000"/>
          <w:spacing w:val="0"/>
          <w:w w:val="100"/>
          <w:position w:val="0"/>
        </w:rPr>
        <w:t>4）</w:t>
        <w:tab/>
      </w:r>
      <w:r>
        <w:rPr>
          <w:color w:val="000000"/>
          <w:spacing w:val="0"/>
          <w:w w:val="100"/>
          <w:position w:val="0"/>
        </w:rPr>
        <w:t>可供出售金融资产</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取得时按公允价值（扣除已宣告但尚未发放的现金股利或已到付息期但尚未领取的债券利息）和相关 交易费用之和作为初始确认金额。</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持有期间将取得的利息或现金股利确认为投资收益。期末以公允价值计量且将公允价值变动计入其他 综合收益。但是，在活跃市场中没有报价且其公允价值不能可靠计量的权益工具投资，以及与该权益工具 挂钩并须通过交付该权益工具结算的衍生金融资产，按照成本计量。</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处置时，将取得的价款与该金融资产账面价值之间的差额，计入投资损益；同时，将原直接计入其他 综合收益的公允价值变动累计额对应处置部分的金额转出，计入当期损益。</w:t>
      </w:r>
    </w:p>
    <w:p>
      <w:pPr>
        <w:pStyle w:val="Style36"/>
        <w:keepNext w:val="0"/>
        <w:keepLines w:val="0"/>
        <w:widowControl w:val="0"/>
        <w:shd w:val="clear" w:color="auto" w:fill="auto"/>
        <w:bidi w:val="0"/>
        <w:spacing w:before="0" w:after="0" w:line="469" w:lineRule="exact"/>
        <w:ind w:left="0" w:right="0" w:firstLine="440"/>
        <w:jc w:val="left"/>
      </w:pPr>
      <w:bookmarkStart w:id="850" w:name="bookmark850"/>
      <w:r>
        <w:rPr>
          <w:color w:val="000000"/>
          <w:spacing w:val="0"/>
          <w:w w:val="100"/>
          <w:position w:val="0"/>
        </w:rPr>
        <w:t>（</w:t>
      </w:r>
      <w:bookmarkEnd w:id="850"/>
      <w:r>
        <w:rPr>
          <w:color w:val="000000"/>
          <w:spacing w:val="0"/>
          <w:w w:val="100"/>
          <w:position w:val="0"/>
        </w:rPr>
        <w:t>5）</w:t>
      </w:r>
      <w:r>
        <w:rPr>
          <w:color w:val="000000"/>
          <w:spacing w:val="0"/>
          <w:w w:val="100"/>
          <w:position w:val="0"/>
        </w:rPr>
        <w:t>其他金融负债</w:t>
      </w:r>
    </w:p>
    <w:p>
      <w:pPr>
        <w:pStyle w:val="Style36"/>
        <w:keepNext w:val="0"/>
        <w:keepLines w:val="0"/>
        <w:widowControl w:val="0"/>
        <w:shd w:val="clear" w:color="auto" w:fill="auto"/>
        <w:bidi w:val="0"/>
        <w:spacing w:before="0" w:after="120" w:line="469" w:lineRule="exact"/>
        <w:ind w:left="0" w:right="0" w:firstLine="440"/>
        <w:jc w:val="left"/>
      </w:pPr>
      <w:r>
        <w:rPr>
          <w:color w:val="000000"/>
          <w:spacing w:val="0"/>
          <w:w w:val="100"/>
          <w:position w:val="0"/>
        </w:rPr>
        <w:t>按其公允价值和相关交易费用之和作为初始确认金额。采用摊余成本进行后续计量。</w:t>
      </w:r>
    </w:p>
    <w:p>
      <w:pPr>
        <w:pStyle w:val="Style39"/>
        <w:keepNext/>
        <w:keepLines/>
        <w:widowControl w:val="0"/>
        <w:shd w:val="clear" w:color="auto" w:fill="auto"/>
        <w:tabs>
          <w:tab w:pos="891" w:val="left"/>
        </w:tabs>
        <w:bidi w:val="0"/>
        <w:spacing w:before="0" w:after="0" w:line="240" w:lineRule="auto"/>
        <w:ind w:left="0" w:right="0" w:firstLine="440"/>
        <w:jc w:val="left"/>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3</w:t>
      </w:r>
      <w:bookmarkEnd w:id="853"/>
      <w:r>
        <w:rPr>
          <w:color w:val="000000"/>
          <w:spacing w:val="0"/>
          <w:w w:val="100"/>
          <w:position w:val="0"/>
        </w:rPr>
        <w:t>、</w:t>
        <w:tab/>
        <w:t>金融资产转移的确认依据和计量方法</w:t>
      </w:r>
      <w:bookmarkEnd w:id="851"/>
      <w:bookmarkEnd w:id="852"/>
      <w:bookmarkEnd w:id="854"/>
    </w:p>
    <w:p>
      <w:pPr>
        <w:pStyle w:val="Style36"/>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公司发生金融资产转移时，如已将金融资产所有权上几乎所有的风险和报酬转移给转入方，则终止确 认该金融资产；如保留了金融资产所有权上几乎所有的风险和报酬的，则不终止确认该金融资产。</w:t>
      </w:r>
    </w:p>
    <w:p>
      <w:pPr>
        <w:pStyle w:val="Style36"/>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在判断金融资产转移是否满足上述金融资产终止确认条件时，采用实质重于形式的原则。公司将金融 资产转移区分为金融资产整体转移和部分转移。金融资产整体转移满足终止确认条件的，将下列两项金额 的差额计入当期损益：</w:t>
      </w:r>
    </w:p>
    <w:p>
      <w:pPr>
        <w:pStyle w:val="Style36"/>
        <w:keepNext w:val="0"/>
        <w:keepLines w:val="0"/>
        <w:widowControl w:val="0"/>
        <w:shd w:val="clear" w:color="auto" w:fill="auto"/>
        <w:tabs>
          <w:tab w:pos="918" w:val="left"/>
        </w:tabs>
        <w:bidi w:val="0"/>
        <w:spacing w:before="0" w:after="0" w:line="473" w:lineRule="exact"/>
        <w:ind w:left="0" w:right="0" w:firstLine="440"/>
        <w:jc w:val="both"/>
      </w:pPr>
      <w:bookmarkStart w:id="855" w:name="bookmark855"/>
      <w:r>
        <w:rPr>
          <w:color w:val="000000"/>
          <w:spacing w:val="0"/>
          <w:w w:val="100"/>
          <w:position w:val="0"/>
        </w:rPr>
        <w:t>（</w:t>
      </w:r>
      <w:bookmarkEnd w:id="855"/>
      <w:r>
        <w:rPr>
          <w:color w:val="000000"/>
          <w:spacing w:val="0"/>
          <w:w w:val="100"/>
          <w:position w:val="0"/>
        </w:rPr>
        <w:t>1）</w:t>
        <w:tab/>
      </w:r>
      <w:r>
        <w:rPr>
          <w:color w:val="000000"/>
          <w:spacing w:val="0"/>
          <w:w w:val="100"/>
          <w:position w:val="0"/>
        </w:rPr>
        <w:t>所转移金融资产的账面价值；</w:t>
      </w:r>
    </w:p>
    <w:p>
      <w:pPr>
        <w:pStyle w:val="Style36"/>
        <w:keepNext w:val="0"/>
        <w:keepLines w:val="0"/>
        <w:widowControl w:val="0"/>
        <w:shd w:val="clear" w:color="auto" w:fill="auto"/>
        <w:tabs>
          <w:tab w:pos="1021" w:val="left"/>
        </w:tabs>
        <w:bidi w:val="0"/>
        <w:spacing w:before="0" w:after="0" w:line="473" w:lineRule="exact"/>
        <w:ind w:left="0" w:right="0" w:firstLine="440"/>
        <w:jc w:val="both"/>
      </w:pPr>
      <w:bookmarkStart w:id="856" w:name="bookmark856"/>
      <w:r>
        <w:rPr>
          <w:color w:val="000000"/>
          <w:spacing w:val="0"/>
          <w:w w:val="100"/>
          <w:position w:val="0"/>
        </w:rPr>
        <w:t>（</w:t>
      </w:r>
      <w:bookmarkEnd w:id="856"/>
      <w:r>
        <w:rPr>
          <w:color w:val="000000"/>
          <w:spacing w:val="0"/>
          <w:w w:val="100"/>
          <w:position w:val="0"/>
        </w:rPr>
        <w:t>2）</w:t>
        <w:tab/>
      </w:r>
      <w:r>
        <w:rPr>
          <w:color w:val="000000"/>
          <w:spacing w:val="0"/>
          <w:w w:val="100"/>
          <w:position w:val="0"/>
        </w:rPr>
        <w:t>因转移而收到的对价，与原直接计入所有者权益的公允价值变动累计额（涉及转移的金融资产 为可供出售金融资产的情形）之和。</w:t>
      </w:r>
    </w:p>
    <w:p>
      <w:pPr>
        <w:pStyle w:val="Style36"/>
        <w:keepNext w:val="0"/>
        <w:keepLines w:val="0"/>
        <w:widowControl w:val="0"/>
        <w:shd w:val="clear" w:color="auto" w:fill="auto"/>
        <w:bidi w:val="0"/>
        <w:spacing w:before="0" w:after="0" w:line="473" w:lineRule="exact"/>
        <w:ind w:left="0" w:right="0" w:firstLine="44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止确认部分之间，按照各自的相对公允价值进行分摊，并将下列两项金额的差额计入当期损益：</w:t>
      </w:r>
    </w:p>
    <w:p>
      <w:pPr>
        <w:pStyle w:val="Style36"/>
        <w:keepNext w:val="0"/>
        <w:keepLines w:val="0"/>
        <w:widowControl w:val="0"/>
        <w:shd w:val="clear" w:color="auto" w:fill="auto"/>
        <w:tabs>
          <w:tab w:pos="918" w:val="left"/>
        </w:tabs>
        <w:bidi w:val="0"/>
        <w:spacing w:before="0" w:after="0" w:line="473" w:lineRule="exact"/>
        <w:ind w:left="0" w:right="0" w:firstLine="440"/>
        <w:jc w:val="both"/>
      </w:pPr>
      <w:bookmarkStart w:id="857" w:name="bookmark857"/>
      <w:r>
        <w:rPr>
          <w:color w:val="000000"/>
          <w:spacing w:val="0"/>
          <w:w w:val="100"/>
          <w:position w:val="0"/>
        </w:rPr>
        <w:t>（</w:t>
      </w:r>
      <w:bookmarkEnd w:id="857"/>
      <w:r>
        <w:rPr>
          <w:color w:val="000000"/>
          <w:spacing w:val="0"/>
          <w:w w:val="100"/>
          <w:position w:val="0"/>
        </w:rPr>
        <w:t>1）</w:t>
        <w:tab/>
      </w:r>
      <w:r>
        <w:rPr>
          <w:color w:val="000000"/>
          <w:spacing w:val="0"/>
          <w:w w:val="100"/>
          <w:position w:val="0"/>
        </w:rPr>
        <w:t>终止确认部分的账面价值；</w:t>
      </w:r>
    </w:p>
    <w:p>
      <w:pPr>
        <w:pStyle w:val="Style36"/>
        <w:keepNext w:val="0"/>
        <w:keepLines w:val="0"/>
        <w:widowControl w:val="0"/>
        <w:shd w:val="clear" w:color="auto" w:fill="auto"/>
        <w:tabs>
          <w:tab w:pos="1021" w:val="left"/>
        </w:tabs>
        <w:bidi w:val="0"/>
        <w:spacing w:before="0" w:after="0" w:line="473" w:lineRule="exact"/>
        <w:ind w:left="0" w:right="0" w:firstLine="440"/>
        <w:jc w:val="both"/>
      </w:pPr>
      <w:bookmarkStart w:id="858" w:name="bookmark858"/>
      <w:r>
        <w:rPr>
          <w:color w:val="000000"/>
          <w:spacing w:val="0"/>
          <w:w w:val="100"/>
          <w:position w:val="0"/>
        </w:rPr>
        <w:t>（</w:t>
      </w:r>
      <w:bookmarkEnd w:id="858"/>
      <w:r>
        <w:rPr>
          <w:color w:val="000000"/>
          <w:spacing w:val="0"/>
          <w:w w:val="100"/>
          <w:position w:val="0"/>
        </w:rPr>
        <w:t>2）</w:t>
        <w:tab/>
      </w:r>
      <w:r>
        <w:rPr>
          <w:color w:val="000000"/>
          <w:spacing w:val="0"/>
          <w:w w:val="100"/>
          <w:position w:val="0"/>
        </w:rPr>
        <w:t>终止确认部分的对价，与原直接计入所有者权益的公允价值变动累计额中对应终止确认部分的 金额（涉及转移的金融资产为可供出售金融资产的情形）之和。</w:t>
      </w:r>
    </w:p>
    <w:p>
      <w:pPr>
        <w:pStyle w:val="Style36"/>
        <w:keepNext w:val="0"/>
        <w:keepLines w:val="0"/>
        <w:widowControl w:val="0"/>
        <w:shd w:val="clear" w:color="auto" w:fill="auto"/>
        <w:bidi w:val="0"/>
        <w:spacing w:before="0" w:after="120" w:line="473" w:lineRule="exact"/>
        <w:ind w:left="0" w:right="0" w:firstLine="440"/>
        <w:jc w:val="left"/>
      </w:pPr>
      <w:r>
        <w:rPr>
          <w:color w:val="000000"/>
          <w:spacing w:val="0"/>
          <w:w w:val="100"/>
          <w:position w:val="0"/>
        </w:rPr>
        <w:t>金融资产转移不满足终止确认条件的，继续确认该金融资产，所收到的对价确认为一项金融负债。</w:t>
      </w:r>
    </w:p>
    <w:p>
      <w:pPr>
        <w:pStyle w:val="Style39"/>
        <w:keepNext/>
        <w:keepLines/>
        <w:widowControl w:val="0"/>
        <w:shd w:val="clear" w:color="auto" w:fill="auto"/>
        <w:tabs>
          <w:tab w:pos="891" w:val="left"/>
        </w:tabs>
        <w:bidi w:val="0"/>
        <w:spacing w:before="0" w:after="0" w:line="240" w:lineRule="auto"/>
        <w:ind w:left="0" w:right="0" w:firstLine="440"/>
        <w:jc w:val="left"/>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4</w:t>
      </w:r>
      <w:bookmarkEnd w:id="861"/>
      <w:r>
        <w:rPr>
          <w:color w:val="000000"/>
          <w:spacing w:val="0"/>
          <w:w w:val="100"/>
          <w:position w:val="0"/>
        </w:rPr>
        <w:t>、</w:t>
        <w:tab/>
        <w:t>金融负债终止确认条件</w:t>
      </w:r>
      <w:bookmarkEnd w:id="859"/>
      <w:bookmarkEnd w:id="860"/>
      <w:bookmarkEnd w:id="862"/>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金融负债的现时义务全部或部分已经解除的，则终止确认该金融负债或其一部分；本公司若与债权人 签定协议，以承担新金融负债方式替换现存金融负债，且新金融负债与现存金融负债的合同条款实质上不 同的，则终止确认现存金融负债，并同时确认新金融负债。</w:t>
      </w:r>
    </w:p>
    <w:p>
      <w:pPr>
        <w:pStyle w:val="Style36"/>
        <w:keepNext w:val="0"/>
        <w:keepLines w:val="0"/>
        <w:widowControl w:val="0"/>
        <w:shd w:val="clear" w:color="auto" w:fill="auto"/>
        <w:bidi w:val="0"/>
        <w:spacing w:before="0" w:after="120" w:line="469" w:lineRule="exact"/>
        <w:ind w:left="0" w:right="0" w:firstLine="440"/>
        <w:jc w:val="both"/>
      </w:pPr>
      <w:r>
        <w:rPr>
          <w:color w:val="000000"/>
          <w:spacing w:val="0"/>
          <w:w w:val="100"/>
          <w:position w:val="0"/>
        </w:rPr>
        <w:t>对现存金融负债全部或部分合同条款作出实质性修改的，则终止确认现存金融负债或其一部分，同时 将修改条款后的金融负债确认为一项新金融负债。</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金融负债全部或部分终止确认时，终止确认的金融负债账面价值与支付对价（包括转出的非现金资产 或承担的新金融负债）之间的差额，计入当期损益。</w:t>
      </w:r>
    </w:p>
    <w:p>
      <w:pPr>
        <w:pStyle w:val="Style36"/>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本公司若回购部分金融负债的，在回购日按照继续确认部分与终止确认部分的相对公允价值，将该金 融负债整体的账面价值进行分配。分配给终止确认部分的账面价值与支付的对价（包括转出的非现金资产 或承担的新金融负债）之间的差额，计入当期损益。</w:t>
      </w:r>
    </w:p>
    <w:p>
      <w:pPr>
        <w:pStyle w:val="Style39"/>
        <w:keepNext/>
        <w:keepLines/>
        <w:widowControl w:val="0"/>
        <w:shd w:val="clear" w:color="auto" w:fill="auto"/>
        <w:tabs>
          <w:tab w:pos="854" w:val="left"/>
        </w:tabs>
        <w:bidi w:val="0"/>
        <w:spacing w:before="0" w:after="0" w:line="240" w:lineRule="auto"/>
        <w:ind w:left="0" w:right="0" w:firstLine="440"/>
        <w:jc w:val="both"/>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5</w:t>
      </w:r>
      <w:bookmarkEnd w:id="865"/>
      <w:r>
        <w:rPr>
          <w:color w:val="000000"/>
          <w:spacing w:val="0"/>
          <w:w w:val="100"/>
          <w:position w:val="0"/>
        </w:rPr>
        <w:t>、</w:t>
        <w:tab/>
        <w:t>金融资产和金融负债的公允价值的确定方法</w:t>
      </w:r>
      <w:bookmarkEnd w:id="863"/>
      <w:bookmarkEnd w:id="864"/>
      <w:bookmarkEnd w:id="866"/>
    </w:p>
    <w:p>
      <w:pPr>
        <w:pStyle w:val="Style36"/>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存在活跃市场的金融工具，以活跃市场中的报价确定其公允价值。不存在活跃市场的金融工具，采用 估值技术确定其公允价值。在估值时，本公司采用在当前情况下适用并且有足够可利用数据和其他信息支 持的估值技术，选择与市场参与者在相关资产或负债的交易中所考虑的资产或负债特征相一致的输入值， 并优先使用相关可观察输入值。只有在相关可观察输入值无法取得或取得不切实可行的情况下，才使用不 可观察输入值。</w:t>
      </w:r>
    </w:p>
    <w:p>
      <w:pPr>
        <w:pStyle w:val="Style39"/>
        <w:keepNext/>
        <w:keepLines/>
        <w:widowControl w:val="0"/>
        <w:shd w:val="clear" w:color="auto" w:fill="auto"/>
        <w:tabs>
          <w:tab w:pos="854" w:val="left"/>
        </w:tabs>
        <w:bidi w:val="0"/>
        <w:spacing w:before="0" w:after="0" w:line="240" w:lineRule="auto"/>
        <w:ind w:left="0" w:right="0" w:firstLine="440"/>
        <w:jc w:val="both"/>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6</w:t>
      </w:r>
      <w:bookmarkEnd w:id="869"/>
      <w:r>
        <w:rPr>
          <w:color w:val="000000"/>
          <w:spacing w:val="0"/>
          <w:w w:val="100"/>
          <w:position w:val="0"/>
        </w:rPr>
        <w:t>、</w:t>
        <w:tab/>
        <w:t>金融资产（不含应收款项）减值的测试方法及会计处理方法</w:t>
      </w:r>
      <w:bookmarkEnd w:id="867"/>
      <w:bookmarkEnd w:id="868"/>
      <w:bookmarkEnd w:id="870"/>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除以公允价值计量且其变动计入当期损益的金融资产外，本公司于资产负债表日对金融资产的账面价 值进行检查，如果有客观证据表明某项金融资产发生减值的，计提减值准备。</w:t>
      </w:r>
    </w:p>
    <w:p>
      <w:pPr>
        <w:pStyle w:val="Style36"/>
        <w:keepNext w:val="0"/>
        <w:keepLines w:val="0"/>
        <w:widowControl w:val="0"/>
        <w:shd w:val="clear" w:color="auto" w:fill="auto"/>
        <w:tabs>
          <w:tab w:pos="918" w:val="left"/>
        </w:tabs>
        <w:bidi w:val="0"/>
        <w:spacing w:before="0" w:after="0" w:line="470" w:lineRule="exact"/>
        <w:ind w:left="0" w:right="0" w:firstLine="440"/>
        <w:jc w:val="both"/>
      </w:pPr>
      <w:bookmarkStart w:id="871" w:name="bookmark871"/>
      <w:r>
        <w:rPr>
          <w:color w:val="000000"/>
          <w:spacing w:val="0"/>
          <w:w w:val="100"/>
          <w:position w:val="0"/>
        </w:rPr>
        <w:t>（</w:t>
      </w:r>
      <w:bookmarkEnd w:id="871"/>
      <w:r>
        <w:rPr>
          <w:color w:val="000000"/>
          <w:spacing w:val="0"/>
          <w:w w:val="100"/>
          <w:position w:val="0"/>
        </w:rPr>
        <w:t>1）</w:t>
        <w:tab/>
      </w:r>
      <w:r>
        <w:rPr>
          <w:color w:val="000000"/>
          <w:spacing w:val="0"/>
          <w:w w:val="100"/>
          <w:position w:val="0"/>
        </w:rPr>
        <w:t>可供出售金融资产的减值准备：</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期末如果可供出售金融资产的公允价值发生严重下降，或在综合考虑各种相关因素后，预期这种下降 趋势属于非暂时性的，就认定其已发生减值，将原直接计入所有者权益的公允价值下降形成的累计损失一 并转出，确认减值损失。</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对于已确认减值损失的可供出售债务工具，在随后的会计期间公允价值已上升且客观上与确认原减值 损失确认后发生的事项有关的，原确认的减值损失予以转回，计入当期损益。</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可供出售权益工具投资发生的减值损失，不通过损益转回。</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本公司对可供出售权益工具投资的公允价值下跌“严重”的标准为：</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公允价值下跌幅度累计超过</w:t>
      </w:r>
      <w:r>
        <w:rPr>
          <w:color w:val="000000"/>
          <w:spacing w:val="0"/>
          <w:w w:val="100"/>
          <w:position w:val="0"/>
        </w:rPr>
        <w:t>20%</w:t>
      </w:r>
      <w:r>
        <w:rPr>
          <w:color w:val="000000"/>
          <w:spacing w:val="0"/>
          <w:w w:val="100"/>
          <w:position w:val="0"/>
        </w:rPr>
        <w:t>。</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本公司对可供出售权益工具投资的公允价值下跌“非暂时性”的标准为：</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公允价值连续下跌时间超过</w:t>
      </w:r>
      <w:r>
        <w:rPr>
          <w:color w:val="000000"/>
          <w:spacing w:val="0"/>
          <w:w w:val="100"/>
          <w:position w:val="0"/>
        </w:rPr>
        <w:t>12</w:t>
      </w:r>
      <w:r>
        <w:rPr>
          <w:color w:val="000000"/>
          <w:spacing w:val="0"/>
          <w:w w:val="100"/>
          <w:position w:val="0"/>
        </w:rPr>
        <w:t>个月。</w:t>
      </w:r>
    </w:p>
    <w:p>
      <w:pPr>
        <w:pStyle w:val="Style36"/>
        <w:keepNext w:val="0"/>
        <w:keepLines w:val="0"/>
        <w:widowControl w:val="0"/>
        <w:shd w:val="clear" w:color="auto" w:fill="auto"/>
        <w:tabs>
          <w:tab w:pos="918" w:val="left"/>
        </w:tabs>
        <w:bidi w:val="0"/>
        <w:spacing w:before="0" w:after="0" w:line="470" w:lineRule="exact"/>
        <w:ind w:left="0" w:right="0" w:firstLine="440"/>
        <w:jc w:val="both"/>
      </w:pPr>
      <w:bookmarkStart w:id="872" w:name="bookmark872"/>
      <w:r>
        <w:rPr>
          <w:color w:val="000000"/>
          <w:spacing w:val="0"/>
          <w:w w:val="100"/>
          <w:position w:val="0"/>
        </w:rPr>
        <w:t>（</w:t>
      </w:r>
      <w:bookmarkEnd w:id="872"/>
      <w:r>
        <w:rPr>
          <w:color w:val="000000"/>
          <w:spacing w:val="0"/>
          <w:w w:val="100"/>
          <w:position w:val="0"/>
        </w:rPr>
        <w:t>2）</w:t>
        <w:tab/>
      </w:r>
      <w:r>
        <w:rPr>
          <w:color w:val="000000"/>
          <w:spacing w:val="0"/>
          <w:w w:val="100"/>
          <w:position w:val="0"/>
        </w:rPr>
        <w:t>持有至到期投资的减值准备：</w:t>
      </w:r>
    </w:p>
    <w:p>
      <w:pPr>
        <w:pStyle w:val="Style36"/>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持有至到期投资减值损失的计量比照应收款项减值损失计量方法处理。</w:t>
      </w:r>
      <w:r>
        <w:br w:type="page"/>
      </w:r>
    </w:p>
    <w:p>
      <w:pPr>
        <w:pStyle w:val="Style39"/>
        <w:keepNext/>
        <w:keepLines/>
        <w:widowControl w:val="0"/>
        <w:shd w:val="clear" w:color="auto" w:fill="auto"/>
        <w:bidi w:val="0"/>
        <w:spacing w:before="0" w:after="320" w:line="240" w:lineRule="auto"/>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1</w:t>
      </w:r>
      <w:bookmarkEnd w:id="875"/>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873"/>
      <w:bookmarkEnd w:id="874"/>
      <w:bookmarkEnd w:id="876"/>
    </w:p>
    <w:p>
      <w:pPr>
        <w:pStyle w:val="Style39"/>
        <w:keepNext/>
        <w:keepLines/>
        <w:widowControl w:val="0"/>
        <w:numPr>
          <w:ilvl w:val="0"/>
          <w:numId w:val="65"/>
        </w:numPr>
        <w:shd w:val="clear" w:color="auto" w:fill="auto"/>
        <w:bidi w:val="0"/>
        <w:spacing w:before="0" w:after="320" w:line="240" w:lineRule="auto"/>
        <w:ind w:left="0" w:right="0" w:firstLine="0"/>
        <w:jc w:val="left"/>
      </w:pPr>
      <w:bookmarkStart w:id="873" w:name="bookmark873"/>
      <w:bookmarkStart w:id="874" w:name="bookmark874"/>
      <w:bookmarkStart w:id="877" w:name="bookmark877"/>
      <w:bookmarkStart w:id="878" w:name="bookmark878"/>
      <w:bookmarkEnd w:id="877"/>
      <w:r>
        <w:rPr>
          <w:color w:val="000000"/>
          <w:spacing w:val="0"/>
          <w:w w:val="100"/>
          <w:position w:val="0"/>
        </w:rPr>
        <w:t>单项金额重大并单独计提坏账准备的应收款项</w:t>
      </w:r>
      <w:bookmarkEnd w:id="873"/>
      <w:bookmarkEnd w:id="874"/>
      <w:bookmarkEnd w:id="878"/>
    </w:p>
    <w:tbl>
      <w:tblPr>
        <w:tblOverlap w:val="never"/>
        <w:jc w:val="center"/>
        <w:tblLayout w:type="fixed"/>
      </w:tblPr>
      <w:tblGrid>
        <w:gridCol w:w="4786"/>
        <w:gridCol w:w="479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本公司将金额为人民币</w:t>
            </w:r>
            <w:r>
              <w:rPr>
                <w:rFonts w:ascii="Times New Roman" w:eastAsia="Times New Roman" w:hAnsi="Times New Roman" w:cs="Times New Roman"/>
                <w:color w:val="000000"/>
                <w:spacing w:val="0"/>
                <w:w w:val="100"/>
                <w:position w:val="0"/>
              </w:rPr>
              <w:t>100.00</w:t>
            </w:r>
            <w:r>
              <w:rPr>
                <w:color w:val="000000"/>
                <w:spacing w:val="0"/>
                <w:w w:val="100"/>
                <w:position w:val="0"/>
              </w:rPr>
              <w:t>万元以上的应收账款及</w:t>
            </w:r>
            <w:r>
              <w:rPr>
                <w:rFonts w:ascii="Times New Roman" w:eastAsia="Times New Roman" w:hAnsi="Times New Roman" w:cs="Times New Roman"/>
                <w:color w:val="000000"/>
                <w:spacing w:val="0"/>
                <w:w w:val="100"/>
                <w:position w:val="0"/>
              </w:rPr>
              <w:t xml:space="preserve">50.00 </w:t>
            </w:r>
            <w:r>
              <w:rPr>
                <w:color w:val="000000"/>
                <w:spacing w:val="0"/>
                <w:w w:val="100"/>
                <w:position w:val="0"/>
              </w:rPr>
              <w:t>万元以上的其他应收款确认为单项金额重大的应收款项。</w:t>
            </w:r>
          </w:p>
        </w:tc>
      </w:tr>
      <w:tr>
        <w:trPr>
          <w:trHeight w:val="228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本公司对单项金额重大的应收款项单独进行减值测试，如有 客观证据表明其已发生减值，按预计未来现金流量现值低于 其账面价值的差额计提坏账准备，计入当期损益。单独测试 未发生减值的应收款项，将其归入相应信用风险特征组合计 提坏账准备。其中，合并范围内的关联方、押金、保证金不 计提坏账；其他关联方及非关联方的应收款项，以账龄为信 用风险组合，按账龄分析法计提坏账准备。</w:t>
            </w:r>
          </w:p>
        </w:tc>
      </w:tr>
    </w:tbl>
    <w:p>
      <w:pPr>
        <w:widowControl w:val="0"/>
        <w:spacing w:after="619" w:line="1" w:lineRule="exact"/>
      </w:pPr>
    </w:p>
    <w:p>
      <w:pPr>
        <w:pStyle w:val="Style39"/>
        <w:keepNext/>
        <w:keepLines/>
        <w:widowControl w:val="0"/>
        <w:numPr>
          <w:ilvl w:val="0"/>
          <w:numId w:val="65"/>
        </w:numPr>
        <w:shd w:val="clear" w:color="auto" w:fill="auto"/>
        <w:bidi w:val="0"/>
        <w:spacing w:before="0" w:after="320" w:line="240" w:lineRule="auto"/>
        <w:ind w:left="0" w:right="0" w:firstLine="0"/>
        <w:jc w:val="left"/>
      </w:pPr>
      <w:bookmarkStart w:id="879" w:name="bookmark879"/>
      <w:bookmarkStart w:id="880" w:name="bookmark880"/>
      <w:bookmarkStart w:id="881" w:name="bookmark881"/>
      <w:bookmarkStart w:id="882" w:name="bookmark882"/>
      <w:bookmarkEnd w:id="881"/>
      <w:r>
        <w:rPr>
          <w:color w:val="000000"/>
          <w:spacing w:val="0"/>
          <w:w w:val="100"/>
          <w:position w:val="0"/>
        </w:rPr>
        <w:t>按信用风险特征组合计提坏账准备的应收款项</w:t>
      </w:r>
      <w:bookmarkEnd w:id="879"/>
      <w:bookmarkEnd w:id="880"/>
      <w:bookmarkEnd w:id="882"/>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合并范围内关联方及保证金组合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组合中，采用账龄分析法计提坏账准备的:</w:t>
      </w:r>
    </w:p>
    <w:p>
      <w:pPr>
        <w:pStyle w:val="Style33"/>
        <w:keepNext w:val="0"/>
        <w:keepLines w:val="0"/>
        <w:widowControl w:val="0"/>
        <w:shd w:val="clear" w:color="auto" w:fill="auto"/>
        <w:bidi w:val="0"/>
        <w:spacing w:before="0" w:after="8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30.00%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2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20" w:right="0" w:firstLine="0"/>
              <w:jc w:val="left"/>
            </w:pPr>
            <w:r>
              <w:rPr>
                <w:rFonts w:ascii="Times New Roman" w:eastAsia="Times New Roman" w:hAnsi="Times New Roman" w:cs="Times New Roman"/>
                <w:color w:val="000000"/>
                <w:spacing w:val="0"/>
                <w:w w:val="100"/>
                <w:position w:val="0"/>
              </w:rPr>
              <w:t>100.00%</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2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20" w:right="0" w:firstLine="0"/>
              <w:jc w:val="lef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242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2420" w:right="0" w:firstLine="0"/>
              <w:jc w:val="left"/>
            </w:pPr>
            <w:r>
              <w:rPr>
                <w:rFonts w:ascii="Times New Roman" w:eastAsia="Times New Roman" w:hAnsi="Times New Roman" w:cs="Times New Roman"/>
                <w:color w:val="000000"/>
                <w:spacing w:val="0"/>
                <w:w w:val="100"/>
                <w:position w:val="0"/>
              </w:rPr>
              <w:t>100.00%</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组合中，采用余额百分比法计提坏账准备的:</w:t>
      </w: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组合中，采用其他方法计提坏账准备的：</w:t>
      </w:r>
    </w:p>
    <w:p>
      <w:pPr>
        <w:pStyle w:val="Style33"/>
        <w:keepNext w:val="0"/>
        <w:keepLines w:val="0"/>
        <w:widowControl w:val="0"/>
        <w:shd w:val="clear" w:color="auto" w:fill="auto"/>
        <w:bidi w:val="0"/>
        <w:spacing w:before="0" w:after="8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其他应收款计提比例</w:t>
            </w:r>
          </w:p>
        </w:tc>
      </w:tr>
      <w:tr>
        <w:trPr>
          <w:trHeight w:val="40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合并范围内关联方及保证金组合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)单项金额不重大但单独计提坏账准备的应收款项</w:t>
      </w:r>
    </w:p>
    <w:tbl>
      <w:tblPr>
        <w:tblOverlap w:val="never"/>
        <w:jc w:val="center"/>
        <w:tblLayout w:type="fixed"/>
      </w:tblPr>
      <w:tblGrid>
        <w:gridCol w:w="4786"/>
        <w:gridCol w:w="479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如果有客观证据表明其发生了减值的应收款项，单独确认 减值损失。</w:t>
            </w:r>
          </w:p>
        </w:tc>
      </w:tr>
    </w:tbl>
    <w:p>
      <w:pPr>
        <w:widowControl w:val="0"/>
        <w:spacing w:after="99" w:line="1" w:lineRule="exact"/>
      </w:pPr>
    </w:p>
    <w:p>
      <w:pPr>
        <w:pStyle w:val="Style39"/>
        <w:keepNext/>
        <w:keepLines/>
        <w:widowControl w:val="0"/>
        <w:shd w:val="clear" w:color="auto" w:fill="auto"/>
        <w:bidi w:val="0"/>
        <w:spacing w:before="0" w:line="470" w:lineRule="exact"/>
        <w:ind w:left="0" w:right="0" w:firstLine="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1</w:t>
      </w:r>
      <w:bookmarkEnd w:id="885"/>
      <w:r>
        <w:rPr>
          <w:rFonts w:ascii="Times New Roman" w:eastAsia="Times New Roman" w:hAnsi="Times New Roman" w:cs="Times New Roman"/>
          <w:color w:val="000000"/>
          <w:spacing w:val="0"/>
          <w:w w:val="100"/>
          <w:position w:val="0"/>
        </w:rPr>
        <w:t>2</w:t>
      </w:r>
      <w:r>
        <w:rPr>
          <w:color w:val="000000"/>
          <w:spacing w:val="0"/>
          <w:w w:val="100"/>
          <w:position w:val="0"/>
        </w:rPr>
        <w:t>、存货</w:t>
      </w:r>
      <w:bookmarkEnd w:id="883"/>
      <w:bookmarkEnd w:id="884"/>
      <w:bookmarkEnd w:id="886"/>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39"/>
        <w:keepNext/>
        <w:keepLines/>
        <w:widowControl w:val="0"/>
        <w:shd w:val="clear" w:color="auto" w:fill="auto"/>
        <w:tabs>
          <w:tab w:pos="796" w:val="left"/>
        </w:tabs>
        <w:bidi w:val="0"/>
        <w:spacing w:before="0" w:after="0" w:line="470" w:lineRule="exact"/>
        <w:ind w:left="0" w:right="0" w:firstLine="420"/>
        <w:jc w:val="both"/>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1</w:t>
      </w:r>
      <w:bookmarkEnd w:id="889"/>
      <w:r>
        <w:rPr>
          <w:color w:val="000000"/>
          <w:spacing w:val="0"/>
          <w:w w:val="100"/>
          <w:position w:val="0"/>
        </w:rPr>
        <w:t>、</w:t>
        <w:tab/>
        <w:t>存货的分类</w:t>
      </w:r>
      <w:bookmarkEnd w:id="887"/>
      <w:bookmarkEnd w:id="888"/>
      <w:bookmarkEnd w:id="890"/>
    </w:p>
    <w:p>
      <w:pPr>
        <w:pStyle w:val="Style36"/>
        <w:keepNext w:val="0"/>
        <w:keepLines w:val="0"/>
        <w:widowControl w:val="0"/>
        <w:shd w:val="clear" w:color="auto" w:fill="auto"/>
        <w:bidi w:val="0"/>
        <w:spacing w:before="0" w:after="0" w:line="470" w:lineRule="exact"/>
        <w:ind w:left="0" w:right="0" w:firstLine="420"/>
        <w:jc w:val="both"/>
      </w:pPr>
      <w:r>
        <w:rPr>
          <w:color w:val="000000"/>
          <w:spacing w:val="0"/>
          <w:w w:val="100"/>
          <w:position w:val="0"/>
        </w:rPr>
        <w:t>存货分类为：原材料、在产品及半成品、发出商品、库存商品等。</w:t>
      </w:r>
    </w:p>
    <w:p>
      <w:pPr>
        <w:pStyle w:val="Style39"/>
        <w:keepNext/>
        <w:keepLines/>
        <w:widowControl w:val="0"/>
        <w:shd w:val="clear" w:color="auto" w:fill="auto"/>
        <w:tabs>
          <w:tab w:pos="802" w:val="left"/>
        </w:tabs>
        <w:bidi w:val="0"/>
        <w:spacing w:before="0" w:after="0" w:line="470" w:lineRule="exact"/>
        <w:ind w:left="0" w:right="0" w:firstLine="420"/>
        <w:jc w:val="both"/>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2</w:t>
      </w:r>
      <w:bookmarkEnd w:id="893"/>
      <w:r>
        <w:rPr>
          <w:color w:val="000000"/>
          <w:spacing w:val="0"/>
          <w:w w:val="100"/>
          <w:position w:val="0"/>
        </w:rPr>
        <w:t>、</w:t>
        <w:tab/>
        <w:t>发出存货的计价方法</w:t>
      </w:r>
      <w:bookmarkEnd w:id="891"/>
      <w:bookmarkEnd w:id="892"/>
      <w:bookmarkEnd w:id="894"/>
    </w:p>
    <w:p>
      <w:pPr>
        <w:pStyle w:val="Style36"/>
        <w:keepNext w:val="0"/>
        <w:keepLines w:val="0"/>
        <w:widowControl w:val="0"/>
        <w:shd w:val="clear" w:color="auto" w:fill="auto"/>
        <w:bidi w:val="0"/>
        <w:spacing w:before="0" w:after="0" w:line="470" w:lineRule="exact"/>
        <w:ind w:left="0" w:right="0" w:firstLine="420"/>
        <w:jc w:val="both"/>
      </w:pPr>
      <w:r>
        <w:rPr>
          <w:color w:val="000000"/>
          <w:spacing w:val="0"/>
          <w:w w:val="100"/>
          <w:position w:val="0"/>
        </w:rPr>
        <w:t>存货发出时按加权平均法计价。</w:t>
      </w:r>
    </w:p>
    <w:p>
      <w:pPr>
        <w:pStyle w:val="Style39"/>
        <w:keepNext/>
        <w:keepLines/>
        <w:widowControl w:val="0"/>
        <w:shd w:val="clear" w:color="auto" w:fill="auto"/>
        <w:tabs>
          <w:tab w:pos="802" w:val="left"/>
        </w:tabs>
        <w:bidi w:val="0"/>
        <w:spacing w:before="0" w:after="0" w:line="470" w:lineRule="exact"/>
        <w:ind w:left="0" w:right="0" w:firstLine="420"/>
        <w:jc w:val="both"/>
      </w:pPr>
      <w:bookmarkStart w:id="895" w:name="bookmark895"/>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rPr>
        <w:t>3</w:t>
      </w:r>
      <w:bookmarkEnd w:id="897"/>
      <w:r>
        <w:rPr>
          <w:color w:val="000000"/>
          <w:spacing w:val="0"/>
          <w:w w:val="100"/>
          <w:position w:val="0"/>
        </w:rPr>
        <w:t>、</w:t>
        <w:tab/>
        <w:t>不同类别存货可变现净值的确定依据</w:t>
      </w:r>
      <w:bookmarkEnd w:id="895"/>
      <w:bookmarkEnd w:id="896"/>
      <w:bookmarkEnd w:id="898"/>
    </w:p>
    <w:p>
      <w:pPr>
        <w:pStyle w:val="Style36"/>
        <w:keepNext w:val="0"/>
        <w:keepLines w:val="0"/>
        <w:widowControl w:val="0"/>
        <w:shd w:val="clear" w:color="auto" w:fill="auto"/>
        <w:bidi w:val="0"/>
        <w:spacing w:before="0" w:after="0" w:line="470" w:lineRule="exact"/>
        <w:ind w:left="0" w:right="0" w:firstLine="420"/>
        <w:jc w:val="both"/>
      </w:pPr>
      <w:r>
        <w:rPr>
          <w:color w:val="000000"/>
          <w:spacing w:val="0"/>
          <w:w w:val="100"/>
          <w:position w:val="0"/>
        </w:rPr>
        <w:t>产成品、库存商品和用于出售的材料等直接用于出售的商品存货，在正常生产经营过程中，以该存货 的估计售价减去估计的销售费用和相关税费后的金额，确定其可变现净值；需要经过加工的材料存货，在 正常生产经营过程中，以所生产的产成品的估计售价减去至完工时估计将要发生的成本、估计的销售费用 和相关税费后的金额，确定其可变现净值；为执行销售合同或者劳务合同而持有的存货，其可变现净值以 合同价格为基础计算，若持有存货的数量多于销售合同订购数量的，超出部分的存货的可变现净值以一般 销售价格为基础计算。</w:t>
      </w:r>
    </w:p>
    <w:p>
      <w:pPr>
        <w:pStyle w:val="Style36"/>
        <w:keepNext w:val="0"/>
        <w:keepLines w:val="0"/>
        <w:widowControl w:val="0"/>
        <w:shd w:val="clear" w:color="auto" w:fill="auto"/>
        <w:bidi w:val="0"/>
        <w:spacing w:before="0" w:after="0" w:line="470" w:lineRule="exact"/>
        <w:ind w:left="0" w:right="0" w:firstLine="420"/>
        <w:jc w:val="both"/>
      </w:pPr>
      <w:r>
        <w:rPr>
          <w:color w:val="000000"/>
          <w:spacing w:val="0"/>
          <w:w w:val="100"/>
          <w:position w:val="0"/>
        </w:rPr>
        <w:t>期末按照单个存货项目计提存货跌价准备；但对于数量繁多、单价较低的存货，按照存货类别计提存 货跌价准备；与在同一地区生产和销售的产品系列相关、具有相同或类似最终用途或目的，且难以与其他 项目分开计量的存货，则合并计提存货跌价准备。</w:t>
      </w:r>
    </w:p>
    <w:p>
      <w:pPr>
        <w:pStyle w:val="Style36"/>
        <w:keepNext w:val="0"/>
        <w:keepLines w:val="0"/>
        <w:widowControl w:val="0"/>
        <w:shd w:val="clear" w:color="auto" w:fill="auto"/>
        <w:bidi w:val="0"/>
        <w:spacing w:before="0" w:after="0" w:line="470" w:lineRule="exact"/>
        <w:ind w:left="0" w:right="0" w:firstLine="420"/>
        <w:jc w:val="both"/>
      </w:pPr>
      <w:r>
        <w:rPr>
          <w:color w:val="000000"/>
          <w:spacing w:val="0"/>
          <w:w w:val="100"/>
          <w:position w:val="0"/>
        </w:rPr>
        <w:t>除有明确证据表明资产负债表日市场价格异常外，存货项目的可变现净值以资产负债表日市场价格为 基础确定。</w:t>
      </w:r>
    </w:p>
    <w:p>
      <w:pPr>
        <w:pStyle w:val="Style36"/>
        <w:keepNext w:val="0"/>
        <w:keepLines w:val="0"/>
        <w:widowControl w:val="0"/>
        <w:shd w:val="clear" w:color="auto" w:fill="auto"/>
        <w:bidi w:val="0"/>
        <w:spacing w:before="0" w:after="0" w:line="470" w:lineRule="exact"/>
        <w:ind w:left="0" w:right="0" w:firstLine="420"/>
        <w:jc w:val="both"/>
      </w:pPr>
      <w:r>
        <w:rPr>
          <w:color w:val="000000"/>
          <w:spacing w:val="0"/>
          <w:w w:val="100"/>
          <w:position w:val="0"/>
        </w:rPr>
        <w:t>本期期末存货项目的可变现净值以资产负债表日市场价格为基础确定。</w:t>
      </w:r>
    </w:p>
    <w:p>
      <w:pPr>
        <w:pStyle w:val="Style39"/>
        <w:keepNext/>
        <w:keepLines/>
        <w:widowControl w:val="0"/>
        <w:shd w:val="clear" w:color="auto" w:fill="auto"/>
        <w:tabs>
          <w:tab w:pos="802" w:val="left"/>
        </w:tabs>
        <w:bidi w:val="0"/>
        <w:spacing w:before="0" w:after="0" w:line="470" w:lineRule="exact"/>
        <w:ind w:left="0" w:right="0" w:firstLine="420"/>
        <w:jc w:val="both"/>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4</w:t>
      </w:r>
      <w:bookmarkEnd w:id="901"/>
      <w:r>
        <w:rPr>
          <w:color w:val="000000"/>
          <w:spacing w:val="0"/>
          <w:w w:val="100"/>
          <w:position w:val="0"/>
        </w:rPr>
        <w:t>、</w:t>
        <w:tab/>
        <w:t>存货的盘存制度</w:t>
      </w:r>
      <w:bookmarkEnd w:id="899"/>
      <w:bookmarkEnd w:id="900"/>
      <w:bookmarkEnd w:id="902"/>
    </w:p>
    <w:p>
      <w:pPr>
        <w:pStyle w:val="Style36"/>
        <w:keepNext w:val="0"/>
        <w:keepLines w:val="0"/>
        <w:widowControl w:val="0"/>
        <w:shd w:val="clear" w:color="auto" w:fill="auto"/>
        <w:bidi w:val="0"/>
        <w:spacing w:before="0" w:after="0" w:line="470" w:lineRule="exact"/>
        <w:ind w:left="0" w:right="0" w:firstLine="420"/>
        <w:jc w:val="both"/>
      </w:pPr>
      <w:r>
        <w:rPr>
          <w:color w:val="000000"/>
          <w:spacing w:val="0"/>
          <w:w w:val="100"/>
          <w:position w:val="0"/>
        </w:rPr>
        <w:t>采用永续盘存制。</w:t>
      </w:r>
    </w:p>
    <w:p>
      <w:pPr>
        <w:pStyle w:val="Style39"/>
        <w:keepNext/>
        <w:keepLines/>
        <w:widowControl w:val="0"/>
        <w:shd w:val="clear" w:color="auto" w:fill="auto"/>
        <w:tabs>
          <w:tab w:pos="802" w:val="left"/>
        </w:tabs>
        <w:bidi w:val="0"/>
        <w:spacing w:before="0" w:after="0" w:line="470" w:lineRule="exact"/>
        <w:ind w:left="0" w:right="0" w:firstLine="420"/>
        <w:jc w:val="both"/>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5</w:t>
      </w:r>
      <w:bookmarkEnd w:id="905"/>
      <w:r>
        <w:rPr>
          <w:color w:val="000000"/>
          <w:spacing w:val="0"/>
          <w:w w:val="100"/>
          <w:position w:val="0"/>
        </w:rPr>
        <w:t>、</w:t>
        <w:tab/>
        <w:t>低值易耗品和包装物的摊销方法</w:t>
      </w:r>
      <w:bookmarkEnd w:id="903"/>
      <w:bookmarkEnd w:id="904"/>
      <w:bookmarkEnd w:id="906"/>
    </w:p>
    <w:p>
      <w:pPr>
        <w:pStyle w:val="Style36"/>
        <w:keepNext w:val="0"/>
        <w:keepLines w:val="0"/>
        <w:widowControl w:val="0"/>
        <w:numPr>
          <w:ilvl w:val="0"/>
          <w:numId w:val="67"/>
        </w:numPr>
        <w:shd w:val="clear" w:color="auto" w:fill="auto"/>
        <w:tabs>
          <w:tab w:pos="903" w:val="left"/>
        </w:tabs>
        <w:bidi w:val="0"/>
        <w:spacing w:before="0" w:after="0" w:line="470" w:lineRule="exact"/>
        <w:ind w:left="0" w:right="0" w:firstLine="420"/>
        <w:jc w:val="both"/>
      </w:pPr>
      <w:bookmarkStart w:id="907" w:name="bookmark907"/>
      <w:bookmarkEnd w:id="907"/>
      <w:r>
        <w:rPr>
          <w:color w:val="000000"/>
          <w:spacing w:val="0"/>
          <w:w w:val="100"/>
          <w:position w:val="0"/>
        </w:rPr>
        <w:t>低值易耗品采用一次转销法；</w:t>
      </w:r>
    </w:p>
    <w:p>
      <w:pPr>
        <w:pStyle w:val="Style36"/>
        <w:keepNext w:val="0"/>
        <w:keepLines w:val="0"/>
        <w:widowControl w:val="0"/>
        <w:numPr>
          <w:ilvl w:val="0"/>
          <w:numId w:val="67"/>
        </w:numPr>
        <w:shd w:val="clear" w:color="auto" w:fill="auto"/>
        <w:tabs>
          <w:tab w:pos="903" w:val="left"/>
        </w:tabs>
        <w:bidi w:val="0"/>
        <w:spacing w:before="0" w:after="120" w:line="470" w:lineRule="exact"/>
        <w:ind w:left="0" w:right="0" w:firstLine="420"/>
        <w:jc w:val="both"/>
      </w:pPr>
      <w:bookmarkStart w:id="908" w:name="bookmark908"/>
      <w:bookmarkEnd w:id="908"/>
      <w:r>
        <w:rPr>
          <w:color w:val="000000"/>
          <w:spacing w:val="0"/>
          <w:w w:val="100"/>
          <w:position w:val="0"/>
        </w:rPr>
        <w:t>包装物采用一次转销法。</w:t>
      </w:r>
    </w:p>
    <w:p>
      <w:pPr>
        <w:pStyle w:val="Style39"/>
        <w:keepNext/>
        <w:keepLines/>
        <w:widowControl w:val="0"/>
        <w:shd w:val="clear" w:color="auto" w:fill="auto"/>
        <w:tabs>
          <w:tab w:pos="478" w:val="left"/>
        </w:tabs>
        <w:bidi w:val="0"/>
        <w:spacing w:before="0" w:after="200" w:line="467" w:lineRule="exact"/>
        <w:ind w:left="0" w:right="0" w:firstLine="0"/>
        <w:jc w:val="left"/>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1</w:t>
      </w:r>
      <w:bookmarkEnd w:id="911"/>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909"/>
      <w:bookmarkEnd w:id="910"/>
      <w:bookmarkEnd w:id="912"/>
    </w:p>
    <w:p>
      <w:pPr>
        <w:pStyle w:val="Style36"/>
        <w:keepNext w:val="0"/>
        <w:keepLines w:val="0"/>
        <w:widowControl w:val="0"/>
        <w:shd w:val="clear" w:color="auto" w:fill="auto"/>
        <w:bidi w:val="0"/>
        <w:spacing w:before="0" w:after="0" w:line="467" w:lineRule="exact"/>
        <w:ind w:left="0" w:right="0" w:firstLine="420"/>
        <w:jc w:val="both"/>
      </w:pPr>
      <w:r>
        <w:rPr>
          <w:color w:val="000000"/>
          <w:spacing w:val="0"/>
          <w:w w:val="100"/>
          <w:position w:val="0"/>
        </w:rPr>
        <w:t>本公司将同时满足下列条件的组成部分（或非流动资产）确认为持有待售：</w:t>
      </w:r>
    </w:p>
    <w:p>
      <w:pPr>
        <w:pStyle w:val="Style36"/>
        <w:keepNext w:val="0"/>
        <w:keepLines w:val="0"/>
        <w:widowControl w:val="0"/>
        <w:shd w:val="clear" w:color="auto" w:fill="auto"/>
        <w:tabs>
          <w:tab w:pos="898" w:val="left"/>
        </w:tabs>
        <w:bidi w:val="0"/>
        <w:spacing w:before="0" w:after="0" w:line="467" w:lineRule="exact"/>
        <w:ind w:left="0" w:right="0" w:firstLine="420"/>
        <w:jc w:val="both"/>
      </w:pPr>
      <w:bookmarkStart w:id="913" w:name="bookmark913"/>
      <w:r>
        <w:rPr>
          <w:color w:val="000000"/>
          <w:spacing w:val="0"/>
          <w:w w:val="100"/>
          <w:position w:val="0"/>
        </w:rPr>
        <w:t>（</w:t>
      </w:r>
      <w:bookmarkEnd w:id="913"/>
      <w:r>
        <w:rPr>
          <w:color w:val="000000"/>
          <w:spacing w:val="0"/>
          <w:w w:val="100"/>
          <w:position w:val="0"/>
        </w:rPr>
        <w:t>1）</w:t>
        <w:tab/>
      </w:r>
      <w:r>
        <w:rPr>
          <w:color w:val="000000"/>
          <w:spacing w:val="0"/>
          <w:w w:val="100"/>
          <w:position w:val="0"/>
        </w:rPr>
        <w:t>该组成部分必须在其当前状况下仅根据出售此类组成部分的惯常条款即可立即出售；</w:t>
      </w:r>
    </w:p>
    <w:p>
      <w:pPr>
        <w:pStyle w:val="Style36"/>
        <w:keepNext w:val="0"/>
        <w:keepLines w:val="0"/>
        <w:widowControl w:val="0"/>
        <w:shd w:val="clear" w:color="auto" w:fill="auto"/>
        <w:tabs>
          <w:tab w:pos="1021" w:val="left"/>
        </w:tabs>
        <w:bidi w:val="0"/>
        <w:spacing w:before="0" w:after="0" w:line="485" w:lineRule="exact"/>
        <w:ind w:left="0" w:right="0" w:firstLine="440"/>
        <w:jc w:val="both"/>
      </w:pPr>
      <w:bookmarkStart w:id="914" w:name="bookmark914"/>
      <w:r>
        <w:rPr>
          <w:color w:val="000000"/>
          <w:spacing w:val="0"/>
          <w:w w:val="100"/>
          <w:position w:val="0"/>
        </w:rPr>
        <w:t>（</w:t>
      </w:r>
      <w:bookmarkEnd w:id="914"/>
      <w:r>
        <w:rPr>
          <w:color w:val="000000"/>
          <w:spacing w:val="0"/>
          <w:w w:val="100"/>
          <w:position w:val="0"/>
        </w:rPr>
        <w:t>2）</w:t>
        <w:tab/>
      </w:r>
      <w:r>
        <w:rPr>
          <w:color w:val="000000"/>
          <w:spacing w:val="0"/>
          <w:w w:val="100"/>
          <w:position w:val="0"/>
        </w:rPr>
        <w:t>公司已经就处置该组成部分（或非流动资产）作出决议，如按规定需得到股东批准的，已经取 得股东大会或相应权力机构的批准；</w:t>
      </w:r>
    </w:p>
    <w:p>
      <w:pPr>
        <w:pStyle w:val="Style36"/>
        <w:keepNext w:val="0"/>
        <w:keepLines w:val="0"/>
        <w:widowControl w:val="0"/>
        <w:shd w:val="clear" w:color="auto" w:fill="auto"/>
        <w:tabs>
          <w:tab w:pos="923" w:val="left"/>
        </w:tabs>
        <w:bidi w:val="0"/>
        <w:spacing w:before="0" w:after="0" w:line="467" w:lineRule="exact"/>
        <w:ind w:left="0" w:right="0" w:firstLine="440"/>
        <w:jc w:val="both"/>
      </w:pPr>
      <w:bookmarkStart w:id="915" w:name="bookmark915"/>
      <w:r>
        <w:rPr>
          <w:color w:val="000000"/>
          <w:spacing w:val="0"/>
          <w:w w:val="100"/>
          <w:position w:val="0"/>
        </w:rPr>
        <w:t>（</w:t>
      </w:r>
      <w:bookmarkEnd w:id="915"/>
      <w:r>
        <w:rPr>
          <w:color w:val="000000"/>
          <w:spacing w:val="0"/>
          <w:w w:val="100"/>
          <w:position w:val="0"/>
        </w:rPr>
        <w:t>3）</w:t>
        <w:tab/>
      </w:r>
      <w:r>
        <w:rPr>
          <w:color w:val="000000"/>
          <w:spacing w:val="0"/>
          <w:w w:val="100"/>
          <w:position w:val="0"/>
        </w:rPr>
        <w:t>公司已与受让方签订了不可撤销的转让协议；</w:t>
      </w:r>
    </w:p>
    <w:p>
      <w:pPr>
        <w:pStyle w:val="Style36"/>
        <w:keepNext w:val="0"/>
        <w:keepLines w:val="0"/>
        <w:widowControl w:val="0"/>
        <w:shd w:val="clear" w:color="auto" w:fill="auto"/>
        <w:tabs>
          <w:tab w:pos="923" w:val="left"/>
        </w:tabs>
        <w:bidi w:val="0"/>
        <w:spacing w:before="0" w:after="420" w:line="467" w:lineRule="exact"/>
        <w:ind w:left="0" w:right="0" w:firstLine="440"/>
        <w:jc w:val="both"/>
      </w:pPr>
      <w:bookmarkStart w:id="916" w:name="bookmark916"/>
      <w:r>
        <w:rPr>
          <w:color w:val="000000"/>
          <w:spacing w:val="0"/>
          <w:w w:val="100"/>
          <w:position w:val="0"/>
        </w:rPr>
        <w:t>（</w:t>
      </w:r>
      <w:bookmarkEnd w:id="916"/>
      <w:r>
        <w:rPr>
          <w:color w:val="000000"/>
          <w:spacing w:val="0"/>
          <w:w w:val="100"/>
          <w:position w:val="0"/>
        </w:rPr>
        <w:t>4）</w:t>
        <w:tab/>
      </w:r>
      <w:r>
        <w:rPr>
          <w:color w:val="000000"/>
          <w:spacing w:val="0"/>
          <w:w w:val="100"/>
          <w:position w:val="0"/>
        </w:rPr>
        <w:t>该项转让将在一年内完成。</w:t>
      </w:r>
    </w:p>
    <w:p>
      <w:pPr>
        <w:pStyle w:val="Style39"/>
        <w:keepNext/>
        <w:keepLines/>
        <w:widowControl w:val="0"/>
        <w:shd w:val="clear" w:color="auto" w:fill="auto"/>
        <w:tabs>
          <w:tab w:pos="478" w:val="left"/>
        </w:tabs>
        <w:bidi w:val="0"/>
        <w:spacing w:before="0" w:after="0" w:line="480" w:lineRule="auto"/>
        <w:ind w:left="0" w:right="0" w:firstLine="0"/>
        <w:jc w:val="both"/>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1</w:t>
      </w:r>
      <w:bookmarkEnd w:id="919"/>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917"/>
      <w:bookmarkEnd w:id="918"/>
      <w:bookmarkEnd w:id="920"/>
    </w:p>
    <w:p>
      <w:pPr>
        <w:pStyle w:val="Style39"/>
        <w:keepNext/>
        <w:keepLines/>
        <w:widowControl w:val="0"/>
        <w:shd w:val="clear" w:color="auto" w:fill="auto"/>
        <w:tabs>
          <w:tab w:pos="835" w:val="left"/>
        </w:tabs>
        <w:bidi w:val="0"/>
        <w:spacing w:before="0" w:after="0" w:line="467" w:lineRule="exact"/>
        <w:ind w:left="0" w:right="0" w:firstLine="440"/>
        <w:jc w:val="both"/>
      </w:pPr>
      <w:bookmarkStart w:id="917" w:name="bookmark917"/>
      <w:bookmarkStart w:id="918" w:name="bookmark918"/>
      <w:bookmarkStart w:id="921" w:name="bookmark921"/>
      <w:bookmarkStart w:id="922" w:name="bookmark922"/>
      <w:r>
        <w:rPr>
          <w:rFonts w:ascii="Times New Roman" w:eastAsia="Times New Roman" w:hAnsi="Times New Roman" w:cs="Times New Roman"/>
          <w:color w:val="000000"/>
          <w:spacing w:val="0"/>
          <w:w w:val="100"/>
          <w:position w:val="0"/>
        </w:rPr>
        <w:t>1</w:t>
      </w:r>
      <w:bookmarkEnd w:id="921"/>
      <w:r>
        <w:rPr>
          <w:color w:val="000000"/>
          <w:spacing w:val="0"/>
          <w:w w:val="100"/>
          <w:position w:val="0"/>
        </w:rPr>
        <w:t>、</w:t>
        <w:tab/>
        <w:t>共同控制、重大影响的判断标准</w:t>
      </w:r>
      <w:bookmarkEnd w:id="917"/>
      <w:bookmarkEnd w:id="918"/>
      <w:bookmarkEnd w:id="922"/>
    </w:p>
    <w:p>
      <w:pPr>
        <w:pStyle w:val="Style3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共同控制，是指按照相关约定对某项安排所共有的控制，并且该安排的相关活动必须经过分享控制权 的参与方一致同意后才能决策。本公司与其他合营方一同对被投资单位实施共同控制且对被投资单位净资 产享有权利的，被投资单位为本公司的合营企业。</w:t>
      </w:r>
    </w:p>
    <w:p>
      <w:pPr>
        <w:pStyle w:val="Style3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重大影响，是指对一个企业的财务和经营决策有参与决策的权力，但并不能够控制或者与其他方一起 共同控制这些政策的制定。本公司能够对被投资单位施加重大影响的，被投资单位为本公司联营企业。</w:t>
      </w:r>
    </w:p>
    <w:p>
      <w:pPr>
        <w:pStyle w:val="Style39"/>
        <w:keepNext/>
        <w:keepLines/>
        <w:widowControl w:val="0"/>
        <w:shd w:val="clear" w:color="auto" w:fill="auto"/>
        <w:tabs>
          <w:tab w:pos="835" w:val="left"/>
        </w:tabs>
        <w:bidi w:val="0"/>
        <w:spacing w:before="0" w:after="0" w:line="467" w:lineRule="exact"/>
        <w:ind w:left="0" w:right="0" w:firstLine="440"/>
        <w:jc w:val="both"/>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2</w:t>
      </w:r>
      <w:bookmarkEnd w:id="925"/>
      <w:r>
        <w:rPr>
          <w:color w:val="000000"/>
          <w:spacing w:val="0"/>
          <w:w w:val="100"/>
          <w:position w:val="0"/>
        </w:rPr>
        <w:t>、</w:t>
        <w:tab/>
        <w:t>初始投资成本的确定</w:t>
      </w:r>
      <w:bookmarkEnd w:id="923"/>
      <w:bookmarkEnd w:id="924"/>
      <w:bookmarkEnd w:id="926"/>
    </w:p>
    <w:p>
      <w:pPr>
        <w:pStyle w:val="Style36"/>
        <w:keepNext w:val="0"/>
        <w:keepLines w:val="0"/>
        <w:widowControl w:val="0"/>
        <w:shd w:val="clear" w:color="auto" w:fill="auto"/>
        <w:bidi w:val="0"/>
        <w:spacing w:before="0" w:after="0" w:line="446" w:lineRule="exact"/>
        <w:ind w:left="0" w:right="0" w:firstLine="440"/>
        <w:jc w:val="both"/>
      </w:pPr>
      <w:bookmarkStart w:id="927" w:name="bookmark927"/>
      <w:r>
        <w:rPr>
          <w:color w:val="000000"/>
          <w:spacing w:val="0"/>
          <w:w w:val="100"/>
          <w:position w:val="0"/>
        </w:rPr>
        <w:t>（</w:t>
      </w:r>
      <w:bookmarkEnd w:id="927"/>
      <w:r>
        <w:rPr>
          <w:color w:val="000000"/>
          <w:spacing w:val="0"/>
          <w:w w:val="100"/>
          <w:position w:val="0"/>
        </w:rPr>
        <w:t>1）</w:t>
      </w:r>
      <w:r>
        <w:rPr>
          <w:color w:val="000000"/>
          <w:spacing w:val="0"/>
          <w:w w:val="100"/>
          <w:position w:val="0"/>
        </w:rPr>
        <w:t>企业合并形成的长期股权投资</w:t>
      </w:r>
    </w:p>
    <w:p>
      <w:pPr>
        <w:pStyle w:val="Style36"/>
        <w:keepNext w:val="0"/>
        <w:keepLines w:val="0"/>
        <w:widowControl w:val="0"/>
        <w:shd w:val="clear" w:color="auto" w:fill="auto"/>
        <w:bidi w:val="0"/>
        <w:spacing w:before="0" w:after="0" w:line="446" w:lineRule="exact"/>
        <w:ind w:left="0" w:right="0" w:firstLine="440"/>
        <w:jc w:val="both"/>
      </w:pPr>
      <w:r>
        <w:rPr>
          <w:color w:val="000000"/>
          <w:spacing w:val="0"/>
          <w:w w:val="100"/>
          <w:position w:val="0"/>
        </w:rPr>
        <w:t xml:space="preserve">同一控制下的企业合并：公司以支付现金、转让非现金资产或承担债务方式以及以发行权益性证券作 为合并对价的，在合并日按照取得被合并方所有者权益在最终控制方合并财务报表中的账面价值的份额作 为长期股权投资的初始投资成本。因追加投资等原因能够对同一控制下的被投资单位实施控制的，在合并 日根据合并后应享有被合并方净资产在最终控制方合并财务报表中的账面价值的份额，确定长期股权投资 的初始投资成本。合并日长期股权投资的初始投资成本，与达到合并前的长期股权投资账面价值加上合并 日进一步取得股份新支付对价的账面价值之和的差额，调整股本溢价，股本溢价不足冲减的，冲减留存收 </w:t>
      </w:r>
      <w:r>
        <w:rPr>
          <w:color w:val="000000"/>
          <w:spacing w:val="0"/>
          <w:w w:val="100"/>
          <w:position w:val="0"/>
          <w:u w:val="single"/>
        </w:rPr>
        <w:t>、</w:t>
      </w:r>
      <w:r>
        <w:rPr>
          <w:i/>
          <w:iCs/>
          <w:color w:val="000000"/>
          <w:spacing w:val="0"/>
          <w:w w:val="100"/>
          <w:position w:val="0"/>
          <w:u w:val="single"/>
        </w:rPr>
        <w:t>八</w:t>
      </w:r>
    </w:p>
    <w:p>
      <w:pPr>
        <w:pStyle w:val="Style36"/>
        <w:keepNext w:val="0"/>
        <w:keepLines w:val="0"/>
        <w:widowControl w:val="0"/>
        <w:shd w:val="clear" w:color="auto" w:fill="auto"/>
        <w:bidi w:val="0"/>
        <w:spacing w:before="0" w:after="0" w:line="468" w:lineRule="exact"/>
        <w:ind w:left="0" w:right="0" w:firstLine="0"/>
        <w:jc w:val="left"/>
      </w:pPr>
      <w:r>
        <w:rPr>
          <w:color w:val="000000"/>
          <w:spacing w:val="0"/>
          <w:w w:val="100"/>
          <w:position w:val="0"/>
        </w:rPr>
        <w:t>益。</w:t>
      </w:r>
    </w:p>
    <w:p>
      <w:pPr>
        <w:pStyle w:val="Style36"/>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非同一控制下的企业合并：公司按照购买日确定的合并成本作为长期股权投资的初始投资成本。因追 加投资等原因能够对非同一控制下的被投资单位实施控制的，按照原持有的股权投资账面价值加上新增投 资成本之和，作为改按成本法核算的初始投资成本。</w:t>
      </w:r>
    </w:p>
    <w:p>
      <w:pPr>
        <w:pStyle w:val="Style36"/>
        <w:keepNext w:val="0"/>
        <w:keepLines w:val="0"/>
        <w:widowControl w:val="0"/>
        <w:shd w:val="clear" w:color="auto" w:fill="auto"/>
        <w:bidi w:val="0"/>
        <w:spacing w:before="0" w:after="240" w:line="240" w:lineRule="auto"/>
        <w:ind w:left="0" w:right="0" w:firstLine="440"/>
        <w:jc w:val="both"/>
      </w:pPr>
      <w:bookmarkStart w:id="928" w:name="bookmark928"/>
      <w:r>
        <w:rPr>
          <w:color w:val="000000"/>
          <w:spacing w:val="0"/>
          <w:w w:val="100"/>
          <w:position w:val="0"/>
        </w:rPr>
        <w:t>（</w:t>
      </w:r>
      <w:bookmarkEnd w:id="928"/>
      <w:r>
        <w:rPr>
          <w:color w:val="000000"/>
          <w:spacing w:val="0"/>
          <w:w w:val="100"/>
          <w:position w:val="0"/>
        </w:rPr>
        <w:t>2）</w:t>
      </w:r>
      <w:r>
        <w:rPr>
          <w:color w:val="000000"/>
          <w:spacing w:val="0"/>
          <w:w w:val="100"/>
          <w:position w:val="0"/>
        </w:rPr>
        <w:t>其他方式取得的长期股权投资</w:t>
      </w:r>
    </w:p>
    <w:p>
      <w:pPr>
        <w:pStyle w:val="Style36"/>
        <w:keepNext w:val="0"/>
        <w:keepLines w:val="0"/>
        <w:widowControl w:val="0"/>
        <w:shd w:val="clear" w:color="auto" w:fill="auto"/>
        <w:bidi w:val="0"/>
        <w:spacing w:before="0" w:after="100" w:line="240" w:lineRule="auto"/>
        <w:ind w:left="0" w:right="0" w:firstLine="440"/>
        <w:jc w:val="both"/>
        <w:sectPr>
          <w:footnotePr>
            <w:pos w:val="pageBottom"/>
            <w:numFmt w:val="decimal"/>
            <w:numRestart w:val="continuous"/>
          </w:footnotePr>
          <w:pgSz w:w="11900" w:h="16840"/>
          <w:pgMar w:top="1306" w:right="1062" w:bottom="1440" w:left="1052" w:header="0" w:footer="3" w:gutter="0"/>
          <w:cols w:space="720"/>
          <w:noEndnote/>
          <w:rtlGutter w:val="0"/>
          <w:docGrid w:linePitch="360"/>
        </w:sectPr>
      </w:pPr>
      <w:r>
        <w:rPr>
          <w:color w:val="000000"/>
          <w:spacing w:val="0"/>
          <w:w w:val="100"/>
          <w:position w:val="0"/>
        </w:rPr>
        <w:t>以支付现金方式取得的长期股权投资，按照实际支付的购买价款作为初始投资成本。</w:t>
      </w:r>
    </w:p>
    <w:p>
      <w:pPr>
        <w:pStyle w:val="Style3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以发行权益性证券取得的长期股权投资，按照发行权益性证券的公允价值作为初始投资成本。</w:t>
      </w:r>
    </w:p>
    <w:p>
      <w:pPr>
        <w:pStyle w:val="Style3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在非货币性资产交换具备商业实质和换入资产或换出资产的公允价值能够可靠计量的前提下，非货币 性资产交换换入的长期股权投资以换出资产的公允价值和应支付的相关税费确定其初始投资成本，除非有 确凿证据表明换入资产的公允价值更加可靠；不满足上述前提的非货币性资产交换，以换出资产的账面价 值和应支付的相关税费作为换入长期股权投资的初始投资成本。</w:t>
      </w:r>
    </w:p>
    <w:p>
      <w:pPr>
        <w:pStyle w:val="Style36"/>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通过债务重组取得的长期股权投资，其初始投资成本按照公允价值为基础确定。</w:t>
      </w:r>
    </w:p>
    <w:p>
      <w:pPr>
        <w:pStyle w:val="Style36"/>
        <w:keepNext w:val="0"/>
        <w:keepLines w:val="0"/>
        <w:widowControl w:val="0"/>
        <w:shd w:val="clear" w:color="auto" w:fill="auto"/>
        <w:bidi w:val="0"/>
        <w:spacing w:before="0" w:after="0"/>
        <w:ind w:left="0" w:right="0" w:firstLine="440"/>
        <w:jc w:val="both"/>
      </w:pPr>
      <w:bookmarkStart w:id="929" w:name="bookmark929"/>
      <w:r>
        <w:rPr>
          <w:rFonts w:ascii="Times New Roman" w:eastAsia="Times New Roman" w:hAnsi="Times New Roman" w:cs="Times New Roman"/>
          <w:b/>
          <w:bCs/>
          <w:color w:val="000000"/>
          <w:spacing w:val="0"/>
          <w:w w:val="100"/>
          <w:position w:val="0"/>
        </w:rPr>
        <w:t>3</w:t>
      </w:r>
      <w:bookmarkEnd w:id="929"/>
      <w:r>
        <w:rPr>
          <w:b/>
          <w:bCs/>
          <w:color w:val="000000"/>
          <w:spacing w:val="0"/>
          <w:w w:val="100"/>
          <w:position w:val="0"/>
        </w:rPr>
        <w:t>、后续计量及损益确认方法</w:t>
      </w:r>
    </w:p>
    <w:p>
      <w:pPr>
        <w:pStyle w:val="Style36"/>
        <w:keepNext w:val="0"/>
        <w:keepLines w:val="0"/>
        <w:widowControl w:val="0"/>
        <w:shd w:val="clear" w:color="auto" w:fill="auto"/>
        <w:tabs>
          <w:tab w:pos="881" w:val="left"/>
        </w:tabs>
        <w:bidi w:val="0"/>
        <w:spacing w:before="0" w:after="0" w:line="467" w:lineRule="exact"/>
        <w:ind w:left="0" w:right="0" w:firstLine="440"/>
        <w:jc w:val="both"/>
      </w:pPr>
      <w:bookmarkStart w:id="930" w:name="bookmark930"/>
      <w:r>
        <w:rPr>
          <w:color w:val="000000"/>
          <w:spacing w:val="0"/>
          <w:w w:val="100"/>
          <w:position w:val="0"/>
        </w:rPr>
        <w:t>（</w:t>
      </w:r>
      <w:bookmarkEnd w:id="930"/>
      <w:r>
        <w:rPr>
          <w:color w:val="000000"/>
          <w:spacing w:val="0"/>
          <w:w w:val="100"/>
          <w:position w:val="0"/>
        </w:rPr>
        <w:t>1）</w:t>
        <w:tab/>
      </w:r>
      <w:r>
        <w:rPr>
          <w:color w:val="000000"/>
          <w:spacing w:val="0"/>
          <w:w w:val="100"/>
          <w:position w:val="0"/>
        </w:rPr>
        <w:t>成本法核算的长期股权投资</w:t>
      </w:r>
    </w:p>
    <w:p>
      <w:pPr>
        <w:pStyle w:val="Style36"/>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公司对子公司的长期股权投资，采用成本法核算。除取得投资时实际支付的价款或对价中包含的已宣 告但尚未发放的现金股利或利润外，公司按照享有被投资单位宣告发放的现金股利或利润确认当期投资收</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36"/>
        <w:keepNext w:val="0"/>
        <w:keepLines w:val="0"/>
        <w:widowControl w:val="0"/>
        <w:shd w:val="clear" w:color="auto" w:fill="auto"/>
        <w:bidi w:val="0"/>
        <w:spacing w:before="0" w:after="0" w:line="466" w:lineRule="exact"/>
        <w:ind w:left="0" w:right="0" w:firstLine="0"/>
        <w:jc w:val="left"/>
      </w:pPr>
      <w:r>
        <w:rPr>
          <w:color w:val="000000"/>
          <w:spacing w:val="0"/>
          <w:w w:val="100"/>
          <w:position w:val="0"/>
        </w:rPr>
        <w:t>益。</w:t>
      </w:r>
    </w:p>
    <w:p>
      <w:pPr>
        <w:pStyle w:val="Style36"/>
        <w:keepNext w:val="0"/>
        <w:keepLines w:val="0"/>
        <w:widowControl w:val="0"/>
        <w:shd w:val="clear" w:color="auto" w:fill="auto"/>
        <w:tabs>
          <w:tab w:pos="881" w:val="left"/>
        </w:tabs>
        <w:bidi w:val="0"/>
        <w:spacing w:before="0" w:after="0" w:line="466" w:lineRule="exact"/>
        <w:ind w:left="0" w:right="0" w:firstLine="440"/>
        <w:jc w:val="both"/>
      </w:pPr>
      <w:bookmarkStart w:id="931" w:name="bookmark931"/>
      <w:r>
        <w:rPr>
          <w:color w:val="000000"/>
          <w:spacing w:val="0"/>
          <w:w w:val="100"/>
          <w:position w:val="0"/>
        </w:rPr>
        <w:t>（</w:t>
      </w:r>
      <w:bookmarkEnd w:id="931"/>
      <w:r>
        <w:rPr>
          <w:color w:val="000000"/>
          <w:spacing w:val="0"/>
          <w:w w:val="100"/>
          <w:position w:val="0"/>
        </w:rPr>
        <w:t>2）</w:t>
        <w:tab/>
      </w:r>
      <w:r>
        <w:rPr>
          <w:color w:val="000000"/>
          <w:spacing w:val="0"/>
          <w:w w:val="100"/>
          <w:position w:val="0"/>
        </w:rPr>
        <w:t>权益法核算的长期股权投资</w:t>
      </w:r>
    </w:p>
    <w:p>
      <w:pPr>
        <w:pStyle w:val="Style3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对联营企业和合营企业的长期股权投资，采用权益法核算。初始投资成本大于投资时应享有被投资单 位可辨认净资产公允价值份额的差额，不调整长期股权投资的初始投资成本；初始投资成本小于投资时应 享有被投资单位可辨认净资产公允价值份额的差额，计入当期损益。</w:t>
      </w:r>
    </w:p>
    <w:p>
      <w:pPr>
        <w:pStyle w:val="Style3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公司按照应享有或应分担的被投资单位实现的净损益和其他综合收益的份额，分别确认投资收益和其 他综合收益，同时调整长期股权投资的账面价值；按照被投资单位宣告分派的利润或现金股利计算应享有 的部分，相应减少长期股权投资的账面价值；对于被投资单位除净损益、其他综合收益和利润分配以外所 有者权益的其他变动，调整长期股权投资的账面价值并计入所有者权益。</w:t>
      </w:r>
    </w:p>
    <w:p>
      <w:pPr>
        <w:pStyle w:val="Style3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在确认应享有被投资单位净损益的份额时，以取得投资时被投资单位可辨认净资产的公允价值为基 础，并按照公司的会计政策及会计期间，对被投资单位的净利润进行调整后确认。在持有投资期间，被投 资单位编制合并财务报表的，以合并财务报表中的净利润、其他综合收益和其他所有者权益变动中归属于 被投资单位的金额为基础进行核算。</w:t>
      </w:r>
    </w:p>
    <w:p>
      <w:pPr>
        <w:pStyle w:val="Style3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公司与联营企业、合营企业之间发生的未实现内部交易损益按照应享有的比例计算归属于公司的部 分，予以抵销，在此基础上确认投资收益。与被投资单位发生的未实现内部交易损失，属于资产减值损失 的，全额确认。公司与联营企业、合营企业之间发生投出或出售资产的交易，该资产构成业务的，按照本 附注“同一控制下和非同一控制下企业合并的会计处理方法”和“合并财务报表的编制方法”中披露的相 关政策进行会计处理。</w:t>
      </w:r>
    </w:p>
    <w:p>
      <w:pPr>
        <w:pStyle w:val="Style36"/>
        <w:keepNext w:val="0"/>
        <w:keepLines w:val="0"/>
        <w:widowControl w:val="0"/>
        <w:shd w:val="clear" w:color="auto" w:fill="auto"/>
        <w:bidi w:val="0"/>
        <w:spacing w:before="0" w:after="0" w:line="466" w:lineRule="exact"/>
        <w:ind w:left="0" w:right="0" w:firstLine="440"/>
        <w:jc w:val="both"/>
        <w:rPr>
          <w:sz w:val="18"/>
          <w:szCs w:val="18"/>
        </w:rPr>
        <w:sectPr>
          <w:headerReference w:type="default" r:id="rId47"/>
          <w:footerReference w:type="default" r:id="rId48"/>
          <w:footnotePr>
            <w:pos w:val="pageBottom"/>
            <w:numFmt w:val="decimal"/>
            <w:numRestart w:val="continuous"/>
          </w:footnotePr>
          <w:pgSz w:w="11900" w:h="16840"/>
          <w:pgMar w:top="1326" w:right="1107" w:bottom="1000" w:left="1112" w:header="0" w:footer="572" w:gutter="0"/>
          <w:cols w:space="720"/>
          <w:noEndnote/>
          <w:rtlGutter w:val="0"/>
          <w:docGrid w:linePitch="360"/>
        </w:sectPr>
      </w:pPr>
      <w:r>
        <w:rPr>
          <w:color w:val="000000"/>
          <w:spacing w:val="0"/>
          <w:w w:val="100"/>
          <w:position w:val="0"/>
          <w:sz w:val="20"/>
          <w:szCs w:val="20"/>
        </w:rPr>
        <w:t xml:space="preserve">在公司确认应分担被投资单位发生的亏损时，按照以下顺序进行处理：首先，冲减长期股权投资的账 面价值。其次，长期股权投资的账面价值不足以冲减的，以其他实质上构成对被投资单位净投资的长期权 </w:t>
      </w:r>
      <w:r>
        <w:rPr>
          <w:rFonts w:ascii="Times New Roman" w:eastAsia="Times New Roman" w:hAnsi="Times New Roman" w:cs="Times New Roman"/>
          <w:color w:val="000000"/>
          <w:spacing w:val="0"/>
          <w:w w:val="100"/>
          <w:position w:val="0"/>
          <w:sz w:val="18"/>
          <w:szCs w:val="18"/>
        </w:rPr>
        <w:t>183</w:t>
      </w:r>
    </w:p>
    <w:p>
      <w:pPr>
        <w:pStyle w:val="Style36"/>
        <w:keepNext w:val="0"/>
        <w:keepLines w:val="0"/>
        <w:widowControl w:val="0"/>
        <w:shd w:val="clear" w:color="auto" w:fill="auto"/>
        <w:bidi w:val="0"/>
        <w:spacing w:before="0" w:after="0" w:line="469" w:lineRule="exact"/>
        <w:ind w:left="0" w:right="0" w:firstLine="0"/>
        <w:jc w:val="both"/>
      </w:pPr>
      <w:r>
        <w:rPr>
          <w:color w:val="000000"/>
          <w:spacing w:val="0"/>
          <w:w w:val="100"/>
          <w:position w:val="0"/>
        </w:rPr>
        <w:t>益账面价值为限继续确认投资损失，冲减长期应收项目等的账面价值。最后，经过上述处理，按照投资合 同或协议约定企业仍承担额外义务的，按预计承担的义务确认预计负债，计入当期投资损失。</w:t>
      </w:r>
    </w:p>
    <w:p>
      <w:pPr>
        <w:pStyle w:val="Style36"/>
        <w:keepNext w:val="0"/>
        <w:keepLines w:val="0"/>
        <w:widowControl w:val="0"/>
        <w:numPr>
          <w:ilvl w:val="0"/>
          <w:numId w:val="67"/>
        </w:numPr>
        <w:shd w:val="clear" w:color="auto" w:fill="auto"/>
        <w:bidi w:val="0"/>
        <w:spacing w:before="0" w:after="0" w:line="469" w:lineRule="exact"/>
        <w:ind w:left="0" w:right="0" w:firstLine="440"/>
        <w:jc w:val="both"/>
      </w:pPr>
      <w:bookmarkStart w:id="932" w:name="bookmark932"/>
      <w:bookmarkEnd w:id="932"/>
      <w:r>
        <w:rPr>
          <w:color w:val="000000"/>
          <w:spacing w:val="0"/>
          <w:w w:val="100"/>
          <w:position w:val="0"/>
        </w:rPr>
        <w:t>长期股权投资的处置</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处置长期股权投资，其账面价值与实际取得价款的差额，计入当期损益。</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采用权益法核算的长期股权投资，在处置该项投资时，采用与被投资单位直接处置相关资产或负债相 同的基础，按相应比例对原计入其他综合收益的部分进行会计处理。因被投资单位除净损益、其他综合收 益和利润分配以外的其他所有者权益变动而确认的所有者权益，按比例结转入当期损益，由于被投资方重 新计量设定受益计划净负债或净资产变动而产生的其他综合收益除外。</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因处置部分股权投资等原因丧失了对被投资单位的共同控制或重大影响的，处置后的剩余股权改按金 融工具确认和计量准则核算，其在丧失共同控制或重大影响之日的公允价值与账面价值之间的差额计入当 期损益。原股权投资因采用权益法核算而确认的其他综合收益，在终止采用权益法核算时采用与被投资单 位直接处置相关资产或负债相同的基础进行会计处理。因被投资方除净损益、其他综合收益和利润分配以 外的其他所有者权益变动而确认的所有者权益，在终止采用权益法核算时全部转入当期损益。</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因处置部分股权投资、因其他投资方对子公司增资而导致本公司持股比例下降等原因丧失了对被投资 单位控制权的，在编制个别财务报表时，剩余股权能够对被投资单位实施共同控制或重大影响的，改按权 益法核算，并对该剩余股权视同自取得时即采用权益法核算进行调整；剩余股权不能对被投资单位实施共 同控制或施加重大影响的，改按金融工具确认和计量准则的有关规定进行会计处理，其在丧失控制之日的 公允价值与账面价值间的差额计入当期损益。</w:t>
      </w:r>
    </w:p>
    <w:p>
      <w:pPr>
        <w:pStyle w:val="Style36"/>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处置的股权是因追加投资等原因通过企业合并取得的，在编制个别财务报表时，处置后的剩余股权采 用成本法或权益法核算的，购买日之前持有的股权投资因采用权益法核算而确认的其他综合收益和其他所 有者权益按比例结转；处置后的剩余股权改按金融工具确认和计量准则进行会计处理的，其他综合收益和 其他所有者权益全部结转。</w:t>
      </w:r>
    </w:p>
    <w:p>
      <w:pPr>
        <w:pStyle w:val="Style39"/>
        <w:keepNext/>
        <w:keepLines/>
        <w:widowControl w:val="0"/>
        <w:shd w:val="clear" w:color="auto" w:fill="auto"/>
        <w:bidi w:val="0"/>
        <w:spacing w:before="0" w:after="140" w:line="480" w:lineRule="auto"/>
        <w:ind w:left="0" w:right="0" w:firstLine="0"/>
        <w:jc w:val="both"/>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1</w:t>
      </w:r>
      <w:bookmarkEnd w:id="935"/>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933"/>
      <w:bookmarkEnd w:id="934"/>
      <w:bookmarkEnd w:id="936"/>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投资性房地产计量模式</w:t>
      </w: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成本法计量</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折旧或摊销方法</w:t>
      </w:r>
    </w:p>
    <w:p>
      <w:pPr>
        <w:pStyle w:val="Style36"/>
        <w:keepNext w:val="0"/>
        <w:keepLines w:val="0"/>
        <w:widowControl w:val="0"/>
        <w:shd w:val="clear" w:color="auto" w:fill="auto"/>
        <w:bidi w:val="0"/>
        <w:spacing w:before="0" w:after="140" w:line="470" w:lineRule="exact"/>
        <w:ind w:left="0" w:right="0" w:firstLine="440"/>
        <w:jc w:val="both"/>
      </w:pPr>
      <w:r>
        <w:rPr>
          <w:color w:val="000000"/>
          <w:spacing w:val="0"/>
          <w:w w:val="100"/>
          <w:position w:val="0"/>
        </w:rPr>
        <w:t>投资性房地产是指为赚取租金或资本增值，或两者兼有而持有的房地产，包括已出租的土地使用权、 持有并准备增值后转让的土地使用权、已出租的建筑物(含自行建造或开发活动完成后用于出租的建筑物 以及正在建造或开发过程中将来用于出租的建筑物)。</w:t>
      </w:r>
    </w:p>
    <w:p>
      <w:pPr>
        <w:pStyle w:val="Style36"/>
        <w:keepNext w:val="0"/>
        <w:keepLines w:val="0"/>
        <w:widowControl w:val="0"/>
        <w:shd w:val="clear" w:color="auto" w:fill="auto"/>
        <w:bidi w:val="0"/>
        <w:spacing w:before="0" w:after="440" w:line="432" w:lineRule="exact"/>
        <w:ind w:left="0" w:right="0" w:firstLine="440"/>
        <w:jc w:val="both"/>
      </w:pPr>
      <w:r>
        <w:rPr>
          <w:color w:val="000000"/>
          <w:spacing w:val="0"/>
          <w:w w:val="100"/>
          <w:position w:val="0"/>
        </w:rPr>
        <w:t>公司对现有投资性房地产采用成本模式计量。对按照成本模式计量的投资性房地产一出租用建筑物采 用与本公司固定资产相同的折旧政策，出租用土地使用权按与无形资产相同的摊销政策执行。</w:t>
      </w:r>
    </w:p>
    <w:p>
      <w:pPr>
        <w:pStyle w:val="Style39"/>
        <w:keepNext/>
        <w:keepLines/>
        <w:widowControl w:val="0"/>
        <w:shd w:val="clear" w:color="auto" w:fill="auto"/>
        <w:bidi w:val="0"/>
        <w:spacing w:before="0" w:after="0" w:line="497" w:lineRule="auto"/>
        <w:ind w:left="0" w:right="0" w:firstLine="0"/>
        <w:jc w:val="left"/>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1</w:t>
      </w:r>
      <w:bookmarkEnd w:id="939"/>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937"/>
      <w:bookmarkEnd w:id="938"/>
      <w:bookmarkEnd w:id="940"/>
    </w:p>
    <w:p>
      <w:pPr>
        <w:pStyle w:val="Style39"/>
        <w:keepNext/>
        <w:keepLines/>
        <w:widowControl w:val="0"/>
        <w:shd w:val="clear" w:color="auto" w:fill="auto"/>
        <w:bidi w:val="0"/>
        <w:spacing w:before="0" w:after="200" w:line="475" w:lineRule="exact"/>
        <w:ind w:left="0" w:right="0" w:firstLine="0"/>
        <w:jc w:val="left"/>
      </w:pPr>
      <w:bookmarkStart w:id="937" w:name="bookmark937"/>
      <w:bookmarkStart w:id="938" w:name="bookmark938"/>
      <w:bookmarkStart w:id="941" w:name="bookmark941"/>
      <w:bookmarkStart w:id="942" w:name="bookmark942"/>
      <w:r>
        <w:rPr>
          <w:color w:val="000000"/>
          <w:spacing w:val="0"/>
          <w:w w:val="100"/>
          <w:position w:val="0"/>
        </w:rPr>
        <w:t>（</w:t>
      </w:r>
      <w:bookmarkEnd w:id="941"/>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37"/>
      <w:bookmarkEnd w:id="938"/>
      <w:bookmarkEnd w:id="942"/>
    </w:p>
    <w:p>
      <w:pPr>
        <w:pStyle w:val="Style36"/>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固定资产指为生产商品、提供劳务、出租或经营管理而持有，并且使用寿命超过一个会计年度的有形 资产。固定资产在同时满足下列条件时予以确认：</w:t>
      </w:r>
    </w:p>
    <w:p>
      <w:pPr>
        <w:pStyle w:val="Style36"/>
        <w:keepNext w:val="0"/>
        <w:keepLines w:val="0"/>
        <w:widowControl w:val="0"/>
        <w:shd w:val="clear" w:color="auto" w:fill="auto"/>
        <w:tabs>
          <w:tab w:pos="918" w:val="left"/>
        </w:tabs>
        <w:bidi w:val="0"/>
        <w:spacing w:before="0" w:after="0" w:line="475" w:lineRule="exact"/>
        <w:ind w:left="0" w:right="0" w:firstLine="440"/>
        <w:jc w:val="both"/>
      </w:pPr>
      <w:bookmarkStart w:id="943" w:name="bookmark943"/>
      <w:r>
        <w:rPr>
          <w:color w:val="000000"/>
          <w:spacing w:val="0"/>
          <w:w w:val="100"/>
          <w:position w:val="0"/>
        </w:rPr>
        <w:t>（</w:t>
      </w:r>
      <w:bookmarkEnd w:id="943"/>
      <w:r>
        <w:rPr>
          <w:color w:val="000000"/>
          <w:spacing w:val="0"/>
          <w:w w:val="100"/>
          <w:position w:val="0"/>
        </w:rPr>
        <w:t>1）</w:t>
        <w:tab/>
      </w:r>
      <w:r>
        <w:rPr>
          <w:color w:val="000000"/>
          <w:spacing w:val="0"/>
          <w:w w:val="100"/>
          <w:position w:val="0"/>
        </w:rPr>
        <w:t>与该固定资产有关的经济利益很可能流入企业；</w:t>
      </w:r>
    </w:p>
    <w:p>
      <w:pPr>
        <w:pStyle w:val="Style36"/>
        <w:keepNext w:val="0"/>
        <w:keepLines w:val="0"/>
        <w:widowControl w:val="0"/>
        <w:shd w:val="clear" w:color="auto" w:fill="auto"/>
        <w:tabs>
          <w:tab w:pos="918" w:val="left"/>
        </w:tabs>
        <w:bidi w:val="0"/>
        <w:spacing w:before="0" w:after="440" w:line="475" w:lineRule="exact"/>
        <w:ind w:left="0" w:right="0" w:firstLine="440"/>
        <w:jc w:val="both"/>
      </w:pPr>
      <w:bookmarkStart w:id="944" w:name="bookmark944"/>
      <w:r>
        <w:rPr>
          <w:color w:val="000000"/>
          <w:spacing w:val="0"/>
          <w:w w:val="100"/>
          <w:position w:val="0"/>
        </w:rPr>
        <w:t>（</w:t>
      </w:r>
      <w:bookmarkEnd w:id="944"/>
      <w:r>
        <w:rPr>
          <w:color w:val="000000"/>
          <w:spacing w:val="0"/>
          <w:w w:val="100"/>
          <w:position w:val="0"/>
        </w:rPr>
        <w:t>2）</w:t>
        <w:tab/>
      </w:r>
      <w:r>
        <w:rPr>
          <w:color w:val="000000"/>
          <w:spacing w:val="0"/>
          <w:w w:val="100"/>
          <w:position w:val="0"/>
        </w:rPr>
        <w:t>该固定资产的成本能够可靠地计量。</w:t>
      </w:r>
    </w:p>
    <w:p>
      <w:pPr>
        <w:pStyle w:val="Style31"/>
        <w:keepNext w:val="0"/>
        <w:keepLines w:val="0"/>
        <w:widowControl w:val="0"/>
        <w:shd w:val="clear" w:color="auto" w:fill="auto"/>
        <w:bidi w:val="0"/>
        <w:spacing w:before="0" w:after="0" w:line="240" w:lineRule="auto"/>
        <w:ind w:left="96"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p>
    <w:tbl>
      <w:tblPr>
        <w:tblOverlap w:val="never"/>
        <w:jc w:val="center"/>
        <w:tblLayout w:type="fixed"/>
      </w:tblPr>
      <w:tblGrid>
        <w:gridCol w:w="1915"/>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1.9-9.50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9.50-19.00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9.50-19.00</w:t>
            </w:r>
          </w:p>
        </w:tc>
      </w:tr>
      <w:tr>
        <w:trPr>
          <w:trHeight w:val="41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办公设备及其他</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9.50-19.00</w:t>
            </w:r>
          </w:p>
        </w:tc>
      </w:tr>
    </w:tbl>
    <w:p>
      <w:pPr>
        <w:pStyle w:val="Style36"/>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固定资产折旧采用年限平均法分类计提，根据固定资产类别、预计使用寿命和预计净残值率确定折旧 率。如固定资产各组成部分的使用寿命不同或者以不同方式为企业提供经济利益，则选择不同折旧率或折 旧方法，分别计提折旧。</w:t>
      </w:r>
    </w:p>
    <w:p>
      <w:pPr>
        <w:pStyle w:val="Style39"/>
        <w:keepNext/>
        <w:keepLines/>
        <w:widowControl w:val="0"/>
        <w:shd w:val="clear" w:color="auto" w:fill="auto"/>
        <w:bidi w:val="0"/>
        <w:spacing w:before="0" w:after="200" w:line="470" w:lineRule="exact"/>
        <w:ind w:left="0" w:right="0" w:firstLine="0"/>
        <w:jc w:val="left"/>
      </w:pPr>
      <w:bookmarkStart w:id="945" w:name="bookmark945"/>
      <w:bookmarkStart w:id="946" w:name="bookmark946"/>
      <w:bookmarkStart w:id="947" w:name="bookmark947"/>
      <w:bookmarkStart w:id="948" w:name="bookmark948"/>
      <w:r>
        <w:rPr>
          <w:color w:val="000000"/>
          <w:spacing w:val="0"/>
          <w:w w:val="100"/>
          <w:position w:val="0"/>
        </w:rPr>
        <w:t>（</w:t>
      </w:r>
      <w:bookmarkEnd w:id="947"/>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45"/>
      <w:bookmarkEnd w:id="946"/>
      <w:bookmarkEnd w:id="948"/>
    </w:p>
    <w:p>
      <w:pPr>
        <w:pStyle w:val="Style36"/>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公司与租赁方所签订的租赁协议条款中规定了下列条件之一的，确认为融资租入资产：</w:t>
      </w:r>
    </w:p>
    <w:p>
      <w:pPr>
        <w:pStyle w:val="Style36"/>
        <w:keepNext w:val="0"/>
        <w:keepLines w:val="0"/>
        <w:widowControl w:val="0"/>
        <w:shd w:val="clear" w:color="auto" w:fill="auto"/>
        <w:tabs>
          <w:tab w:pos="918" w:val="left"/>
        </w:tabs>
        <w:bidi w:val="0"/>
        <w:spacing w:before="0" w:after="0" w:line="470" w:lineRule="exact"/>
        <w:ind w:left="0" w:right="0" w:firstLine="440"/>
        <w:jc w:val="left"/>
      </w:pPr>
      <w:bookmarkStart w:id="949" w:name="bookmark949"/>
      <w:r>
        <w:rPr>
          <w:color w:val="000000"/>
          <w:spacing w:val="0"/>
          <w:w w:val="100"/>
          <w:position w:val="0"/>
        </w:rPr>
        <w:t>（</w:t>
      </w:r>
      <w:bookmarkEnd w:id="949"/>
      <w:r>
        <w:rPr>
          <w:color w:val="000000"/>
          <w:spacing w:val="0"/>
          <w:w w:val="100"/>
          <w:position w:val="0"/>
        </w:rPr>
        <w:t>1）</w:t>
        <w:tab/>
      </w:r>
      <w:r>
        <w:rPr>
          <w:color w:val="000000"/>
          <w:spacing w:val="0"/>
          <w:w w:val="100"/>
          <w:position w:val="0"/>
        </w:rPr>
        <w:t>租赁期满后租赁资产的所有权归属于本公司；</w:t>
      </w:r>
    </w:p>
    <w:p>
      <w:pPr>
        <w:pStyle w:val="Style36"/>
        <w:keepNext w:val="0"/>
        <w:keepLines w:val="0"/>
        <w:widowControl w:val="0"/>
        <w:shd w:val="clear" w:color="auto" w:fill="auto"/>
        <w:tabs>
          <w:tab w:pos="918" w:val="left"/>
        </w:tabs>
        <w:bidi w:val="0"/>
        <w:spacing w:before="0" w:after="0" w:line="470" w:lineRule="exact"/>
        <w:ind w:left="0" w:right="0" w:firstLine="440"/>
        <w:jc w:val="left"/>
      </w:pPr>
      <w:bookmarkStart w:id="950" w:name="bookmark950"/>
      <w:r>
        <w:rPr>
          <w:color w:val="000000"/>
          <w:spacing w:val="0"/>
          <w:w w:val="100"/>
          <w:position w:val="0"/>
        </w:rPr>
        <w:t>（</w:t>
      </w:r>
      <w:bookmarkEnd w:id="950"/>
      <w:r>
        <w:rPr>
          <w:color w:val="000000"/>
          <w:spacing w:val="0"/>
          <w:w w:val="100"/>
          <w:position w:val="0"/>
        </w:rPr>
        <w:t>2）</w:t>
        <w:tab/>
      </w:r>
      <w:r>
        <w:rPr>
          <w:color w:val="000000"/>
          <w:spacing w:val="0"/>
          <w:w w:val="100"/>
          <w:position w:val="0"/>
        </w:rPr>
        <w:t>公司具有购买资产的选择权，购买价款远低于行使选择权时该资产的公允价值；</w:t>
      </w:r>
    </w:p>
    <w:p>
      <w:pPr>
        <w:pStyle w:val="Style36"/>
        <w:keepNext w:val="0"/>
        <w:keepLines w:val="0"/>
        <w:widowControl w:val="0"/>
        <w:shd w:val="clear" w:color="auto" w:fill="auto"/>
        <w:tabs>
          <w:tab w:pos="918" w:val="left"/>
        </w:tabs>
        <w:bidi w:val="0"/>
        <w:spacing w:before="0" w:after="0" w:line="470" w:lineRule="exact"/>
        <w:ind w:left="0" w:right="0" w:firstLine="440"/>
        <w:jc w:val="left"/>
      </w:pPr>
      <w:bookmarkStart w:id="951" w:name="bookmark951"/>
      <w:r>
        <w:rPr>
          <w:color w:val="000000"/>
          <w:spacing w:val="0"/>
          <w:w w:val="100"/>
          <w:position w:val="0"/>
        </w:rPr>
        <w:t>（</w:t>
      </w:r>
      <w:bookmarkEnd w:id="951"/>
      <w:r>
        <w:rPr>
          <w:color w:val="000000"/>
          <w:spacing w:val="0"/>
          <w:w w:val="100"/>
          <w:position w:val="0"/>
        </w:rPr>
        <w:t>3）</w:t>
        <w:tab/>
      </w:r>
      <w:r>
        <w:rPr>
          <w:color w:val="000000"/>
          <w:spacing w:val="0"/>
          <w:w w:val="100"/>
          <w:position w:val="0"/>
        </w:rPr>
        <w:t>租赁期占所租赁资产使用寿命的大部分；</w:t>
      </w:r>
    </w:p>
    <w:p>
      <w:pPr>
        <w:pStyle w:val="Style36"/>
        <w:keepNext w:val="0"/>
        <w:keepLines w:val="0"/>
        <w:widowControl w:val="0"/>
        <w:shd w:val="clear" w:color="auto" w:fill="auto"/>
        <w:tabs>
          <w:tab w:pos="918" w:val="left"/>
        </w:tabs>
        <w:bidi w:val="0"/>
        <w:spacing w:before="0" w:after="0" w:line="470" w:lineRule="exact"/>
        <w:ind w:left="0" w:right="0" w:firstLine="440"/>
        <w:jc w:val="left"/>
      </w:pPr>
      <w:bookmarkStart w:id="952" w:name="bookmark952"/>
      <w:r>
        <w:rPr>
          <w:color w:val="000000"/>
          <w:spacing w:val="0"/>
          <w:w w:val="100"/>
          <w:position w:val="0"/>
        </w:rPr>
        <w:t>（</w:t>
      </w:r>
      <w:bookmarkEnd w:id="952"/>
      <w:r>
        <w:rPr>
          <w:color w:val="000000"/>
          <w:spacing w:val="0"/>
          <w:w w:val="100"/>
          <w:position w:val="0"/>
        </w:rPr>
        <w:t>4）</w:t>
        <w:tab/>
      </w:r>
      <w:r>
        <w:rPr>
          <w:color w:val="000000"/>
          <w:spacing w:val="0"/>
          <w:w w:val="100"/>
          <w:position w:val="0"/>
        </w:rPr>
        <w:t>租赁开始日的最低租赁付款额现值，与该资产的公允价值不存在较大的差异。</w:t>
      </w:r>
    </w:p>
    <w:p>
      <w:pPr>
        <w:pStyle w:val="Style36"/>
        <w:keepNext w:val="0"/>
        <w:keepLines w:val="0"/>
        <w:widowControl w:val="0"/>
        <w:shd w:val="clear" w:color="auto" w:fill="auto"/>
        <w:bidi w:val="0"/>
        <w:spacing w:before="0" w:after="0" w:line="470" w:lineRule="exact"/>
        <w:ind w:left="0" w:right="0" w:firstLine="540"/>
        <w:jc w:val="both"/>
      </w:pPr>
      <w:r>
        <w:rPr>
          <w:color w:val="000000"/>
          <w:spacing w:val="0"/>
          <w:w w:val="100"/>
          <w:position w:val="0"/>
        </w:rPr>
        <w:t>公司在承租开始日，将租赁资产公允价值与最低租赁付款额现值两者中较低者作为租入资产的入账 价值，将最低租赁付款额作为长期应付款的入账价值，其差额作为未确认的融资费。</w:t>
      </w:r>
    </w:p>
    <w:p>
      <w:pPr>
        <w:pStyle w:val="Style36"/>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 xml:space="preserve">融资租赁方式租入的固定资产，能合理确定租赁期届满时将会取得租赁资产所有权的，在租赁资产尚 可使用年限内计提折旧；无法合理确定租赁期届满时能够取得租赁资产所有权的，在租赁期与租赁资产尚 </w:t>
      </w:r>
      <w:r>
        <w:rPr>
          <w:color w:val="000000"/>
          <w:spacing w:val="0"/>
          <w:w w:val="100"/>
          <w:position w:val="0"/>
        </w:rPr>
        <w:t>可使用年限两者中较短的期间内计提折旧。</w:t>
      </w:r>
    </w:p>
    <w:p>
      <w:pPr>
        <w:pStyle w:val="Style39"/>
        <w:keepNext/>
        <w:keepLines/>
        <w:widowControl w:val="0"/>
        <w:shd w:val="clear" w:color="auto" w:fill="auto"/>
        <w:tabs>
          <w:tab w:pos="478" w:val="left"/>
        </w:tabs>
        <w:bidi w:val="0"/>
        <w:spacing w:before="0" w:after="140" w:line="480" w:lineRule="auto"/>
        <w:ind w:left="0" w:right="0" w:firstLine="0"/>
        <w:jc w:val="both"/>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1</w:t>
      </w:r>
      <w:bookmarkEnd w:id="955"/>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953"/>
      <w:bookmarkEnd w:id="954"/>
      <w:bookmarkEnd w:id="956"/>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公司是否需要遵守特殊行业的披露要求</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p>
      <w:pPr>
        <w:pStyle w:val="Style36"/>
        <w:keepNext w:val="0"/>
        <w:keepLines w:val="0"/>
        <w:widowControl w:val="0"/>
        <w:shd w:val="clear" w:color="auto" w:fill="auto"/>
        <w:tabs>
          <w:tab w:pos="798" w:val="left"/>
        </w:tabs>
        <w:bidi w:val="0"/>
        <w:spacing w:before="0" w:after="0" w:line="466" w:lineRule="exact"/>
        <w:ind w:left="0" w:right="0" w:firstLine="440"/>
        <w:jc w:val="both"/>
      </w:pPr>
      <w:bookmarkStart w:id="957" w:name="bookmark957"/>
      <w:r>
        <w:rPr>
          <w:color w:val="000000"/>
          <w:spacing w:val="0"/>
          <w:w w:val="100"/>
          <w:position w:val="0"/>
        </w:rPr>
        <w:t>1</w:t>
      </w:r>
      <w:bookmarkEnd w:id="957"/>
      <w:r>
        <w:rPr>
          <w:color w:val="000000"/>
          <w:spacing w:val="0"/>
          <w:w w:val="100"/>
          <w:position w:val="0"/>
        </w:rPr>
        <w:t>、</w:t>
        <w:tab/>
        <w:t>在建工程的类别</w:t>
      </w:r>
    </w:p>
    <w:p>
      <w:pPr>
        <w:pStyle w:val="Style3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在建工程以立项项目分类核算。</w:t>
      </w:r>
    </w:p>
    <w:p>
      <w:pPr>
        <w:pStyle w:val="Style36"/>
        <w:keepNext w:val="0"/>
        <w:keepLines w:val="0"/>
        <w:widowControl w:val="0"/>
        <w:shd w:val="clear" w:color="auto" w:fill="auto"/>
        <w:tabs>
          <w:tab w:pos="813" w:val="left"/>
        </w:tabs>
        <w:bidi w:val="0"/>
        <w:spacing w:before="0" w:after="0" w:line="466" w:lineRule="exact"/>
        <w:ind w:left="0" w:right="0" w:firstLine="440"/>
        <w:jc w:val="both"/>
      </w:pPr>
      <w:bookmarkStart w:id="958" w:name="bookmark958"/>
      <w:r>
        <w:rPr>
          <w:color w:val="000000"/>
          <w:spacing w:val="0"/>
          <w:w w:val="100"/>
          <w:position w:val="0"/>
        </w:rPr>
        <w:t>2</w:t>
      </w:r>
      <w:bookmarkEnd w:id="958"/>
      <w:r>
        <w:rPr>
          <w:color w:val="000000"/>
          <w:spacing w:val="0"/>
          <w:w w:val="100"/>
          <w:position w:val="0"/>
        </w:rPr>
        <w:t>、</w:t>
        <w:tab/>
        <w:t>在建工程结转为固定资产的标准和时点</w:t>
      </w:r>
    </w:p>
    <w:p>
      <w:pPr>
        <w:pStyle w:val="Style3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在建工程项目按建造该项资产达到预定可使用状态前所发生的全部支出，作为固定资产的入账价值。</w:t>
      </w:r>
    </w:p>
    <w:p>
      <w:pPr>
        <w:pStyle w:val="Style36"/>
        <w:keepNext w:val="0"/>
        <w:keepLines w:val="0"/>
        <w:widowControl w:val="0"/>
        <w:shd w:val="clear" w:color="auto" w:fill="auto"/>
        <w:bidi w:val="0"/>
        <w:spacing w:before="0" w:after="420" w:line="466" w:lineRule="exact"/>
        <w:ind w:left="0" w:right="0" w:firstLine="0"/>
        <w:jc w:val="both"/>
      </w:pPr>
      <w:r>
        <w:rPr>
          <w:color w:val="000000"/>
          <w:spacing w:val="0"/>
          <w:w w:val="100"/>
          <w:position w:val="0"/>
        </w:rPr>
        <w:t>所建造的固定资产在建工程已达到预定可使用状态，但尚未办理竣工决算的，自达到预定可使用状态之日 起，根据工程预算、造价或者工程实际成本等，按估计的价值转入固定资产，并按本公司固定资产折旧政 策计提固定资产的折旧，待办理竣工决算后，再按实际成本调整原来的暂估价值，但不调整原已计提的折 旧额。</w:t>
      </w:r>
    </w:p>
    <w:p>
      <w:pPr>
        <w:pStyle w:val="Style39"/>
        <w:keepNext/>
        <w:keepLines/>
        <w:widowControl w:val="0"/>
        <w:shd w:val="clear" w:color="auto" w:fill="auto"/>
        <w:tabs>
          <w:tab w:pos="478" w:val="left"/>
        </w:tabs>
        <w:bidi w:val="0"/>
        <w:spacing w:before="0" w:after="140" w:line="480" w:lineRule="auto"/>
        <w:ind w:left="0" w:right="0" w:firstLine="0"/>
        <w:jc w:val="both"/>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1</w:t>
      </w:r>
      <w:bookmarkEnd w:id="961"/>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959"/>
      <w:bookmarkEnd w:id="960"/>
      <w:bookmarkEnd w:id="962"/>
    </w:p>
    <w:p>
      <w:pPr>
        <w:pStyle w:val="Style39"/>
        <w:keepNext/>
        <w:keepLines/>
        <w:widowControl w:val="0"/>
        <w:shd w:val="clear" w:color="auto" w:fill="auto"/>
        <w:tabs>
          <w:tab w:pos="813" w:val="left"/>
        </w:tabs>
        <w:bidi w:val="0"/>
        <w:spacing w:before="0" w:after="0" w:line="240" w:lineRule="auto"/>
        <w:ind w:left="0" w:right="0" w:firstLine="440"/>
        <w:jc w:val="both"/>
      </w:pPr>
      <w:bookmarkStart w:id="959" w:name="bookmark959"/>
      <w:bookmarkStart w:id="960" w:name="bookmark960"/>
      <w:bookmarkStart w:id="963" w:name="bookmark963"/>
      <w:bookmarkStart w:id="964" w:name="bookmark964"/>
      <w:r>
        <w:rPr>
          <w:rFonts w:ascii="Times New Roman" w:eastAsia="Times New Roman" w:hAnsi="Times New Roman" w:cs="Times New Roman"/>
          <w:color w:val="000000"/>
          <w:spacing w:val="0"/>
          <w:w w:val="100"/>
          <w:position w:val="0"/>
        </w:rPr>
        <w:t>1</w:t>
      </w:r>
      <w:bookmarkEnd w:id="963"/>
      <w:r>
        <w:rPr>
          <w:color w:val="000000"/>
          <w:spacing w:val="0"/>
          <w:w w:val="100"/>
          <w:position w:val="0"/>
        </w:rPr>
        <w:t>、</w:t>
        <w:tab/>
        <w:t>借款费用资本化的确认原则</w:t>
      </w:r>
      <w:bookmarkEnd w:id="959"/>
      <w:bookmarkEnd w:id="960"/>
      <w:bookmarkEnd w:id="964"/>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借款费用，包括借款利息、折价或者溢价的摊销、辅助费用以及因外币借款而发生的汇兑差额等。</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公司发生的借款费用，可直接归属于符合资本化条件的资产的购建或者生产的，予以资本化，计入相 关资产成本；其他借款费用，在发生时根据其发生额确认为费用，计入当期损益。</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借款费用同时满足下列条件时开始资本化：</w:t>
      </w:r>
    </w:p>
    <w:p>
      <w:pPr>
        <w:pStyle w:val="Style36"/>
        <w:keepNext w:val="0"/>
        <w:keepLines w:val="0"/>
        <w:widowControl w:val="0"/>
        <w:numPr>
          <w:ilvl w:val="0"/>
          <w:numId w:val="69"/>
        </w:numPr>
        <w:shd w:val="clear" w:color="auto" w:fill="auto"/>
        <w:tabs>
          <w:tab w:pos="1016" w:val="left"/>
        </w:tabs>
        <w:bidi w:val="0"/>
        <w:spacing w:before="0" w:after="0" w:line="469" w:lineRule="exact"/>
        <w:ind w:left="0" w:right="0" w:firstLine="440"/>
        <w:jc w:val="both"/>
      </w:pPr>
      <w:bookmarkStart w:id="965" w:name="bookmark965"/>
      <w:bookmarkEnd w:id="965"/>
      <w:r>
        <w:rPr>
          <w:color w:val="000000"/>
          <w:spacing w:val="0"/>
          <w:w w:val="100"/>
          <w:position w:val="0"/>
        </w:rPr>
        <w:t>资产支出已经发生，资产支出包括为购建或者生产符合资本化条件的资产而以支付现金、转移 非现金资产或者承担带息债务形式发生的支出；</w:t>
      </w:r>
    </w:p>
    <w:p>
      <w:pPr>
        <w:pStyle w:val="Style36"/>
        <w:keepNext w:val="0"/>
        <w:keepLines w:val="0"/>
        <w:widowControl w:val="0"/>
        <w:numPr>
          <w:ilvl w:val="0"/>
          <w:numId w:val="69"/>
        </w:numPr>
        <w:shd w:val="clear" w:color="auto" w:fill="auto"/>
        <w:tabs>
          <w:tab w:pos="923" w:val="left"/>
        </w:tabs>
        <w:bidi w:val="0"/>
        <w:spacing w:before="0" w:after="0" w:line="469" w:lineRule="exact"/>
        <w:ind w:left="0" w:right="0" w:firstLine="440"/>
        <w:jc w:val="both"/>
      </w:pPr>
      <w:bookmarkStart w:id="966" w:name="bookmark966"/>
      <w:bookmarkEnd w:id="966"/>
      <w:r>
        <w:rPr>
          <w:color w:val="000000"/>
          <w:spacing w:val="0"/>
          <w:w w:val="100"/>
          <w:position w:val="0"/>
        </w:rPr>
        <w:t>借款费用已经发生；</w:t>
      </w:r>
    </w:p>
    <w:p>
      <w:pPr>
        <w:pStyle w:val="Style36"/>
        <w:keepNext w:val="0"/>
        <w:keepLines w:val="0"/>
        <w:widowControl w:val="0"/>
        <w:numPr>
          <w:ilvl w:val="0"/>
          <w:numId w:val="69"/>
        </w:numPr>
        <w:shd w:val="clear" w:color="auto" w:fill="auto"/>
        <w:tabs>
          <w:tab w:pos="923" w:val="left"/>
        </w:tabs>
        <w:bidi w:val="0"/>
        <w:spacing w:before="0" w:after="140" w:line="469" w:lineRule="exact"/>
        <w:ind w:left="0" w:right="0" w:firstLine="440"/>
        <w:jc w:val="both"/>
      </w:pPr>
      <w:bookmarkStart w:id="967" w:name="bookmark967"/>
      <w:bookmarkEnd w:id="967"/>
      <w:r>
        <w:rPr>
          <w:color w:val="000000"/>
          <w:spacing w:val="0"/>
          <w:w w:val="100"/>
          <w:position w:val="0"/>
        </w:rPr>
        <w:t>为使资产达到预定可使用或者可销售状态所必要的购建或者生产活动已经开始。</w:t>
      </w:r>
    </w:p>
    <w:p>
      <w:pPr>
        <w:pStyle w:val="Style39"/>
        <w:keepNext/>
        <w:keepLines/>
        <w:widowControl w:val="0"/>
        <w:shd w:val="clear" w:color="auto" w:fill="auto"/>
        <w:tabs>
          <w:tab w:pos="822" w:val="left"/>
        </w:tabs>
        <w:bidi w:val="0"/>
        <w:spacing w:before="0" w:after="0" w:line="240" w:lineRule="auto"/>
        <w:ind w:left="0" w:right="0" w:firstLine="440"/>
        <w:jc w:val="both"/>
      </w:pPr>
      <w:bookmarkStart w:id="968" w:name="bookmark968"/>
      <w:bookmarkStart w:id="969" w:name="bookmark969"/>
      <w:bookmarkStart w:id="970" w:name="bookmark970"/>
      <w:bookmarkStart w:id="971" w:name="bookmark971"/>
      <w:r>
        <w:rPr>
          <w:color w:val="000000"/>
          <w:spacing w:val="0"/>
          <w:w w:val="100"/>
          <w:position w:val="0"/>
        </w:rPr>
        <w:t>2</w:t>
      </w:r>
      <w:bookmarkEnd w:id="970"/>
      <w:r>
        <w:rPr>
          <w:color w:val="000000"/>
          <w:spacing w:val="0"/>
          <w:w w:val="100"/>
          <w:position w:val="0"/>
        </w:rPr>
        <w:t>、</w:t>
        <w:tab/>
        <w:t>借款费用资本化期间</w:t>
      </w:r>
      <w:bookmarkEnd w:id="968"/>
      <w:bookmarkEnd w:id="969"/>
      <w:bookmarkEnd w:id="971"/>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资本化期间，指从借款费用开始资本化时点到停止资本化时点的期间，借款费用暂停资本化的期间不 包括在内。</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当购建或者生产符合资本化条件的资产达到预定可使用或者可销售状态时，借款费用停止资本化。</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当购建或者生产符合资本化条件的资产中部分项目分别完工且可单独使用时，该部分资产借款费用停 </w:t>
      </w:r>
      <w:r>
        <w:rPr>
          <w:color w:val="000000"/>
          <w:spacing w:val="0"/>
          <w:w w:val="100"/>
          <w:position w:val="0"/>
        </w:rPr>
        <w:t>止资本化。</w:t>
      </w:r>
    </w:p>
    <w:p>
      <w:pPr>
        <w:pStyle w:val="Style36"/>
        <w:keepNext w:val="0"/>
        <w:keepLines w:val="0"/>
        <w:widowControl w:val="0"/>
        <w:shd w:val="clear" w:color="auto" w:fill="auto"/>
        <w:bidi w:val="0"/>
        <w:spacing w:before="0" w:after="140" w:line="466" w:lineRule="exact"/>
        <w:ind w:left="0" w:right="0" w:firstLine="440"/>
        <w:jc w:val="both"/>
      </w:pPr>
      <w:r>
        <w:rPr>
          <w:color w:val="000000"/>
          <w:spacing w:val="0"/>
          <w:w w:val="100"/>
          <w:position w:val="0"/>
        </w:rPr>
        <w:t>购建或者生产的资产的各部分分别完工，但必须等到整体完工后才可使用或可对外销售的，在该资产 整体完工时停止借款费用资本化。</w:t>
      </w:r>
    </w:p>
    <w:p>
      <w:pPr>
        <w:pStyle w:val="Style39"/>
        <w:keepNext/>
        <w:keepLines/>
        <w:widowControl w:val="0"/>
        <w:shd w:val="clear" w:color="auto" w:fill="auto"/>
        <w:tabs>
          <w:tab w:pos="818" w:val="left"/>
        </w:tabs>
        <w:bidi w:val="0"/>
        <w:spacing w:before="0" w:after="0" w:line="240" w:lineRule="auto"/>
        <w:ind w:left="0" w:right="0" w:firstLine="440"/>
        <w:jc w:val="both"/>
      </w:pPr>
      <w:bookmarkStart w:id="972" w:name="bookmark972"/>
      <w:bookmarkStart w:id="973" w:name="bookmark973"/>
      <w:bookmarkStart w:id="974" w:name="bookmark974"/>
      <w:bookmarkStart w:id="975" w:name="bookmark975"/>
      <w:r>
        <w:rPr>
          <w:color w:val="000000"/>
          <w:spacing w:val="0"/>
          <w:w w:val="100"/>
          <w:position w:val="0"/>
        </w:rPr>
        <w:t>3</w:t>
      </w:r>
      <w:bookmarkEnd w:id="974"/>
      <w:r>
        <w:rPr>
          <w:color w:val="000000"/>
          <w:spacing w:val="0"/>
          <w:w w:val="100"/>
          <w:position w:val="0"/>
        </w:rPr>
        <w:t>、</w:t>
        <w:tab/>
        <w:t>暂停资本化期间</w:t>
      </w:r>
      <w:bookmarkEnd w:id="972"/>
      <w:bookmarkEnd w:id="973"/>
      <w:bookmarkEnd w:id="975"/>
    </w:p>
    <w:p>
      <w:pPr>
        <w:pStyle w:val="Style36"/>
        <w:keepNext w:val="0"/>
        <w:keepLines w:val="0"/>
        <w:widowControl w:val="0"/>
        <w:shd w:val="clear" w:color="auto" w:fill="auto"/>
        <w:bidi w:val="0"/>
        <w:spacing w:before="0" w:after="140" w:line="470" w:lineRule="exact"/>
        <w:ind w:left="0" w:right="0" w:firstLine="440"/>
        <w:jc w:val="both"/>
      </w:pPr>
      <w:r>
        <w:rPr>
          <w:color w:val="000000"/>
          <w:spacing w:val="0"/>
          <w:w w:val="100"/>
          <w:position w:val="0"/>
        </w:rPr>
        <w:t>符合资本化条件的资产在购建或生产过程中发生的非正常中断、且中断时间连续超过</w:t>
      </w:r>
      <w:r>
        <w:rPr>
          <w:color w:val="000000"/>
          <w:spacing w:val="0"/>
          <w:w w:val="100"/>
          <w:position w:val="0"/>
        </w:rPr>
        <w:t>3</w:t>
      </w:r>
      <w:r>
        <w:rPr>
          <w:color w:val="000000"/>
          <w:spacing w:val="0"/>
          <w:w w:val="100"/>
          <w:position w:val="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39"/>
        <w:keepNext/>
        <w:keepLines/>
        <w:widowControl w:val="0"/>
        <w:shd w:val="clear" w:color="auto" w:fill="auto"/>
        <w:tabs>
          <w:tab w:pos="822" w:val="left"/>
        </w:tabs>
        <w:bidi w:val="0"/>
        <w:spacing w:before="0" w:after="0" w:line="240" w:lineRule="auto"/>
        <w:ind w:left="0" w:right="0" w:firstLine="440"/>
        <w:jc w:val="both"/>
      </w:pPr>
      <w:bookmarkStart w:id="976" w:name="bookmark976"/>
      <w:bookmarkStart w:id="977" w:name="bookmark977"/>
      <w:bookmarkStart w:id="978" w:name="bookmark978"/>
      <w:bookmarkStart w:id="979" w:name="bookmark979"/>
      <w:r>
        <w:rPr>
          <w:color w:val="000000"/>
          <w:spacing w:val="0"/>
          <w:w w:val="100"/>
          <w:position w:val="0"/>
        </w:rPr>
        <w:t>4</w:t>
      </w:r>
      <w:bookmarkEnd w:id="978"/>
      <w:r>
        <w:rPr>
          <w:color w:val="000000"/>
          <w:spacing w:val="0"/>
          <w:w w:val="100"/>
          <w:position w:val="0"/>
        </w:rPr>
        <w:t>、</w:t>
        <w:tab/>
        <w:t>借款费用资本化率、资本化金额的计算方法</w:t>
      </w:r>
      <w:bookmarkEnd w:id="976"/>
      <w:bookmarkEnd w:id="977"/>
      <w:bookmarkEnd w:id="979"/>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对于为购建或者生产符合资本化条件的资产而借入的专门借款，以专门借款当期实际发生的借款费 用，减去尚未动用的借款资金存入银行取得的利息收入或进行暂时性投资取得的投资收益后的金额，来确 定借款费用的资本化金额。</w:t>
      </w:r>
    </w:p>
    <w:p>
      <w:pPr>
        <w:pStyle w:val="Style36"/>
        <w:keepNext w:val="0"/>
        <w:keepLines w:val="0"/>
        <w:widowControl w:val="0"/>
        <w:shd w:val="clear" w:color="auto" w:fill="auto"/>
        <w:bidi w:val="0"/>
        <w:spacing w:before="0" w:after="400" w:line="468" w:lineRule="exact"/>
        <w:ind w:left="0" w:right="0" w:firstLine="440"/>
        <w:jc w:val="both"/>
      </w:pPr>
      <w:r>
        <w:rPr>
          <w:color w:val="000000"/>
          <w:spacing w:val="0"/>
          <w:w w:val="100"/>
          <w:position w:val="0"/>
        </w:rPr>
        <w:t>对于为购建或者生产符合资本化条件的资产而占用的一般借款，根据累计资产支出超过专门借款部分 的资产支出加权平均数乘以所占用一般借款的资本化率，计算确定一般借款应予资本化的借款费用金额。 资本化率根据一般借款加权平均利率计算确定。</w:t>
      </w:r>
    </w:p>
    <w:p>
      <w:pPr>
        <w:pStyle w:val="Style39"/>
        <w:keepNext/>
        <w:keepLines/>
        <w:widowControl w:val="0"/>
        <w:shd w:val="clear" w:color="auto" w:fill="auto"/>
        <w:bidi w:val="0"/>
        <w:spacing w:before="0" w:after="0" w:line="480" w:lineRule="auto"/>
        <w:ind w:left="0" w:right="0" w:firstLine="0"/>
        <w:jc w:val="left"/>
      </w:pPr>
      <w:bookmarkStart w:id="980" w:name="bookmark980"/>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rPr>
        <w:t>1</w:t>
      </w:r>
      <w:bookmarkEnd w:id="982"/>
      <w:r>
        <w:rPr>
          <w:rFonts w:ascii="Times New Roman" w:eastAsia="Times New Roman" w:hAnsi="Times New Roman" w:cs="Times New Roman"/>
          <w:color w:val="000000"/>
          <w:spacing w:val="0"/>
          <w:w w:val="100"/>
          <w:position w:val="0"/>
        </w:rPr>
        <w:t>9</w:t>
      </w:r>
      <w:r>
        <w:rPr>
          <w:color w:val="000000"/>
          <w:spacing w:val="0"/>
          <w:w w:val="100"/>
          <w:position w:val="0"/>
        </w:rPr>
        <w:t>、无形资产</w:t>
      </w:r>
      <w:bookmarkEnd w:id="980"/>
      <w:bookmarkEnd w:id="981"/>
      <w:bookmarkEnd w:id="983"/>
    </w:p>
    <w:p>
      <w:pPr>
        <w:pStyle w:val="Style39"/>
        <w:keepNext/>
        <w:keepLines/>
        <w:widowControl w:val="0"/>
        <w:shd w:val="clear" w:color="auto" w:fill="auto"/>
        <w:bidi w:val="0"/>
        <w:spacing w:before="0" w:after="400" w:line="468" w:lineRule="exact"/>
        <w:ind w:left="0" w:right="0" w:firstLine="0"/>
        <w:jc w:val="left"/>
      </w:pPr>
      <w:bookmarkStart w:id="980" w:name="bookmark980"/>
      <w:bookmarkStart w:id="981" w:name="bookmark981"/>
      <w:bookmarkStart w:id="984" w:name="bookmark984"/>
      <w:bookmarkStart w:id="985" w:name="bookmark985"/>
      <w:r>
        <w:rPr>
          <w:color w:val="000000"/>
          <w:spacing w:val="0"/>
          <w:w w:val="100"/>
          <w:position w:val="0"/>
        </w:rPr>
        <w:t>（</w:t>
      </w:r>
      <w:bookmarkEnd w:id="984"/>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80"/>
      <w:bookmarkEnd w:id="981"/>
      <w:bookmarkEnd w:id="985"/>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39"/>
        <w:keepNext/>
        <w:keepLines/>
        <w:widowControl w:val="0"/>
        <w:shd w:val="clear" w:color="auto" w:fill="auto"/>
        <w:bidi w:val="0"/>
        <w:spacing w:before="0" w:after="0" w:line="240" w:lineRule="auto"/>
        <w:ind w:left="0" w:right="0" w:firstLine="440"/>
        <w:jc w:val="both"/>
      </w:pPr>
      <w:bookmarkStart w:id="986" w:name="bookmark986"/>
      <w:bookmarkStart w:id="987" w:name="bookmark987"/>
      <w:bookmarkStart w:id="988" w:name="bookmark988"/>
      <w:r>
        <w:rPr>
          <w:color w:val="000000"/>
          <w:spacing w:val="0"/>
          <w:w w:val="100"/>
          <w:position w:val="0"/>
        </w:rPr>
        <w:t>1、无形资产的计价方法</w:t>
      </w:r>
      <w:bookmarkEnd w:id="986"/>
      <w:bookmarkEnd w:id="987"/>
      <w:bookmarkEnd w:id="988"/>
    </w:p>
    <w:p>
      <w:pPr>
        <w:pStyle w:val="Style36"/>
        <w:keepNext w:val="0"/>
        <w:keepLines w:val="0"/>
        <w:widowControl w:val="0"/>
        <w:shd w:val="clear" w:color="auto" w:fill="auto"/>
        <w:bidi w:val="0"/>
        <w:spacing w:before="0" w:after="0" w:line="468" w:lineRule="exact"/>
        <w:ind w:left="0" w:right="0" w:firstLine="440"/>
        <w:jc w:val="both"/>
      </w:pPr>
      <w:bookmarkStart w:id="989" w:name="bookmark989"/>
      <w:r>
        <w:rPr>
          <w:color w:val="000000"/>
          <w:spacing w:val="0"/>
          <w:w w:val="100"/>
          <w:position w:val="0"/>
        </w:rPr>
        <w:t>（</w:t>
      </w:r>
      <w:bookmarkEnd w:id="989"/>
      <w:r>
        <w:rPr>
          <w:color w:val="000000"/>
          <w:spacing w:val="0"/>
          <w:w w:val="100"/>
          <w:position w:val="0"/>
        </w:rPr>
        <w:t>1）</w:t>
      </w:r>
      <w:r>
        <w:rPr>
          <w:color w:val="000000"/>
          <w:spacing w:val="0"/>
          <w:w w:val="100"/>
          <w:position w:val="0"/>
        </w:rPr>
        <w:t>公司取得无形资产时按成本进行初始计量；</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债务重组取得债务人用以抵债的无形资产，以该无形资产的公允价值为基础确定其入账价值，并将重 组债务的账面价值与该用以抵债的无形资产公允价值之间的差额，计入当期损益。</w:t>
      </w:r>
    </w:p>
    <w:p>
      <w:pPr>
        <w:pStyle w:val="Style36"/>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36"/>
        <w:keepNext w:val="0"/>
        <w:keepLines w:val="0"/>
        <w:widowControl w:val="0"/>
        <w:numPr>
          <w:ilvl w:val="0"/>
          <w:numId w:val="71"/>
        </w:numPr>
        <w:shd w:val="clear" w:color="auto" w:fill="auto"/>
        <w:bidi w:val="0"/>
        <w:spacing w:before="0" w:after="220" w:line="240" w:lineRule="auto"/>
        <w:ind w:left="0" w:right="0" w:firstLine="440"/>
        <w:jc w:val="left"/>
      </w:pPr>
      <w:bookmarkStart w:id="990" w:name="bookmark990"/>
      <w:bookmarkEnd w:id="990"/>
      <w:r>
        <w:rPr>
          <w:color w:val="000000"/>
          <w:spacing w:val="0"/>
          <w:w w:val="100"/>
          <w:position w:val="0"/>
        </w:rPr>
        <w:t>后续计量</w:t>
      </w:r>
    </w:p>
    <w:p>
      <w:pPr>
        <w:pStyle w:val="Style36"/>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在取得无形资产时分析判断其使用寿命。</w:t>
      </w:r>
    </w:p>
    <w:p>
      <w:pPr>
        <w:pStyle w:val="Style36"/>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对于使用寿命有限的无形资产，在为企业带来经济利益的期限内按直线法摊销；无法预见无形资产为</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企业带来经济利益期限的，视为使用寿命不确定的无形资产，不予摊销。</w:t>
      </w:r>
    </w:p>
    <w:p>
      <w:pPr>
        <w:pStyle w:val="Style39"/>
        <w:keepNext/>
        <w:keepLines/>
        <w:widowControl w:val="0"/>
        <w:shd w:val="clear" w:color="auto" w:fill="auto"/>
        <w:bidi w:val="0"/>
        <w:spacing w:before="0" w:after="220" w:line="240" w:lineRule="auto"/>
        <w:ind w:left="0" w:right="0" w:firstLine="440"/>
        <w:jc w:val="left"/>
      </w:pPr>
      <w:bookmarkStart w:id="991" w:name="bookmark991"/>
      <w:bookmarkStart w:id="992" w:name="bookmark992"/>
      <w:bookmarkStart w:id="993" w:name="bookmark993"/>
      <w:r>
        <w:rPr>
          <w:color w:val="000000"/>
          <w:spacing w:val="0"/>
          <w:w w:val="100"/>
          <w:position w:val="0"/>
        </w:rPr>
        <w:t>2、使用寿命有限的无形资产的使用寿命估计情况：</w:t>
      </w:r>
      <w:bookmarkEnd w:id="991"/>
      <w:bookmarkEnd w:id="992"/>
      <w:bookmarkEnd w:id="993"/>
    </w:p>
    <w:tbl>
      <w:tblPr>
        <w:tblOverlap w:val="never"/>
        <w:jc w:val="center"/>
        <w:tblLayout w:type="fixed"/>
      </w:tblPr>
      <w:tblGrid>
        <w:gridCol w:w="2554"/>
        <w:gridCol w:w="2016"/>
        <w:gridCol w:w="3005"/>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预计使用寿命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依据</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50</w:t>
            </w:r>
            <w:r>
              <w:rPr>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土地使用权权证规定年限</w:t>
            </w:r>
          </w:p>
        </w:tc>
      </w:tr>
      <w:tr>
        <w:trPr>
          <w:trHeight w:val="35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6"/>
                <w:szCs w:val="16"/>
              </w:rPr>
            </w:pPr>
            <w:r>
              <w:rPr>
                <w:color w:val="000000"/>
                <w:spacing w:val="0"/>
                <w:w w:val="100"/>
                <w:position w:val="0"/>
                <w:sz w:val="16"/>
                <w:szCs w:val="16"/>
              </w:rPr>
              <w:t>软件</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6"/>
                <w:szCs w:val="16"/>
              </w:rPr>
              <w:t>年</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会计估计</w:t>
            </w:r>
          </w:p>
        </w:tc>
      </w:tr>
    </w:tbl>
    <w:p>
      <w:pPr>
        <w:pStyle w:val="Style36"/>
        <w:keepNext w:val="0"/>
        <w:keepLines w:val="0"/>
        <w:widowControl w:val="0"/>
        <w:shd w:val="clear" w:color="auto" w:fill="auto"/>
        <w:bidi w:val="0"/>
        <w:spacing w:before="0" w:after="220" w:line="468" w:lineRule="exact"/>
        <w:ind w:left="0" w:right="0" w:firstLine="440"/>
        <w:jc w:val="left"/>
      </w:pPr>
      <w:r>
        <w:rPr>
          <w:color w:val="000000"/>
          <w:spacing w:val="0"/>
          <w:w w:val="100"/>
          <w:position w:val="0"/>
        </w:rPr>
        <w:t>每期末，对使用寿命有限的无形资产的使用寿命及摊销方法进行复核。</w:t>
      </w:r>
    </w:p>
    <w:p>
      <w:pPr>
        <w:pStyle w:val="Style36"/>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经复核，本年期末无形资产的使用寿命及摊销方法与以前估计未有不同</w:t>
      </w:r>
    </w:p>
    <w:p>
      <w:pPr>
        <w:pStyle w:val="Style39"/>
        <w:keepNext/>
        <w:keepLines/>
        <w:widowControl w:val="0"/>
        <w:shd w:val="clear" w:color="auto" w:fill="auto"/>
        <w:bidi w:val="0"/>
        <w:spacing w:before="0" w:after="0" w:line="240" w:lineRule="auto"/>
        <w:ind w:left="0" w:right="0" w:firstLine="440"/>
        <w:jc w:val="left"/>
      </w:pPr>
      <w:bookmarkStart w:id="994" w:name="bookmark994"/>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3</w:t>
      </w:r>
      <w:bookmarkEnd w:id="996"/>
      <w:r>
        <w:rPr>
          <w:color w:val="000000"/>
          <w:spacing w:val="0"/>
          <w:w w:val="100"/>
          <w:position w:val="0"/>
        </w:rPr>
        <w:t>、使用寿命不确定的无形资产的判断依据以及对其使用寿命进行复核的程序</w:t>
      </w:r>
      <w:bookmarkEnd w:id="994"/>
      <w:bookmarkEnd w:id="995"/>
      <w:bookmarkEnd w:id="997"/>
    </w:p>
    <w:p>
      <w:pPr>
        <w:pStyle w:val="Style36"/>
        <w:keepNext w:val="0"/>
        <w:keepLines w:val="0"/>
        <w:widowControl w:val="0"/>
        <w:shd w:val="clear" w:color="auto" w:fill="auto"/>
        <w:bidi w:val="0"/>
        <w:spacing w:before="0" w:after="0" w:line="480" w:lineRule="exact"/>
        <w:ind w:left="0" w:right="0" w:firstLine="440"/>
        <w:jc w:val="left"/>
      </w:pPr>
      <w:r>
        <w:rPr>
          <w:color w:val="000000"/>
          <w:spacing w:val="0"/>
          <w:w w:val="100"/>
          <w:position w:val="0"/>
        </w:rPr>
        <w:t>本公司拥有</w:t>
      </w:r>
      <w:r>
        <w:rPr>
          <w:rFonts w:ascii="Times New Roman" w:eastAsia="Times New Roman" w:hAnsi="Times New Roman" w:cs="Times New Roman"/>
          <w:color w:val="000000"/>
          <w:spacing w:val="0"/>
          <w:w w:val="100"/>
          <w:position w:val="0"/>
        </w:rPr>
        <w:t>463891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新开普''商标，本公司认为在可预见的将来该商标均会使用并带给本公司预期的 经济利益流入，故认定其使用寿命为不确定。</w:t>
      </w:r>
    </w:p>
    <w:p>
      <w:pPr>
        <w:pStyle w:val="Style36"/>
        <w:keepNext w:val="0"/>
        <w:keepLines w:val="0"/>
        <w:widowControl w:val="0"/>
        <w:shd w:val="clear" w:color="auto" w:fill="auto"/>
        <w:bidi w:val="0"/>
        <w:spacing w:before="0" w:after="0" w:line="480" w:lineRule="exact"/>
        <w:ind w:left="0" w:right="0" w:firstLine="440"/>
        <w:jc w:val="left"/>
      </w:pPr>
      <w:r>
        <w:rPr>
          <w:color w:val="000000"/>
          <w:spacing w:val="0"/>
          <w:w w:val="100"/>
          <w:position w:val="0"/>
        </w:rPr>
        <w:t>每期末，对使用寿命不确定的无形资产的使用寿命进行复核。</w:t>
      </w:r>
    </w:p>
    <w:p>
      <w:pPr>
        <w:pStyle w:val="Style36"/>
        <w:keepNext w:val="0"/>
        <w:keepLines w:val="0"/>
        <w:widowControl w:val="0"/>
        <w:shd w:val="clear" w:color="auto" w:fill="auto"/>
        <w:bidi w:val="0"/>
        <w:spacing w:before="0" w:after="220" w:line="480" w:lineRule="exact"/>
        <w:ind w:left="0" w:right="0" w:firstLine="440"/>
        <w:jc w:val="left"/>
      </w:pPr>
      <w:r>
        <w:rPr>
          <w:color w:val="000000"/>
          <w:spacing w:val="0"/>
          <w:w w:val="100"/>
          <w:position w:val="0"/>
        </w:rPr>
        <w:t>经复核，该类无形资产的使用寿命仍为不确定。</w:t>
      </w:r>
    </w:p>
    <w:p>
      <w:pPr>
        <w:pStyle w:val="Style39"/>
        <w:keepNext/>
        <w:keepLines/>
        <w:widowControl w:val="0"/>
        <w:numPr>
          <w:ilvl w:val="0"/>
          <w:numId w:val="73"/>
        </w:numPr>
        <w:shd w:val="clear" w:color="auto" w:fill="auto"/>
        <w:bidi w:val="0"/>
        <w:spacing w:before="0" w:after="420" w:line="468" w:lineRule="exact"/>
        <w:ind w:left="0" w:right="0" w:firstLine="0"/>
        <w:jc w:val="left"/>
      </w:pPr>
      <w:bookmarkStart w:id="1000" w:name="bookmark1000"/>
      <w:bookmarkStart w:id="1001" w:name="bookmark1001"/>
      <w:bookmarkStart w:id="998" w:name="bookmark998"/>
      <w:bookmarkStart w:id="999" w:name="bookmark999"/>
      <w:bookmarkEnd w:id="1000"/>
      <w:r>
        <w:rPr>
          <w:color w:val="000000"/>
          <w:spacing w:val="0"/>
          <w:w w:val="100"/>
          <w:position w:val="0"/>
        </w:rPr>
        <w:t>内部研究开发支出会计政策</w:t>
      </w:r>
      <w:bookmarkEnd w:id="1001"/>
      <w:bookmarkEnd w:id="998"/>
      <w:bookmarkEnd w:id="999"/>
    </w:p>
    <w:p>
      <w:pPr>
        <w:pStyle w:val="Style39"/>
        <w:keepNext/>
        <w:keepLines/>
        <w:widowControl w:val="0"/>
        <w:shd w:val="clear" w:color="auto" w:fill="auto"/>
        <w:tabs>
          <w:tab w:pos="847" w:val="left"/>
        </w:tabs>
        <w:bidi w:val="0"/>
        <w:spacing w:before="0" w:after="0" w:line="480" w:lineRule="auto"/>
        <w:ind w:left="0" w:right="0" w:firstLine="440"/>
        <w:jc w:val="left"/>
      </w:pPr>
      <w:bookmarkStart w:id="1002" w:name="bookmark1002"/>
      <w:bookmarkStart w:id="1003" w:name="bookmark1003"/>
      <w:bookmarkStart w:id="998" w:name="bookmark998"/>
      <w:bookmarkStart w:id="999" w:name="bookmark999"/>
      <w:r>
        <w:rPr>
          <w:rFonts w:ascii="Times New Roman" w:eastAsia="Times New Roman" w:hAnsi="Times New Roman" w:cs="Times New Roman"/>
          <w:color w:val="000000"/>
          <w:spacing w:val="0"/>
          <w:w w:val="100"/>
          <w:position w:val="0"/>
        </w:rPr>
        <w:t>1</w:t>
      </w:r>
      <w:bookmarkEnd w:id="1002"/>
      <w:r>
        <w:rPr>
          <w:color w:val="000000"/>
          <w:spacing w:val="0"/>
          <w:w w:val="100"/>
          <w:position w:val="0"/>
        </w:rPr>
        <w:t>、</w:t>
        <w:tab/>
        <w:t>划分研究阶段和开发阶段的具体标准</w:t>
      </w:r>
      <w:bookmarkEnd w:id="1003"/>
      <w:bookmarkEnd w:id="998"/>
      <w:bookmarkEnd w:id="999"/>
    </w:p>
    <w:p>
      <w:pPr>
        <w:pStyle w:val="Style36"/>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公司内部研究开发项目的支出分为研究阶段支出和开发阶段支出。</w:t>
      </w:r>
    </w:p>
    <w:p>
      <w:pPr>
        <w:pStyle w:val="Style36"/>
        <w:keepNext w:val="0"/>
        <w:keepLines w:val="0"/>
        <w:widowControl w:val="0"/>
        <w:shd w:val="clear" w:color="auto" w:fill="auto"/>
        <w:bidi w:val="0"/>
        <w:spacing w:before="0" w:after="220" w:line="468" w:lineRule="exact"/>
        <w:ind w:left="0" w:right="0" w:firstLine="440"/>
        <w:jc w:val="left"/>
      </w:pPr>
      <w:r>
        <w:rPr>
          <w:color w:val="000000"/>
          <w:spacing w:val="0"/>
          <w:w w:val="100"/>
          <w:position w:val="0"/>
        </w:rPr>
        <w:t>研究阶段：为获取并理解新的科学或技术知识等而进行的独创性的有计划调查、研究活动的阶段。 开发阶段：在进行商业性生产或使用前，将研究成果或其他知识应用于某项计划或设计，以生产出新 的或具有实质性改进的材料、装置、产品等活动的阶段。</w:t>
      </w:r>
    </w:p>
    <w:p>
      <w:pPr>
        <w:pStyle w:val="Style39"/>
        <w:keepNext/>
        <w:keepLines/>
        <w:widowControl w:val="0"/>
        <w:shd w:val="clear" w:color="auto" w:fill="auto"/>
        <w:tabs>
          <w:tab w:pos="847" w:val="left"/>
        </w:tabs>
        <w:bidi w:val="0"/>
        <w:spacing w:before="0" w:after="0" w:line="480" w:lineRule="auto"/>
        <w:ind w:left="0" w:right="0" w:firstLine="440"/>
        <w:jc w:val="left"/>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2</w:t>
      </w:r>
      <w:bookmarkEnd w:id="1006"/>
      <w:r>
        <w:rPr>
          <w:color w:val="000000"/>
          <w:spacing w:val="0"/>
          <w:w w:val="100"/>
          <w:position w:val="0"/>
        </w:rPr>
        <w:t>、</w:t>
        <w:tab/>
        <w:t>开发阶段支出资本化的具体条件</w:t>
      </w:r>
      <w:bookmarkEnd w:id="1004"/>
      <w:bookmarkEnd w:id="1005"/>
      <w:bookmarkEnd w:id="1007"/>
    </w:p>
    <w:p>
      <w:pPr>
        <w:pStyle w:val="Style36"/>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内部研究开发项目开发阶段的支出，同时满足下列条件时确认为无形资产：</w:t>
      </w:r>
    </w:p>
    <w:p>
      <w:pPr>
        <w:pStyle w:val="Style36"/>
        <w:keepNext w:val="0"/>
        <w:keepLines w:val="0"/>
        <w:widowControl w:val="0"/>
        <w:numPr>
          <w:ilvl w:val="0"/>
          <w:numId w:val="75"/>
        </w:numPr>
        <w:shd w:val="clear" w:color="auto" w:fill="auto"/>
        <w:tabs>
          <w:tab w:pos="918" w:val="left"/>
        </w:tabs>
        <w:bidi w:val="0"/>
        <w:spacing w:before="0" w:after="0" w:line="468" w:lineRule="exact"/>
        <w:ind w:left="0" w:right="0" w:firstLine="440"/>
        <w:jc w:val="left"/>
      </w:pPr>
      <w:bookmarkStart w:id="1008" w:name="bookmark1008"/>
      <w:bookmarkEnd w:id="1008"/>
      <w:r>
        <w:rPr>
          <w:color w:val="000000"/>
          <w:spacing w:val="0"/>
          <w:w w:val="100"/>
          <w:position w:val="0"/>
        </w:rPr>
        <w:t>完成该无形资产以使其能够使用或出售在技术上具有可行性；</w:t>
      </w:r>
    </w:p>
    <w:p>
      <w:pPr>
        <w:pStyle w:val="Style36"/>
        <w:keepNext w:val="0"/>
        <w:keepLines w:val="0"/>
        <w:widowControl w:val="0"/>
        <w:numPr>
          <w:ilvl w:val="0"/>
          <w:numId w:val="75"/>
        </w:numPr>
        <w:shd w:val="clear" w:color="auto" w:fill="auto"/>
        <w:tabs>
          <w:tab w:pos="918" w:val="left"/>
        </w:tabs>
        <w:bidi w:val="0"/>
        <w:spacing w:before="0" w:after="0" w:line="468" w:lineRule="exact"/>
        <w:ind w:left="0" w:right="0" w:firstLine="440"/>
        <w:jc w:val="left"/>
      </w:pPr>
      <w:bookmarkStart w:id="1009" w:name="bookmark1009"/>
      <w:bookmarkEnd w:id="1009"/>
      <w:r>
        <w:rPr>
          <w:color w:val="000000"/>
          <w:spacing w:val="0"/>
          <w:w w:val="100"/>
          <w:position w:val="0"/>
        </w:rPr>
        <w:t>具有完成该无形资产并使用或出售的意图；</w:t>
      </w:r>
    </w:p>
    <w:p>
      <w:pPr>
        <w:pStyle w:val="Style36"/>
        <w:keepNext w:val="0"/>
        <w:keepLines w:val="0"/>
        <w:widowControl w:val="0"/>
        <w:numPr>
          <w:ilvl w:val="0"/>
          <w:numId w:val="75"/>
        </w:numPr>
        <w:shd w:val="clear" w:color="auto" w:fill="auto"/>
        <w:tabs>
          <w:tab w:pos="987" w:val="left"/>
        </w:tabs>
        <w:bidi w:val="0"/>
        <w:spacing w:before="0" w:after="0" w:line="468" w:lineRule="exact"/>
        <w:ind w:left="0" w:right="0" w:firstLine="440"/>
        <w:jc w:val="left"/>
      </w:pPr>
      <w:bookmarkStart w:id="1010" w:name="bookmark1010"/>
      <w:bookmarkEnd w:id="1010"/>
      <w:r>
        <w:rPr>
          <w:color w:val="000000"/>
          <w:spacing w:val="0"/>
          <w:w w:val="100"/>
          <w:position w:val="0"/>
        </w:rPr>
        <w:t>无形资产产生经济利益的方式，包括能够证明运用该无形资产生产的产品存在市场或无形资产 自身存在市场，无形资产将在内部使用的，能够证明其有用性；</w:t>
      </w:r>
    </w:p>
    <w:p>
      <w:pPr>
        <w:pStyle w:val="Style36"/>
        <w:keepNext w:val="0"/>
        <w:keepLines w:val="0"/>
        <w:widowControl w:val="0"/>
        <w:numPr>
          <w:ilvl w:val="0"/>
          <w:numId w:val="75"/>
        </w:numPr>
        <w:shd w:val="clear" w:color="auto" w:fill="auto"/>
        <w:tabs>
          <w:tab w:pos="1021" w:val="left"/>
        </w:tabs>
        <w:bidi w:val="0"/>
        <w:spacing w:before="0" w:after="220" w:line="468" w:lineRule="exact"/>
        <w:ind w:left="0" w:right="0" w:firstLine="440"/>
        <w:jc w:val="left"/>
      </w:pPr>
      <w:bookmarkStart w:id="1011" w:name="bookmark1011"/>
      <w:bookmarkEnd w:id="1011"/>
      <w:r>
        <w:rPr>
          <w:color w:val="000000"/>
          <w:spacing w:val="0"/>
          <w:w w:val="100"/>
          <w:position w:val="0"/>
        </w:rPr>
        <w:t>有足够的技术、财务资源和其他资源支持，以完成该无形资产的开发，并有能力使用或出售该 无形资产；</w:t>
      </w:r>
    </w:p>
    <w:p>
      <w:pPr>
        <w:pStyle w:val="Style36"/>
        <w:keepNext w:val="0"/>
        <w:keepLines w:val="0"/>
        <w:widowControl w:val="0"/>
        <w:numPr>
          <w:ilvl w:val="0"/>
          <w:numId w:val="75"/>
        </w:numPr>
        <w:shd w:val="clear" w:color="auto" w:fill="auto"/>
        <w:bidi w:val="0"/>
        <w:spacing w:before="0" w:after="0" w:line="466" w:lineRule="exact"/>
        <w:ind w:left="0" w:right="0" w:firstLine="440"/>
        <w:jc w:val="both"/>
      </w:pPr>
      <w:bookmarkStart w:id="1012" w:name="bookmark1012"/>
      <w:bookmarkEnd w:id="1012"/>
      <w:r>
        <w:rPr>
          <w:color w:val="000000"/>
          <w:spacing w:val="0"/>
          <w:w w:val="100"/>
          <w:position w:val="0"/>
        </w:rPr>
        <w:t>归属于该无形资产开发阶段的支出能够可靠地计量。</w:t>
      </w:r>
    </w:p>
    <w:p>
      <w:pPr>
        <w:pStyle w:val="Style36"/>
        <w:keepNext w:val="0"/>
        <w:keepLines w:val="0"/>
        <w:widowControl w:val="0"/>
        <w:shd w:val="clear" w:color="auto" w:fill="auto"/>
        <w:bidi w:val="0"/>
        <w:spacing w:before="0" w:after="200" w:line="466" w:lineRule="exact"/>
        <w:ind w:left="0" w:right="0" w:firstLine="440"/>
        <w:jc w:val="both"/>
      </w:pPr>
      <w:r>
        <w:rPr>
          <w:color w:val="000000"/>
          <w:spacing w:val="0"/>
          <w:w w:val="100"/>
          <w:position w:val="0"/>
        </w:rPr>
        <w:t>开发阶段的支出，若不满足上列条件的，于发生时计入当期损益。研究阶段的支出，在发生时计入当 期损益。</w:t>
      </w:r>
    </w:p>
    <w:p>
      <w:pPr>
        <w:pStyle w:val="Style39"/>
        <w:keepNext/>
        <w:keepLines/>
        <w:widowControl w:val="0"/>
        <w:shd w:val="clear" w:color="auto" w:fill="auto"/>
        <w:tabs>
          <w:tab w:pos="465" w:val="left"/>
        </w:tabs>
        <w:bidi w:val="0"/>
        <w:spacing w:before="0" w:after="200" w:line="468" w:lineRule="exact"/>
        <w:ind w:left="0" w:right="0" w:firstLine="0"/>
        <w:jc w:val="left"/>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2</w:t>
      </w:r>
      <w:bookmarkEnd w:id="1015"/>
      <w:r>
        <w:rPr>
          <w:rFonts w:ascii="Times New Roman" w:eastAsia="Times New Roman" w:hAnsi="Times New Roman" w:cs="Times New Roman"/>
          <w:color w:val="000000"/>
          <w:spacing w:val="0"/>
          <w:w w:val="100"/>
          <w:position w:val="0"/>
        </w:rPr>
        <w:t>0</w:t>
      </w:r>
      <w:r>
        <w:rPr>
          <w:color w:val="000000"/>
          <w:spacing w:val="0"/>
          <w:w w:val="100"/>
          <w:position w:val="0"/>
        </w:rPr>
        <w:t>、</w:t>
        <w:tab/>
        <w:t>长期资产减值</w:t>
      </w:r>
      <w:bookmarkEnd w:id="1013"/>
      <w:bookmarkEnd w:id="1014"/>
      <w:bookmarkEnd w:id="1016"/>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长期股权投资、采用成本模式计量的投资性房地产、固定资产、在建工程、使用寿命有限的无形资产 等长期资产，于资产负债表日存在减值迹象的，进行减值测试。减值测试结果表明资产的可收回金额低于 其账面价值的，按其差额计提减值准备并计入减值损失。可收回金额为资产的公允价值减去处置费用后的 净额与资产预计未来现金流量的现值两者之间的较高者。资产减值准备按单项资产为基础计算并确认，如 果难以对单项资产的可收回金额进行估计的，以该资产所属的资产组确定资产组的可收回金额。资产组是 能够独立产生现金流入的最小资产组合。</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商誉至少在每年年度终了进行减值测试。</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本公司进行商誉减值测试，对于因企业合并形成的商誉的账面价值，自购买日起按照合理的方法分摊 至相关的资产组；难以分摊至相关的资产组的，将其分摊至相关的资产组组合。在将商誉的账面价值分摊 至相关的资产组或者资产组组合时，按照各资产组或者资产组组合的公允价值占相关资产组或者资产组组 合公允价值总额的比例进行分摊。公允价值难以可靠计量的，按照各资产组或者资产组组合的账面价值占 相关资产组或者资产组组合账面价值总额的比例进行分摊。</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在对包含商誉的相关资产组或者资产组组合进行减值测试时，如与商誉相关的资产组或者资产组组合 存在减值迹象的，先对不包含商誉的资产组或者资产组组合进行减值测试，计算可收回金额，并与相关账 面价值相比较，确认相应的减值损失。再对包含商誉的资产组或者资产组组合进行减值测试，比较这些相 关资产组或者资产组组合的账面价值(包括所分摊的商誉的账面价值部分)与其可收回金额，如相关资产 组或者资产组组合的可收回金额低于其账面价值的，确认商誉的减值损失。</w:t>
      </w:r>
    </w:p>
    <w:p>
      <w:pPr>
        <w:pStyle w:val="Style36"/>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上述资产减值损失一经确认，在以后会计期间不予转回。</w:t>
      </w:r>
    </w:p>
    <w:p>
      <w:pPr>
        <w:pStyle w:val="Style39"/>
        <w:keepNext/>
        <w:keepLines/>
        <w:widowControl w:val="0"/>
        <w:shd w:val="clear" w:color="auto" w:fill="auto"/>
        <w:tabs>
          <w:tab w:pos="465" w:val="left"/>
        </w:tabs>
        <w:bidi w:val="0"/>
        <w:spacing w:before="0" w:after="200" w:line="468" w:lineRule="exact"/>
        <w:ind w:left="0" w:right="0" w:firstLine="0"/>
        <w:jc w:val="left"/>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2</w:t>
      </w:r>
      <w:bookmarkEnd w:id="1019"/>
      <w:r>
        <w:rPr>
          <w:rFonts w:ascii="Times New Roman" w:eastAsia="Times New Roman" w:hAnsi="Times New Roman" w:cs="Times New Roman"/>
          <w:color w:val="000000"/>
          <w:spacing w:val="0"/>
          <w:w w:val="100"/>
          <w:position w:val="0"/>
        </w:rPr>
        <w:t>1</w:t>
      </w:r>
      <w:r>
        <w:rPr>
          <w:color w:val="000000"/>
          <w:spacing w:val="0"/>
          <w:w w:val="100"/>
          <w:position w:val="0"/>
        </w:rPr>
        <w:t>、</w:t>
        <w:tab/>
        <w:t>长期待摊费用</w:t>
      </w:r>
      <w:bookmarkEnd w:id="1017"/>
      <w:bookmarkEnd w:id="1018"/>
      <w:bookmarkEnd w:id="1020"/>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长期待摊费用为已经发生但应由本期和以后各期负担的分摊期限在一年以上的各项费用。</w:t>
      </w:r>
    </w:p>
    <w:p>
      <w:pPr>
        <w:pStyle w:val="Style36"/>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长期待摊费用在受益期内平均摊销。</w:t>
      </w:r>
    </w:p>
    <w:p>
      <w:pPr>
        <w:pStyle w:val="Style39"/>
        <w:keepNext/>
        <w:keepLines/>
        <w:widowControl w:val="0"/>
        <w:shd w:val="clear" w:color="auto" w:fill="auto"/>
        <w:bidi w:val="0"/>
        <w:spacing w:before="0" w:after="0" w:line="480" w:lineRule="auto"/>
        <w:ind w:left="0" w:right="0" w:firstLine="0"/>
        <w:jc w:val="left"/>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2</w:t>
      </w:r>
      <w:bookmarkEnd w:id="1023"/>
      <w:r>
        <w:rPr>
          <w:rFonts w:ascii="Times New Roman" w:eastAsia="Times New Roman" w:hAnsi="Times New Roman" w:cs="Times New Roman"/>
          <w:color w:val="000000"/>
          <w:spacing w:val="0"/>
          <w:w w:val="100"/>
          <w:position w:val="0"/>
        </w:rPr>
        <w:t>2</w:t>
      </w:r>
      <w:r>
        <w:rPr>
          <w:color w:val="000000"/>
          <w:spacing w:val="0"/>
          <w:w w:val="100"/>
          <w:position w:val="0"/>
        </w:rPr>
        <w:t>、职工薪酬</w:t>
      </w:r>
      <w:bookmarkEnd w:id="1021"/>
      <w:bookmarkEnd w:id="1022"/>
      <w:bookmarkEnd w:id="1024"/>
    </w:p>
    <w:p>
      <w:pPr>
        <w:pStyle w:val="Style39"/>
        <w:keepNext/>
        <w:keepLines/>
        <w:widowControl w:val="0"/>
        <w:shd w:val="clear" w:color="auto" w:fill="auto"/>
        <w:tabs>
          <w:tab w:pos="493" w:val="left"/>
        </w:tabs>
        <w:bidi w:val="0"/>
        <w:spacing w:before="0" w:after="200" w:line="469" w:lineRule="exact"/>
        <w:ind w:left="0" w:right="0" w:firstLine="0"/>
        <w:jc w:val="left"/>
      </w:pPr>
      <w:bookmarkStart w:id="1021" w:name="bookmark1021"/>
      <w:bookmarkStart w:id="1022" w:name="bookmark1022"/>
      <w:bookmarkStart w:id="1025" w:name="bookmark1025"/>
      <w:bookmarkStart w:id="1026" w:name="bookmark1026"/>
      <w:r>
        <w:rPr>
          <w:color w:val="000000"/>
          <w:spacing w:val="0"/>
          <w:w w:val="100"/>
          <w:position w:val="0"/>
        </w:rPr>
        <w:t>（</w:t>
      </w:r>
      <w:bookmarkEnd w:id="1025"/>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21"/>
      <w:bookmarkEnd w:id="1022"/>
      <w:bookmarkEnd w:id="1026"/>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本公司在职工为本公司提供服务的会计期间，将实际发生的短期薪酬确认为负债，并计入当期损益或 相关资产成本。</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本公司为职工缴纳的社会保险费和住房公积金，以及按规定提取的工会经费和职工教育经费，在职工 为本公司提供服务的会计期间，根据规定的计提基础和计提比例计算确定相应的职工薪酬金额。</w:t>
      </w:r>
    </w:p>
    <w:p>
      <w:pPr>
        <w:pStyle w:val="Style36"/>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职工福利费为非货币性福利的，如能够可靠计量的，按照公允价值计量。</w:t>
      </w:r>
    </w:p>
    <w:p>
      <w:pPr>
        <w:pStyle w:val="Style39"/>
        <w:keepNext/>
        <w:keepLines/>
        <w:widowControl w:val="0"/>
        <w:shd w:val="clear" w:color="auto" w:fill="auto"/>
        <w:tabs>
          <w:tab w:pos="493" w:val="left"/>
        </w:tabs>
        <w:bidi w:val="0"/>
        <w:spacing w:before="0" w:after="200" w:line="469" w:lineRule="exact"/>
        <w:ind w:left="0" w:right="0" w:firstLine="0"/>
        <w:jc w:val="both"/>
      </w:pPr>
      <w:bookmarkStart w:id="1027" w:name="bookmark1027"/>
      <w:bookmarkStart w:id="1028" w:name="bookmark1028"/>
      <w:bookmarkStart w:id="1029" w:name="bookmark1029"/>
      <w:bookmarkStart w:id="1030" w:name="bookmark1030"/>
      <w:r>
        <w:rPr>
          <w:color w:val="000000"/>
          <w:spacing w:val="0"/>
          <w:w w:val="100"/>
          <w:position w:val="0"/>
        </w:rPr>
        <w:t>（</w:t>
      </w:r>
      <w:bookmarkEnd w:id="1029"/>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27"/>
      <w:bookmarkEnd w:id="1028"/>
      <w:bookmarkEnd w:id="1030"/>
    </w:p>
    <w:p>
      <w:pPr>
        <w:pStyle w:val="Style36"/>
        <w:keepNext w:val="0"/>
        <w:keepLines w:val="0"/>
        <w:widowControl w:val="0"/>
        <w:shd w:val="clear" w:color="auto" w:fill="auto"/>
        <w:tabs>
          <w:tab w:pos="918" w:val="left"/>
        </w:tabs>
        <w:bidi w:val="0"/>
        <w:spacing w:before="0" w:after="0" w:line="469" w:lineRule="exact"/>
        <w:ind w:left="0" w:right="0" w:firstLine="440"/>
        <w:jc w:val="both"/>
      </w:pPr>
      <w:bookmarkStart w:id="1031" w:name="bookmark1031"/>
      <w:r>
        <w:rPr>
          <w:color w:val="000000"/>
          <w:spacing w:val="0"/>
          <w:w w:val="100"/>
          <w:position w:val="0"/>
        </w:rPr>
        <w:t>（</w:t>
      </w:r>
      <w:bookmarkEnd w:id="1031"/>
      <w:r>
        <w:rPr>
          <w:color w:val="000000"/>
          <w:spacing w:val="0"/>
          <w:w w:val="100"/>
          <w:position w:val="0"/>
        </w:rPr>
        <w:t>1）</w:t>
        <w:tab/>
      </w:r>
      <w:r>
        <w:rPr>
          <w:color w:val="000000"/>
          <w:spacing w:val="0"/>
          <w:w w:val="100"/>
          <w:position w:val="0"/>
        </w:rPr>
        <w:t>设定提存计划</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本公司按当地政府的相关规定为职工缴纳基本养老保险和失业保险，在职工为本公司提供服务的会计 期间，按以当地规定的缴纳基数和比例计算应缴纳金额，确认为负债，并计入当期损益或相关资产成本。</w:t>
      </w:r>
    </w:p>
    <w:p>
      <w:pPr>
        <w:pStyle w:val="Style36"/>
        <w:keepNext w:val="0"/>
        <w:keepLines w:val="0"/>
        <w:widowControl w:val="0"/>
        <w:shd w:val="clear" w:color="auto" w:fill="auto"/>
        <w:tabs>
          <w:tab w:pos="918" w:val="left"/>
        </w:tabs>
        <w:bidi w:val="0"/>
        <w:spacing w:before="0" w:after="0" w:line="469" w:lineRule="exact"/>
        <w:ind w:left="0" w:right="0" w:firstLine="440"/>
        <w:jc w:val="both"/>
      </w:pPr>
      <w:bookmarkStart w:id="1032" w:name="bookmark1032"/>
      <w:r>
        <w:rPr>
          <w:color w:val="000000"/>
          <w:spacing w:val="0"/>
          <w:w w:val="100"/>
          <w:position w:val="0"/>
        </w:rPr>
        <w:t>（</w:t>
      </w:r>
      <w:bookmarkEnd w:id="1032"/>
      <w:r>
        <w:rPr>
          <w:color w:val="000000"/>
          <w:spacing w:val="0"/>
          <w:w w:val="100"/>
          <w:position w:val="0"/>
        </w:rPr>
        <w:t>2）</w:t>
        <w:tab/>
      </w:r>
      <w:r>
        <w:rPr>
          <w:color w:val="000000"/>
          <w:spacing w:val="0"/>
          <w:w w:val="100"/>
          <w:position w:val="0"/>
        </w:rPr>
        <w:t>设定受益计划</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本公司根据预期累计福利单位法确定的公式将设定受益计划产生的福利义务归属于职工提供服务的 期间，并计入当期损益或相关资产成本。</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设定受益计划义务现值减去设定受益计划资产公允价值所形成的赤字或盈余确认为一项设定受益计 划净负债或净资产。设定受益计划存在盈余的，本公司以设定受益计划的盈余和资产上限两项的孰低者计 量设定受益计划净资产。</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所有设定受益计划义务，包括预期在职工提供服务的年度报告期间结束后的十二个月内支付的义务， 根据资产负债表日与设定受益计划义务期限和币种相匹配的国债或活跃市场上的高质量公司债券的市场 收益率予以折现。</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设定受益计划产生的服务成本和设定受益计划净负债或净资产的利息净额计入当期损益或相关资产 成本；重新计量设定受益计划净负债或净资产所产生的变动计入其他综合收益，并且在后续会计期间不转 回至损益，在原设定受益计划终止时在权益范围内将原计入其他综合收益的部分全部结转至未分配利润。</w:t>
      </w:r>
    </w:p>
    <w:p>
      <w:pPr>
        <w:pStyle w:val="Style36"/>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在设定受益计划结算时，按在结算日确定的设定受益计划义务现值和结算价格两者的差额，确认结算 利得或损失。</w:t>
      </w:r>
    </w:p>
    <w:p>
      <w:pPr>
        <w:pStyle w:val="Style39"/>
        <w:keepNext/>
        <w:keepLines/>
        <w:widowControl w:val="0"/>
        <w:shd w:val="clear" w:color="auto" w:fill="auto"/>
        <w:tabs>
          <w:tab w:pos="493" w:val="left"/>
        </w:tabs>
        <w:bidi w:val="0"/>
        <w:spacing w:before="0" w:after="460" w:line="469" w:lineRule="exact"/>
        <w:ind w:left="0" w:right="0" w:firstLine="0"/>
        <w:jc w:val="left"/>
      </w:pPr>
      <w:bookmarkStart w:id="1033" w:name="bookmark1033"/>
      <w:bookmarkStart w:id="1034" w:name="bookmark1034"/>
      <w:bookmarkStart w:id="1035" w:name="bookmark1035"/>
      <w:bookmarkStart w:id="1036" w:name="bookmark1036"/>
      <w:r>
        <w:rPr>
          <w:color w:val="000000"/>
          <w:spacing w:val="0"/>
          <w:w w:val="100"/>
          <w:position w:val="0"/>
        </w:rPr>
        <w:t>（</w:t>
      </w:r>
      <w:bookmarkEnd w:id="1035"/>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33"/>
      <w:bookmarkEnd w:id="1034"/>
      <w:bookmarkEnd w:id="1036"/>
    </w:p>
    <w:p>
      <w:pPr>
        <w:pStyle w:val="Style36"/>
        <w:keepNext w:val="0"/>
        <w:keepLines w:val="0"/>
        <w:widowControl w:val="0"/>
        <w:shd w:val="clear" w:color="auto" w:fill="auto"/>
        <w:bidi w:val="0"/>
        <w:spacing w:before="0" w:after="200" w:line="240" w:lineRule="auto"/>
        <w:ind w:left="0" w:right="0" w:firstLine="440"/>
        <w:jc w:val="both"/>
      </w:pPr>
      <w:r>
        <w:rPr>
          <w:color w:val="000000"/>
          <w:spacing w:val="0"/>
          <w:w w:val="100"/>
          <w:position w:val="0"/>
        </w:rPr>
        <w:t xml:space="preserve">本公司在不能单方面撤回因解除劳动关系计划或裁减建议所提供的辞退福利时，或确认与涉及支付辞 </w:t>
      </w:r>
      <w:r>
        <w:rPr>
          <w:color w:val="000000"/>
          <w:spacing w:val="0"/>
          <w:w w:val="100"/>
          <w:position w:val="0"/>
        </w:rPr>
        <w:t>退福利的重组相关的成本或费用时（两者孰早），确认辞退福利产生的职工薪酬负债，并计入当期损益。</w:t>
      </w:r>
    </w:p>
    <w:p>
      <w:pPr>
        <w:pStyle w:val="Style36"/>
        <w:keepNext w:val="0"/>
        <w:keepLines w:val="0"/>
        <w:widowControl w:val="0"/>
        <w:shd w:val="clear" w:color="auto" w:fill="auto"/>
        <w:bidi w:val="0"/>
        <w:spacing w:before="0" w:after="360" w:line="472" w:lineRule="exact"/>
        <w:ind w:left="0" w:right="0" w:firstLine="0"/>
        <w:jc w:val="both"/>
      </w:pPr>
      <w:bookmarkStart w:id="1037" w:name="bookmark1037"/>
      <w:r>
        <w:rPr>
          <w:b/>
          <w:bCs/>
          <w:color w:val="000000"/>
          <w:spacing w:val="0"/>
          <w:w w:val="100"/>
          <w:position w:val="0"/>
        </w:rPr>
        <w:t>（</w:t>
      </w:r>
      <w:bookmarkEnd w:id="1037"/>
      <w:r>
        <w:rPr>
          <w:rFonts w:ascii="Times New Roman" w:eastAsia="Times New Roman" w:hAnsi="Times New Roman" w:cs="Times New Roman"/>
          <w:b/>
          <w:bCs/>
          <w:color w:val="000000"/>
          <w:spacing w:val="0"/>
          <w:w w:val="100"/>
          <w:position w:val="0"/>
        </w:rPr>
        <w:t>4</w:t>
      </w:r>
      <w:r>
        <w:rPr>
          <w:b/>
          <w:bCs/>
          <w:color w:val="000000"/>
          <w:spacing w:val="0"/>
          <w:w w:val="100"/>
          <w:position w:val="0"/>
        </w:rPr>
        <w:t>）其他长期职工福利的会计处理方法</w:t>
      </w:r>
    </w:p>
    <w:p>
      <w:pPr>
        <w:pStyle w:val="Style36"/>
        <w:keepNext w:val="0"/>
        <w:keepLines w:val="0"/>
        <w:widowControl w:val="0"/>
        <w:shd w:val="clear" w:color="auto" w:fill="auto"/>
        <w:tabs>
          <w:tab w:pos="488" w:val="left"/>
        </w:tabs>
        <w:bidi w:val="0"/>
        <w:spacing w:before="0" w:after="200" w:line="492" w:lineRule="auto"/>
        <w:ind w:left="0" w:right="0" w:firstLine="0"/>
        <w:jc w:val="both"/>
      </w:pPr>
      <w:bookmarkStart w:id="1038" w:name="bookmark1038"/>
      <w:r>
        <w:rPr>
          <w:rFonts w:ascii="Times New Roman" w:eastAsia="Times New Roman" w:hAnsi="Times New Roman" w:cs="Times New Roman"/>
          <w:b/>
          <w:bCs/>
          <w:color w:val="000000"/>
          <w:spacing w:val="0"/>
          <w:w w:val="100"/>
          <w:position w:val="0"/>
        </w:rPr>
        <w:t>2</w:t>
      </w:r>
      <w:bookmarkEnd w:id="1038"/>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预计负债</w:t>
      </w:r>
    </w:p>
    <w:p>
      <w:pPr>
        <w:pStyle w:val="Style36"/>
        <w:keepNext w:val="0"/>
        <w:keepLines w:val="0"/>
        <w:widowControl w:val="0"/>
        <w:shd w:val="clear" w:color="auto" w:fill="auto"/>
        <w:tabs>
          <w:tab w:pos="858" w:val="left"/>
        </w:tabs>
        <w:bidi w:val="0"/>
        <w:spacing w:before="0" w:after="0" w:line="492" w:lineRule="auto"/>
        <w:ind w:left="0" w:right="0" w:firstLine="440"/>
        <w:jc w:val="both"/>
      </w:pPr>
      <w:bookmarkStart w:id="1039" w:name="bookmark1039"/>
      <w:r>
        <w:rPr>
          <w:rFonts w:ascii="Times New Roman" w:eastAsia="Times New Roman" w:hAnsi="Times New Roman" w:cs="Times New Roman"/>
          <w:b/>
          <w:bCs/>
          <w:color w:val="000000"/>
          <w:spacing w:val="0"/>
          <w:w w:val="100"/>
          <w:position w:val="0"/>
        </w:rPr>
        <w:t>1</w:t>
      </w:r>
      <w:bookmarkEnd w:id="1039"/>
      <w:r>
        <w:rPr>
          <w:b/>
          <w:bCs/>
          <w:color w:val="000000"/>
          <w:spacing w:val="0"/>
          <w:w w:val="100"/>
          <w:position w:val="0"/>
        </w:rPr>
        <w:t>、</w:t>
        <w:tab/>
        <w:t>预计负债的确认标准</w:t>
      </w:r>
    </w:p>
    <w:p>
      <w:pPr>
        <w:pStyle w:val="Style36"/>
        <w:keepNext w:val="0"/>
        <w:keepLines w:val="0"/>
        <w:widowControl w:val="0"/>
        <w:shd w:val="clear" w:color="auto" w:fill="auto"/>
        <w:bidi w:val="0"/>
        <w:spacing w:before="0" w:after="0" w:line="472" w:lineRule="exact"/>
        <w:ind w:left="0" w:right="0" w:firstLine="440"/>
        <w:jc w:val="both"/>
      </w:pPr>
      <w:r>
        <w:rPr>
          <w:color w:val="000000"/>
          <w:spacing w:val="0"/>
          <w:w w:val="100"/>
          <w:position w:val="0"/>
        </w:rPr>
        <w:t>与诉讼、债务担保、亏损合同、重组事项等或有事项相关的义务同时满足下列条件时，本公司确认为 预计负债：</w:t>
      </w:r>
    </w:p>
    <w:p>
      <w:pPr>
        <w:pStyle w:val="Style36"/>
        <w:keepNext w:val="0"/>
        <w:keepLines w:val="0"/>
        <w:widowControl w:val="0"/>
        <w:shd w:val="clear" w:color="auto" w:fill="auto"/>
        <w:tabs>
          <w:tab w:pos="918" w:val="left"/>
        </w:tabs>
        <w:bidi w:val="0"/>
        <w:spacing w:before="0" w:after="0" w:line="472" w:lineRule="exact"/>
        <w:ind w:left="0" w:right="0" w:firstLine="440"/>
        <w:jc w:val="both"/>
      </w:pPr>
      <w:bookmarkStart w:id="1040" w:name="bookmark1040"/>
      <w:r>
        <w:rPr>
          <w:color w:val="000000"/>
          <w:spacing w:val="0"/>
          <w:w w:val="100"/>
          <w:position w:val="0"/>
        </w:rPr>
        <w:t>（</w:t>
      </w:r>
      <w:bookmarkEnd w:id="1040"/>
      <w:r>
        <w:rPr>
          <w:color w:val="000000"/>
          <w:spacing w:val="0"/>
          <w:w w:val="100"/>
          <w:position w:val="0"/>
        </w:rPr>
        <w:t>1）</w:t>
        <w:tab/>
      </w:r>
      <w:r>
        <w:rPr>
          <w:color w:val="000000"/>
          <w:spacing w:val="0"/>
          <w:w w:val="100"/>
          <w:position w:val="0"/>
        </w:rPr>
        <w:t>该义务是本公司承担的现时义务；</w:t>
      </w:r>
    </w:p>
    <w:p>
      <w:pPr>
        <w:pStyle w:val="Style36"/>
        <w:keepNext w:val="0"/>
        <w:keepLines w:val="0"/>
        <w:widowControl w:val="0"/>
        <w:shd w:val="clear" w:color="auto" w:fill="auto"/>
        <w:tabs>
          <w:tab w:pos="918" w:val="left"/>
        </w:tabs>
        <w:bidi w:val="0"/>
        <w:spacing w:before="0" w:after="0" w:line="472" w:lineRule="exact"/>
        <w:ind w:left="0" w:right="0" w:firstLine="440"/>
        <w:jc w:val="both"/>
      </w:pPr>
      <w:bookmarkStart w:id="1041" w:name="bookmark1041"/>
      <w:r>
        <w:rPr>
          <w:color w:val="000000"/>
          <w:spacing w:val="0"/>
          <w:w w:val="100"/>
          <w:position w:val="0"/>
        </w:rPr>
        <w:t>（</w:t>
      </w:r>
      <w:bookmarkEnd w:id="1041"/>
      <w:r>
        <w:rPr>
          <w:color w:val="000000"/>
          <w:spacing w:val="0"/>
          <w:w w:val="100"/>
          <w:position w:val="0"/>
        </w:rPr>
        <w:t>2）</w:t>
        <w:tab/>
      </w:r>
      <w:r>
        <w:rPr>
          <w:color w:val="000000"/>
          <w:spacing w:val="0"/>
          <w:w w:val="100"/>
          <w:position w:val="0"/>
        </w:rPr>
        <w:t>履行该义务很可能导致经济利益流出本公司；</w:t>
      </w:r>
    </w:p>
    <w:p>
      <w:pPr>
        <w:pStyle w:val="Style36"/>
        <w:keepNext w:val="0"/>
        <w:keepLines w:val="0"/>
        <w:widowControl w:val="0"/>
        <w:shd w:val="clear" w:color="auto" w:fill="auto"/>
        <w:tabs>
          <w:tab w:pos="918" w:val="left"/>
        </w:tabs>
        <w:bidi w:val="0"/>
        <w:spacing w:before="0" w:after="200" w:line="472" w:lineRule="exact"/>
        <w:ind w:left="0" w:right="0" w:firstLine="440"/>
        <w:jc w:val="both"/>
      </w:pPr>
      <w:bookmarkStart w:id="1042" w:name="bookmark1042"/>
      <w:r>
        <w:rPr>
          <w:color w:val="000000"/>
          <w:spacing w:val="0"/>
          <w:w w:val="100"/>
          <w:position w:val="0"/>
        </w:rPr>
        <w:t>（</w:t>
      </w:r>
      <w:bookmarkEnd w:id="1042"/>
      <w:r>
        <w:rPr>
          <w:color w:val="000000"/>
          <w:spacing w:val="0"/>
          <w:w w:val="100"/>
          <w:position w:val="0"/>
        </w:rPr>
        <w:t>3）</w:t>
        <w:tab/>
      </w:r>
      <w:r>
        <w:rPr>
          <w:color w:val="000000"/>
          <w:spacing w:val="0"/>
          <w:w w:val="100"/>
          <w:position w:val="0"/>
        </w:rPr>
        <w:t>该义务的金额能够可靠地计量。</w:t>
      </w:r>
    </w:p>
    <w:p>
      <w:pPr>
        <w:pStyle w:val="Style39"/>
        <w:keepNext/>
        <w:keepLines/>
        <w:widowControl w:val="0"/>
        <w:shd w:val="clear" w:color="auto" w:fill="auto"/>
        <w:tabs>
          <w:tab w:pos="858" w:val="left"/>
        </w:tabs>
        <w:bidi w:val="0"/>
        <w:spacing w:before="0" w:after="0" w:line="492" w:lineRule="auto"/>
        <w:ind w:left="0" w:right="0" w:firstLine="440"/>
        <w:jc w:val="both"/>
      </w:pPr>
      <w:bookmarkStart w:id="1043" w:name="bookmark1043"/>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2</w:t>
      </w:r>
      <w:bookmarkEnd w:id="1045"/>
      <w:r>
        <w:rPr>
          <w:color w:val="000000"/>
          <w:spacing w:val="0"/>
          <w:w w:val="100"/>
          <w:position w:val="0"/>
        </w:rPr>
        <w:t>、</w:t>
        <w:tab/>
        <w:t>各类预计负债的计量方法</w:t>
      </w:r>
      <w:bookmarkEnd w:id="1043"/>
      <w:bookmarkEnd w:id="1044"/>
      <w:bookmarkEnd w:id="1046"/>
    </w:p>
    <w:p>
      <w:pPr>
        <w:pStyle w:val="Style36"/>
        <w:keepNext w:val="0"/>
        <w:keepLines w:val="0"/>
        <w:widowControl w:val="0"/>
        <w:shd w:val="clear" w:color="auto" w:fill="auto"/>
        <w:bidi w:val="0"/>
        <w:spacing w:before="0" w:after="0" w:line="472" w:lineRule="exact"/>
        <w:ind w:left="0" w:right="0" w:firstLine="420"/>
        <w:jc w:val="left"/>
      </w:pPr>
      <w:r>
        <w:rPr>
          <w:color w:val="000000"/>
          <w:spacing w:val="0"/>
          <w:w w:val="100"/>
          <w:position w:val="0"/>
        </w:rPr>
        <w:t>本公司预计负债按履行相关现时义务所需的支出的最佳估计数进行初始计量。</w:t>
      </w:r>
    </w:p>
    <w:p>
      <w:pPr>
        <w:pStyle w:val="Style36"/>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本公司在确定最佳估计数时，综合考虑与或有事项有关的风险、不确定性和货币时间价值等因素。对 于货币时间价值影响重大的，通过对相关未来现金流出进行折现后确定最佳估计数。</w:t>
      </w:r>
    </w:p>
    <w:p>
      <w:pPr>
        <w:pStyle w:val="Style36"/>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最佳估计数分别以下情况处理：</w:t>
      </w:r>
    </w:p>
    <w:p>
      <w:pPr>
        <w:pStyle w:val="Style36"/>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所需支出存在一个连续范围（或区间），且该范围内各种结果发生的可能性相同的，则最佳估计数按 照该范围的中间值即上下限金额的平均数确定。</w:t>
      </w:r>
    </w:p>
    <w:p>
      <w:pPr>
        <w:pStyle w:val="Style36"/>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所需支出不存在一个连续范围（或区间），或虽然存在一个连续范围但该范围内各种结果发生的可能 性不相同的，如或有事项涉及单个项目的，则最佳估计数按照最可能发生金额确定；如或有事项涉及多个 项目的，则最佳估计数按各种可能结果及相关概率计算确定。</w:t>
      </w:r>
    </w:p>
    <w:p>
      <w:pPr>
        <w:pStyle w:val="Style36"/>
        <w:keepNext w:val="0"/>
        <w:keepLines w:val="0"/>
        <w:widowControl w:val="0"/>
        <w:shd w:val="clear" w:color="auto" w:fill="auto"/>
        <w:bidi w:val="0"/>
        <w:spacing w:before="0" w:after="420" w:line="472" w:lineRule="exact"/>
        <w:ind w:left="0" w:right="0" w:firstLine="440"/>
        <w:jc w:val="both"/>
      </w:pPr>
      <w:r>
        <w:rPr>
          <w:color w:val="000000"/>
          <w:spacing w:val="0"/>
          <w:w w:val="100"/>
          <w:position w:val="0"/>
        </w:rPr>
        <w:t>本公司清偿预计负债所需支出全部或部分预期由第三方补偿的，补偿金额在基本确定能够收到时，作 为资产单独确认，确认的补偿金额不超过预计负债的账面价值。</w:t>
      </w:r>
    </w:p>
    <w:p>
      <w:pPr>
        <w:pStyle w:val="Style39"/>
        <w:keepNext/>
        <w:keepLines/>
        <w:widowControl w:val="0"/>
        <w:shd w:val="clear" w:color="auto" w:fill="auto"/>
        <w:tabs>
          <w:tab w:pos="488" w:val="left"/>
        </w:tabs>
        <w:bidi w:val="0"/>
        <w:spacing w:before="0" w:after="0" w:line="492" w:lineRule="auto"/>
        <w:ind w:left="0" w:right="0" w:firstLine="0"/>
        <w:jc w:val="both"/>
      </w:pPr>
      <w:bookmarkStart w:id="1047" w:name="bookmark1047"/>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2</w:t>
      </w:r>
      <w:bookmarkEnd w:id="1049"/>
      <w:r>
        <w:rPr>
          <w:rFonts w:ascii="Times New Roman" w:eastAsia="Times New Roman" w:hAnsi="Times New Roman" w:cs="Times New Roman"/>
          <w:color w:val="000000"/>
          <w:spacing w:val="0"/>
          <w:w w:val="100"/>
          <w:position w:val="0"/>
        </w:rPr>
        <w:t>4</w:t>
      </w:r>
      <w:r>
        <w:rPr>
          <w:color w:val="000000"/>
          <w:spacing w:val="0"/>
          <w:w w:val="100"/>
          <w:position w:val="0"/>
        </w:rPr>
        <w:t>、</w:t>
        <w:tab/>
        <w:t>股份支付</w:t>
      </w:r>
      <w:bookmarkEnd w:id="1047"/>
      <w:bookmarkEnd w:id="1048"/>
      <w:bookmarkEnd w:id="1050"/>
    </w:p>
    <w:p>
      <w:pPr>
        <w:pStyle w:val="Style36"/>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本公司的股份支付是为了获取职工或其他方提供服务而授予权益工具或者承担以权益工具为基础确 定的负债的交易。本公司的股份支付分为以权益结算的股份支付和以现金结算的股份支付。</w:t>
      </w:r>
    </w:p>
    <w:p>
      <w:pPr>
        <w:pStyle w:val="Style39"/>
        <w:keepNext/>
        <w:keepLines/>
        <w:widowControl w:val="0"/>
        <w:shd w:val="clear" w:color="auto" w:fill="auto"/>
        <w:bidi w:val="0"/>
        <w:spacing w:before="0" w:after="0" w:line="492" w:lineRule="auto"/>
        <w:ind w:left="0" w:right="0" w:firstLine="440"/>
        <w:jc w:val="both"/>
      </w:pPr>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1</w:t>
      </w:r>
      <w:r>
        <w:rPr>
          <w:color w:val="000000"/>
          <w:spacing w:val="0"/>
          <w:w w:val="100"/>
          <w:position w:val="0"/>
        </w:rPr>
        <w:t>、以权益结算的股份支付及权益工具</w:t>
      </w:r>
      <w:bookmarkEnd w:id="1051"/>
      <w:bookmarkEnd w:id="1052"/>
      <w:bookmarkEnd w:id="1053"/>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以权益结算的股份支付换取职工提供服务的，以授予职工权益工具的公允价值计量。本公司以限制性 股票进行股份支付的，职工出资认购股票，股票在达到解锁条件并解锁前不得上市流通或转让；如果最终 </w:t>
      </w:r>
      <w:r>
        <w:rPr>
          <w:color w:val="000000"/>
          <w:spacing w:val="0"/>
          <w:w w:val="100"/>
          <w:position w:val="0"/>
        </w:rPr>
        <w:t>股权激励计划规定的解锁条件未能达到，则本公司按照事先约定的价格回购股票。本公司取得职工认购限 制性股票支付的款项时，按照取得的认股款确认股本和资本公积（股本溢价），同时就回购义务全额确认 一项负债并确认库存股。在等待期内每个资产负债表日，本公司根据最新取得的可行权职工人数变动、是 否达到规定业绩条件等后续信息对可行权权益工具数量作出最佳估计，以此为基础，按照授予日的公允价 值，将当期取得的服务计入相关成本或费用，相应增加资本公积。在可行权日之后不再对已确认的相关成 本或费用和所有者权益总额进行调整。但授予后立即可行权的，在授予日按照公允价值计入相关成本或费 用，相应增加资本公积。</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对于最终未能行权的股份支付，不确认成本或费用，除非行权条件是市场条件或非可行权条件，此时 无论是否满足市场条件或非可行权条件，只要满足所有可行权条件中的非市场条件，即视为可行权。</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如果修改了以权益结算的股份支付的条款，至少按照未修改条款的情况确认取得的服务。此外，任何 增加所授予权益工具公允价值的修改，或在修改日对职工有利的变更，均确认取得服务的增加。</w:t>
      </w:r>
    </w:p>
    <w:p>
      <w:pPr>
        <w:pStyle w:val="Style36"/>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如果取消了以权益结算的股份支付，则于取消日作为加速行权处理，立即确认尚未确认的金额。职工 或其他方能够选择满足非可行权条件但在等待期内未满足的，作为取消以权益结算的股份支付处理。但是, 如果授予新的权益工具，并在新权益工具授予日认定所授予的新权益工具是用于替代被取消的权益工具 的，则以与处理原权益工具条款和条件修改相同的方式，对所授予的替代权益工具进行处理。</w:t>
      </w:r>
    </w:p>
    <w:p>
      <w:pPr>
        <w:pStyle w:val="Style39"/>
        <w:keepNext/>
        <w:keepLines/>
        <w:widowControl w:val="0"/>
        <w:shd w:val="clear" w:color="auto" w:fill="auto"/>
        <w:bidi w:val="0"/>
        <w:spacing w:before="0" w:after="0" w:line="480" w:lineRule="auto"/>
        <w:ind w:left="0" w:right="0" w:firstLine="440"/>
        <w:jc w:val="both"/>
      </w:pPr>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2</w:t>
      </w:r>
      <w:r>
        <w:rPr>
          <w:color w:val="000000"/>
          <w:spacing w:val="0"/>
          <w:w w:val="100"/>
          <w:position w:val="0"/>
        </w:rPr>
        <w:t>、以现金结算的股份支付及权益工具</w:t>
      </w:r>
      <w:bookmarkEnd w:id="1054"/>
      <w:bookmarkEnd w:id="1055"/>
      <w:bookmarkEnd w:id="1056"/>
    </w:p>
    <w:p>
      <w:pPr>
        <w:pStyle w:val="Style36"/>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以现金结算的股份支付，按照本公司承担的以股份或其他权益工具为基础计算确定的负债的公允价值 计量。初始采用估计模型按照授予日的公允价值计量，并考虑授予权益工具的条款和条件，详见本附注</w:t>
      </w:r>
      <w:r>
        <w:rPr>
          <w:rFonts w:ascii="Times New Roman" w:eastAsia="Times New Roman" w:hAnsi="Times New Roman" w:cs="Times New Roman"/>
          <w:color w:val="000000"/>
          <w:spacing w:val="0"/>
          <w:w w:val="100"/>
          <w:position w:val="0"/>
        </w:rPr>
        <w:t>“</w:t>
      </w:r>
      <w:r>
        <w:rPr>
          <w:color w:val="000000"/>
          <w:spacing w:val="0"/>
          <w:w w:val="100"/>
          <w:position w:val="0"/>
        </w:rPr>
        <w:t>股 份支付授予后立即可行权的，在授予日以承担负债的公允价值计入成本或费用，相应增加负债；完成 等待期内的服务或达到规定业绩条件才可行权的，在等待期内以对可行权情况的最佳估计为基础，按照承 担负债的公允价值，将当期取得的服务计入相关成本或费用，增加相应负债。在相关负债结算前的每个资 产负债表日以及结算日，对负债的公允价值重新计量，其变动计入当期损益。</w:t>
      </w:r>
    </w:p>
    <w:p>
      <w:pPr>
        <w:pStyle w:val="Style39"/>
        <w:keepNext/>
        <w:keepLines/>
        <w:widowControl w:val="0"/>
        <w:shd w:val="clear" w:color="auto" w:fill="auto"/>
        <w:tabs>
          <w:tab w:pos="471" w:val="left"/>
        </w:tabs>
        <w:bidi w:val="0"/>
        <w:spacing w:before="0" w:after="140" w:line="480" w:lineRule="auto"/>
        <w:ind w:left="0" w:right="0" w:firstLine="0"/>
        <w:jc w:val="left"/>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2</w:t>
      </w:r>
      <w:bookmarkEnd w:id="1059"/>
      <w:r>
        <w:rPr>
          <w:rFonts w:ascii="Times New Roman" w:eastAsia="Times New Roman" w:hAnsi="Times New Roman" w:cs="Times New Roman"/>
          <w:color w:val="000000"/>
          <w:spacing w:val="0"/>
          <w:w w:val="100"/>
          <w:position w:val="0"/>
        </w:rPr>
        <w:t>5</w:t>
      </w:r>
      <w:r>
        <w:rPr>
          <w:color w:val="000000"/>
          <w:spacing w:val="0"/>
          <w:w w:val="100"/>
          <w:position w:val="0"/>
        </w:rPr>
        <w:t>、</w:t>
        <w:tab/>
        <w:t>优先股、永续债等其他金融工具</w:t>
      </w:r>
      <w:bookmarkEnd w:id="1057"/>
      <w:bookmarkEnd w:id="1058"/>
      <w:bookmarkEnd w:id="1060"/>
    </w:p>
    <w:p>
      <w:pPr>
        <w:pStyle w:val="Style39"/>
        <w:keepNext/>
        <w:keepLines/>
        <w:widowControl w:val="0"/>
        <w:shd w:val="clear" w:color="auto" w:fill="auto"/>
        <w:tabs>
          <w:tab w:pos="471" w:val="left"/>
        </w:tabs>
        <w:bidi w:val="0"/>
        <w:spacing w:before="0" w:after="140" w:line="480" w:lineRule="auto"/>
        <w:ind w:left="0" w:right="0" w:firstLine="0"/>
        <w:jc w:val="left"/>
      </w:pPr>
      <w:bookmarkStart w:id="1057" w:name="bookmark1057"/>
      <w:bookmarkStart w:id="1058" w:name="bookmark1058"/>
      <w:bookmarkStart w:id="1061" w:name="bookmark1061"/>
      <w:bookmarkStart w:id="1062" w:name="bookmark1062"/>
      <w:r>
        <w:rPr>
          <w:rFonts w:ascii="Times New Roman" w:eastAsia="Times New Roman" w:hAnsi="Times New Roman" w:cs="Times New Roman"/>
          <w:color w:val="000000"/>
          <w:spacing w:val="0"/>
          <w:w w:val="100"/>
          <w:position w:val="0"/>
        </w:rPr>
        <w:t>2</w:t>
      </w:r>
      <w:bookmarkEnd w:id="1061"/>
      <w:r>
        <w:rPr>
          <w:rFonts w:ascii="Times New Roman" w:eastAsia="Times New Roman" w:hAnsi="Times New Roman" w:cs="Times New Roman"/>
          <w:color w:val="000000"/>
          <w:spacing w:val="0"/>
          <w:w w:val="100"/>
          <w:position w:val="0"/>
        </w:rPr>
        <w:t>6</w:t>
      </w:r>
      <w:r>
        <w:rPr>
          <w:color w:val="000000"/>
          <w:spacing w:val="0"/>
          <w:w w:val="100"/>
          <w:position w:val="0"/>
        </w:rPr>
        <w:t>、</w:t>
        <w:tab/>
        <w:t>收入</w:t>
      </w:r>
      <w:bookmarkEnd w:id="1057"/>
      <w:bookmarkEnd w:id="1058"/>
      <w:bookmarkEnd w:id="1062"/>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39"/>
        <w:keepNext/>
        <w:keepLines/>
        <w:widowControl w:val="0"/>
        <w:shd w:val="clear" w:color="auto" w:fill="auto"/>
        <w:bidi w:val="0"/>
        <w:spacing w:before="0" w:after="0" w:line="480" w:lineRule="auto"/>
        <w:ind w:left="0" w:right="0" w:firstLine="440"/>
        <w:jc w:val="left"/>
      </w:pPr>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1</w:t>
      </w:r>
      <w:r>
        <w:rPr>
          <w:color w:val="000000"/>
          <w:spacing w:val="0"/>
          <w:w w:val="100"/>
          <w:position w:val="0"/>
        </w:rPr>
        <w:t>、销售商品收入确认和计量原则</w:t>
      </w:r>
      <w:bookmarkEnd w:id="1063"/>
      <w:bookmarkEnd w:id="1064"/>
      <w:bookmarkEnd w:id="1065"/>
    </w:p>
    <w:p>
      <w:pPr>
        <w:pStyle w:val="Style36"/>
        <w:keepNext w:val="0"/>
        <w:keepLines w:val="0"/>
        <w:widowControl w:val="0"/>
        <w:shd w:val="clear" w:color="auto" w:fill="auto"/>
        <w:bidi w:val="0"/>
        <w:spacing w:before="0" w:after="0" w:line="468" w:lineRule="exact"/>
        <w:ind w:left="0" w:right="0" w:firstLine="440"/>
        <w:jc w:val="left"/>
      </w:pPr>
      <w:bookmarkStart w:id="1066" w:name="bookmark1066"/>
      <w:r>
        <w:rPr>
          <w:color w:val="000000"/>
          <w:spacing w:val="0"/>
          <w:w w:val="100"/>
          <w:position w:val="0"/>
        </w:rPr>
        <w:t>（</w:t>
      </w:r>
      <w:bookmarkEnd w:id="1066"/>
      <w:r>
        <w:rPr>
          <w:rFonts w:ascii="Times New Roman" w:eastAsia="Times New Roman" w:hAnsi="Times New Roman" w:cs="Times New Roman"/>
          <w:color w:val="000000"/>
          <w:spacing w:val="0"/>
          <w:w w:val="100"/>
          <w:position w:val="0"/>
        </w:rPr>
        <w:t>1</w:t>
      </w:r>
      <w:r>
        <w:rPr>
          <w:color w:val="000000"/>
          <w:spacing w:val="0"/>
          <w:w w:val="100"/>
          <w:position w:val="0"/>
        </w:rPr>
        <w:t>）销售商品收入确认和计量的总体原则</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公司已将商品所有权上的主要风险和报酬转移给购买方；公司既没有保留与所有权相联系的继续管理 </w:t>
      </w:r>
      <w:r>
        <w:rPr>
          <w:color w:val="000000"/>
          <w:spacing w:val="0"/>
          <w:w w:val="100"/>
          <w:position w:val="0"/>
        </w:rPr>
        <w:t>权，也没有对已售出的商品实施有效控制；收入的金额能够可靠地计量；相关的经济利益很可能流入企业; 相关的已发生或将发生的成本能够可靠地计量时，确认商品销售收入实现。</w:t>
      </w:r>
    </w:p>
    <w:p>
      <w:pPr>
        <w:pStyle w:val="Style36"/>
        <w:keepNext w:val="0"/>
        <w:keepLines w:val="0"/>
        <w:widowControl w:val="0"/>
        <w:shd w:val="clear" w:color="auto" w:fill="auto"/>
        <w:bidi w:val="0"/>
        <w:spacing w:before="0" w:after="280" w:line="466" w:lineRule="exact"/>
        <w:ind w:left="0" w:right="0" w:firstLine="440"/>
        <w:jc w:val="both"/>
      </w:pPr>
      <w:bookmarkStart w:id="1067" w:name="bookmark1067"/>
      <w:r>
        <w:rPr>
          <w:color w:val="000000"/>
          <w:spacing w:val="0"/>
          <w:w w:val="100"/>
          <w:position w:val="0"/>
        </w:rPr>
        <w:t>（</w:t>
      </w:r>
      <w:bookmarkEnd w:id="1067"/>
      <w:r>
        <w:rPr>
          <w:rFonts w:ascii="Times New Roman" w:eastAsia="Times New Roman" w:hAnsi="Times New Roman" w:cs="Times New Roman"/>
          <w:color w:val="000000"/>
          <w:spacing w:val="0"/>
          <w:w w:val="100"/>
          <w:position w:val="0"/>
        </w:rPr>
        <w:t>2</w:t>
      </w:r>
      <w:r>
        <w:rPr>
          <w:color w:val="000000"/>
          <w:spacing w:val="0"/>
          <w:w w:val="100"/>
          <w:position w:val="0"/>
        </w:rPr>
        <w:t>）本公司销售商品收入确认的确认标准及收入确认时间的具体判断标准：</w:t>
      </w:r>
    </w:p>
    <w:tbl>
      <w:tblPr>
        <w:tblOverlap w:val="never"/>
        <w:jc w:val="center"/>
        <w:tblLayout w:type="fixed"/>
      </w:tblPr>
      <w:tblGrid>
        <w:gridCol w:w="1157"/>
        <w:gridCol w:w="2477"/>
        <w:gridCol w:w="4142"/>
      </w:tblGrid>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销售模式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直销模式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经销模式</w:t>
            </w:r>
          </w:p>
        </w:tc>
      </w:tr>
      <w:tr>
        <w:trPr>
          <w:trHeight w:val="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、附安装义务销售：在履行完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、无需安装调试或经销商可自行安装调试的产品：</w:t>
            </w:r>
          </w:p>
        </w:tc>
      </w:tr>
      <w:tr>
        <w:trPr>
          <w:trHeight w:val="46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毕安装义务，经客户验收合格</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经销商收到货物，验收合格、账目核对并确认付款后,</w:t>
            </w:r>
          </w:p>
        </w:tc>
      </w:tr>
      <w:tr>
        <w:trPr>
          <w:trHeight w:val="47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后，开具发票账单交付客户，确</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开具发票交付经销商，确认收入。</w:t>
            </w:r>
          </w:p>
        </w:tc>
      </w:tr>
      <w:tr>
        <w:trPr>
          <w:trHeight w:val="46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收入确</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认收入。</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、需本公司提供技术支持的新产品、复杂系统项目</w:t>
            </w:r>
          </w:p>
        </w:tc>
      </w:tr>
      <w:tr>
        <w:trPr>
          <w:trHeight w:val="47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认时点</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、不附安装义务销售：在客户</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产品：经销商在收到货物、待系统安装和调试通过后</w:t>
            </w:r>
          </w:p>
        </w:tc>
      </w:tr>
      <w:tr>
        <w:trPr>
          <w:trHeight w:val="46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收到货物，验收合格并确认付款</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（本公司提供技术支持），对方确认产品合格。经销</w:t>
            </w:r>
          </w:p>
        </w:tc>
      </w:tr>
      <w:tr>
        <w:trPr>
          <w:trHeight w:val="47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后，开具发票账单交付客户，确</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商确认产品合格、账目核对并同意付款后，开具发票</w:t>
            </w:r>
          </w:p>
        </w:tc>
      </w:tr>
      <w:tr>
        <w:trPr>
          <w:trHeight w:val="494"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认收入。</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交付经销商，确认收入。</w:t>
            </w:r>
          </w:p>
        </w:tc>
      </w:tr>
    </w:tbl>
    <w:p>
      <w:pPr>
        <w:pStyle w:val="Style36"/>
        <w:keepNext w:val="0"/>
        <w:keepLines w:val="0"/>
        <w:widowControl w:val="0"/>
        <w:shd w:val="clear" w:color="auto" w:fill="auto"/>
        <w:bidi w:val="0"/>
        <w:spacing w:before="0" w:after="0" w:line="470" w:lineRule="exact"/>
        <w:ind w:left="0" w:right="0" w:firstLine="440"/>
        <w:jc w:val="both"/>
      </w:pPr>
      <w:bookmarkStart w:id="1068" w:name="bookmark1068"/>
      <w:r>
        <w:rPr>
          <w:color w:val="000000"/>
          <w:spacing w:val="0"/>
          <w:w w:val="100"/>
          <w:position w:val="0"/>
        </w:rPr>
        <w:t>（</w:t>
      </w:r>
      <w:bookmarkEnd w:id="1068"/>
      <w:r>
        <w:rPr>
          <w:color w:val="000000"/>
          <w:spacing w:val="0"/>
          <w:w w:val="100"/>
          <w:position w:val="0"/>
        </w:rPr>
        <w:t>3）</w:t>
      </w:r>
      <w:r>
        <w:rPr>
          <w:color w:val="000000"/>
          <w:spacing w:val="0"/>
          <w:w w:val="100"/>
          <w:position w:val="0"/>
        </w:rPr>
        <w:t>关于本公司销售商品收入相应的业务特点分析和介绍</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本公司商品销售采取</w:t>
      </w:r>
      <w:r>
        <w:rPr>
          <w:rFonts w:ascii="Times New Roman" w:eastAsia="Times New Roman" w:hAnsi="Times New Roman" w:cs="Times New Roman"/>
          <w:color w:val="000000"/>
          <w:spacing w:val="0"/>
          <w:w w:val="100"/>
          <w:position w:val="0"/>
        </w:rPr>
        <w:t>“</w:t>
      </w:r>
      <w:r>
        <w:rPr>
          <w:color w:val="000000"/>
          <w:spacing w:val="0"/>
          <w:w w:val="100"/>
          <w:position w:val="0"/>
        </w:rPr>
        <w:t>直销+经销''并重的销售模式。经销模式的主要特征是公司与经销商之间实际发生 买卖关系，经销商按双方约定的价格从本公司购进产品，取得商品所有权，然后销售给最终用户，通过差 价来获得利润。直销模式是公司直接向最终用户销售产品的一种销售方式，直销模式下的销售又可分为附 安装义务的销售和不附安装义务的销售。</w:t>
      </w:r>
    </w:p>
    <w:p>
      <w:pPr>
        <w:pStyle w:val="Style39"/>
        <w:keepNext/>
        <w:keepLines/>
        <w:widowControl w:val="0"/>
        <w:shd w:val="clear" w:color="auto" w:fill="auto"/>
        <w:tabs>
          <w:tab w:pos="822" w:val="left"/>
        </w:tabs>
        <w:bidi w:val="0"/>
        <w:spacing w:before="0" w:after="0" w:line="470" w:lineRule="exact"/>
        <w:ind w:left="0" w:right="0" w:firstLine="440"/>
        <w:jc w:val="both"/>
      </w:pPr>
      <w:bookmarkStart w:id="1069" w:name="bookmark1069"/>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2</w:t>
      </w:r>
      <w:bookmarkEnd w:id="1071"/>
      <w:r>
        <w:rPr>
          <w:color w:val="000000"/>
          <w:spacing w:val="0"/>
          <w:w w:val="100"/>
          <w:position w:val="0"/>
        </w:rPr>
        <w:t>、</w:t>
        <w:tab/>
        <w:t>让渡资产使用权收入的确认和计量原则</w:t>
      </w:r>
      <w:bookmarkEnd w:id="1069"/>
      <w:bookmarkEnd w:id="1070"/>
      <w:bookmarkEnd w:id="1072"/>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与交易相关的经济利益很可能流入企业，收入的金额能够可靠地计量时。分别下列情况确定让渡资产 使用权收入金额：</w:t>
      </w:r>
    </w:p>
    <w:p>
      <w:pPr>
        <w:pStyle w:val="Style36"/>
        <w:keepNext w:val="0"/>
        <w:keepLines w:val="0"/>
        <w:widowControl w:val="0"/>
        <w:numPr>
          <w:ilvl w:val="0"/>
          <w:numId w:val="77"/>
        </w:numPr>
        <w:shd w:val="clear" w:color="auto" w:fill="auto"/>
        <w:tabs>
          <w:tab w:pos="832" w:val="left"/>
        </w:tabs>
        <w:bidi w:val="0"/>
        <w:spacing w:before="0" w:after="0" w:line="470" w:lineRule="exact"/>
        <w:ind w:left="0" w:right="0" w:firstLine="440"/>
        <w:jc w:val="both"/>
      </w:pPr>
      <w:bookmarkStart w:id="1073" w:name="bookmark1073"/>
      <w:bookmarkEnd w:id="1073"/>
      <w:r>
        <w:rPr>
          <w:color w:val="000000"/>
          <w:spacing w:val="0"/>
          <w:w w:val="100"/>
          <w:position w:val="0"/>
        </w:rPr>
        <w:t>利息收入金额，按照他人使用本企业货币资金的时间和实际利率计算确定。</w:t>
      </w:r>
    </w:p>
    <w:p>
      <w:pPr>
        <w:pStyle w:val="Style36"/>
        <w:keepNext w:val="0"/>
        <w:keepLines w:val="0"/>
        <w:widowControl w:val="0"/>
        <w:numPr>
          <w:ilvl w:val="0"/>
          <w:numId w:val="77"/>
        </w:numPr>
        <w:shd w:val="clear" w:color="auto" w:fill="auto"/>
        <w:tabs>
          <w:tab w:pos="837" w:val="left"/>
        </w:tabs>
        <w:bidi w:val="0"/>
        <w:spacing w:before="0" w:after="0" w:line="470" w:lineRule="exact"/>
        <w:ind w:left="0" w:right="0" w:firstLine="440"/>
        <w:jc w:val="both"/>
      </w:pPr>
      <w:bookmarkStart w:id="1074" w:name="bookmark1074"/>
      <w:bookmarkEnd w:id="1074"/>
      <w:r>
        <w:rPr>
          <w:color w:val="000000"/>
          <w:spacing w:val="0"/>
          <w:w w:val="100"/>
          <w:position w:val="0"/>
        </w:rPr>
        <w:t>使用费收入金额，按照有关合同或协议约定的收费时间和方法计算确定。</w:t>
      </w:r>
    </w:p>
    <w:p>
      <w:pPr>
        <w:pStyle w:val="Style39"/>
        <w:keepNext/>
        <w:keepLines/>
        <w:widowControl w:val="0"/>
        <w:shd w:val="clear" w:color="auto" w:fill="auto"/>
        <w:tabs>
          <w:tab w:pos="822" w:val="left"/>
        </w:tabs>
        <w:bidi w:val="0"/>
        <w:spacing w:before="0" w:after="0" w:line="470" w:lineRule="exact"/>
        <w:ind w:left="0" w:right="0" w:firstLine="440"/>
        <w:jc w:val="both"/>
      </w:pPr>
      <w:bookmarkStart w:id="1075" w:name="bookmark1075"/>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3</w:t>
      </w:r>
      <w:bookmarkEnd w:id="1077"/>
      <w:r>
        <w:rPr>
          <w:color w:val="000000"/>
          <w:spacing w:val="0"/>
          <w:w w:val="100"/>
          <w:position w:val="0"/>
        </w:rPr>
        <w:t>、</w:t>
        <w:tab/>
        <w:t>按完工百分比法确认提供劳务的收入和建造合同收入的确认和计量原则</w:t>
      </w:r>
      <w:bookmarkEnd w:id="1075"/>
      <w:bookmarkEnd w:id="1076"/>
      <w:bookmarkEnd w:id="1078"/>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在资产负债表日提供劳务交易的结果能够可靠估计的，采用完工百分比法确认提供劳务收入。提供劳 务交易的完工进度，依据已经发生的成本占估计总成本的比例确定。</w:t>
      </w:r>
    </w:p>
    <w:p>
      <w:pPr>
        <w:pStyle w:val="Style36"/>
        <w:keepNext w:val="0"/>
        <w:keepLines w:val="0"/>
        <w:widowControl w:val="0"/>
        <w:shd w:val="clear" w:color="auto" w:fill="auto"/>
        <w:bidi w:val="0"/>
        <w:spacing w:before="0" w:after="140" w:line="470" w:lineRule="exact"/>
        <w:ind w:left="0" w:right="0" w:firstLine="440"/>
        <w:jc w:val="both"/>
      </w:pPr>
      <w:r>
        <w:rPr>
          <w:color w:val="000000"/>
          <w:spacing w:val="0"/>
          <w:w w:val="100"/>
          <w:position w:val="0"/>
        </w:rPr>
        <w:t>按照已收或应收的合同或协议价款确定提供劳务收入总额，但已收或应收的合同或协议价款不公允的 除外。资产负债表日按照提供劳务收入总额乘以完工进度扣除以前会计期间累计已确认提供劳务收入后的 金额，确认当期提供劳务收入；同时，按照提供劳务估计总成本乘以完工进度扣除以前会计期间累计已确 认劳务成本后的金额，结转当期劳务成本。</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在资产负债表日提供劳务交易结果不能够可靠估计的，分别下列情况处理：</w:t>
      </w:r>
    </w:p>
    <w:p>
      <w:pPr>
        <w:pStyle w:val="Style36"/>
        <w:keepNext w:val="0"/>
        <w:keepLines w:val="0"/>
        <w:widowControl w:val="0"/>
        <w:numPr>
          <w:ilvl w:val="0"/>
          <w:numId w:val="79"/>
        </w:numPr>
        <w:shd w:val="clear" w:color="auto" w:fill="auto"/>
        <w:tabs>
          <w:tab w:pos="814" w:val="left"/>
        </w:tabs>
        <w:bidi w:val="0"/>
        <w:spacing w:before="0" w:after="0" w:line="468" w:lineRule="exact"/>
        <w:ind w:left="0" w:right="0" w:firstLine="440"/>
        <w:jc w:val="both"/>
      </w:pPr>
      <w:bookmarkStart w:id="1079" w:name="bookmark1079"/>
      <w:bookmarkEnd w:id="1079"/>
      <w:r>
        <w:rPr>
          <w:color w:val="000000"/>
          <w:spacing w:val="0"/>
          <w:w w:val="100"/>
          <w:position w:val="0"/>
        </w:rPr>
        <w:t>已经发生的劳务成本预计能够得到补偿的，按照已经发生的劳务成本金额确认提供劳务收入，并按 相同金额结转劳务成本。</w:t>
      </w:r>
    </w:p>
    <w:p>
      <w:pPr>
        <w:pStyle w:val="Style36"/>
        <w:keepNext w:val="0"/>
        <w:keepLines w:val="0"/>
        <w:widowControl w:val="0"/>
        <w:numPr>
          <w:ilvl w:val="0"/>
          <w:numId w:val="79"/>
        </w:numPr>
        <w:shd w:val="clear" w:color="auto" w:fill="auto"/>
        <w:tabs>
          <w:tab w:pos="814" w:val="left"/>
        </w:tabs>
        <w:bidi w:val="0"/>
        <w:spacing w:before="0" w:after="420" w:line="468" w:lineRule="exact"/>
        <w:ind w:left="0" w:right="0" w:firstLine="440"/>
        <w:jc w:val="both"/>
      </w:pPr>
      <w:bookmarkStart w:id="1080" w:name="bookmark1080"/>
      <w:bookmarkEnd w:id="1080"/>
      <w:r>
        <w:rPr>
          <w:color w:val="000000"/>
          <w:spacing w:val="0"/>
          <w:w w:val="100"/>
          <w:position w:val="0"/>
        </w:rPr>
        <w:t>已经发生的劳务成本预计不能够得到补偿的，将已经发生的劳务成本计入当期损益，不确认提供劳 务收入。</w:t>
      </w:r>
    </w:p>
    <w:p>
      <w:pPr>
        <w:pStyle w:val="Style39"/>
        <w:keepNext/>
        <w:keepLines/>
        <w:widowControl w:val="0"/>
        <w:shd w:val="clear" w:color="auto" w:fill="auto"/>
        <w:tabs>
          <w:tab w:pos="488" w:val="left"/>
        </w:tabs>
        <w:bidi w:val="0"/>
        <w:spacing w:before="0" w:after="0" w:line="480" w:lineRule="auto"/>
        <w:ind w:left="0" w:right="0" w:firstLine="0"/>
        <w:jc w:val="both"/>
      </w:pPr>
      <w:bookmarkStart w:id="1081" w:name="bookmark1081"/>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2</w:t>
      </w:r>
      <w:bookmarkEnd w:id="1083"/>
      <w:r>
        <w:rPr>
          <w:rFonts w:ascii="Times New Roman" w:eastAsia="Times New Roman" w:hAnsi="Times New Roman" w:cs="Times New Roman"/>
          <w:color w:val="000000"/>
          <w:spacing w:val="0"/>
          <w:w w:val="100"/>
          <w:position w:val="0"/>
        </w:rPr>
        <w:t>7</w:t>
      </w:r>
      <w:r>
        <w:rPr>
          <w:color w:val="000000"/>
          <w:spacing w:val="0"/>
          <w:w w:val="100"/>
          <w:position w:val="0"/>
        </w:rPr>
        <w:t>、</w:t>
        <w:tab/>
        <w:t>政府补助</w:t>
      </w:r>
      <w:bookmarkEnd w:id="1081"/>
      <w:bookmarkEnd w:id="1082"/>
      <w:bookmarkEnd w:id="1084"/>
    </w:p>
    <w:p>
      <w:pPr>
        <w:pStyle w:val="Style39"/>
        <w:keepNext/>
        <w:keepLines/>
        <w:widowControl w:val="0"/>
        <w:shd w:val="clear" w:color="auto" w:fill="auto"/>
        <w:tabs>
          <w:tab w:pos="493" w:val="left"/>
        </w:tabs>
        <w:bidi w:val="0"/>
        <w:spacing w:before="0" w:after="200" w:line="470" w:lineRule="exact"/>
        <w:ind w:left="0" w:right="0" w:firstLine="0"/>
        <w:jc w:val="both"/>
      </w:pPr>
      <w:bookmarkStart w:id="1081" w:name="bookmark1081"/>
      <w:bookmarkStart w:id="1082" w:name="bookmark1082"/>
      <w:bookmarkStart w:id="1085" w:name="bookmark1085"/>
      <w:bookmarkStart w:id="1086" w:name="bookmark1086"/>
      <w:r>
        <w:rPr>
          <w:color w:val="000000"/>
          <w:spacing w:val="0"/>
          <w:w w:val="100"/>
          <w:position w:val="0"/>
        </w:rPr>
        <w:t>（</w:t>
      </w:r>
      <w:bookmarkEnd w:id="1085"/>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1081"/>
      <w:bookmarkEnd w:id="1082"/>
      <w:bookmarkEnd w:id="1086"/>
    </w:p>
    <w:p>
      <w:pPr>
        <w:pStyle w:val="Style36"/>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与资产相关的政府补助，确认为递延收益，按照所建造或购买的资产使用年限分期计入营业外收入；</w:t>
      </w:r>
    </w:p>
    <w:p>
      <w:pPr>
        <w:pStyle w:val="Style39"/>
        <w:keepNext/>
        <w:keepLines/>
        <w:widowControl w:val="0"/>
        <w:shd w:val="clear" w:color="auto" w:fill="auto"/>
        <w:tabs>
          <w:tab w:pos="493" w:val="left"/>
        </w:tabs>
        <w:bidi w:val="0"/>
        <w:spacing w:before="0" w:after="200" w:line="470" w:lineRule="exact"/>
        <w:ind w:left="0" w:right="0" w:firstLine="0"/>
        <w:jc w:val="both"/>
      </w:pPr>
      <w:bookmarkStart w:id="1087" w:name="bookmark1087"/>
      <w:bookmarkStart w:id="1088" w:name="bookmark1088"/>
      <w:bookmarkStart w:id="1089" w:name="bookmark1089"/>
      <w:bookmarkStart w:id="1090" w:name="bookmark1090"/>
      <w:r>
        <w:rPr>
          <w:color w:val="000000"/>
          <w:spacing w:val="0"/>
          <w:w w:val="100"/>
          <w:position w:val="0"/>
        </w:rPr>
        <w:t>（</w:t>
      </w:r>
      <w:bookmarkEnd w:id="1089"/>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1087"/>
      <w:bookmarkEnd w:id="1088"/>
      <w:bookmarkEnd w:id="1090"/>
    </w:p>
    <w:p>
      <w:pPr>
        <w:pStyle w:val="Style36"/>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与收益相关的政府补助，用于补偿本公司以后期间的相关费用或损失的，取得时确认为递延收益，在 确认相关费用的期间计入当期营业外收入；用于补偿本公司已发生的相关费用或损失的，取得时直接计入 当期营业外收入。</w:t>
      </w:r>
    </w:p>
    <w:p>
      <w:pPr>
        <w:pStyle w:val="Style39"/>
        <w:keepNext/>
        <w:keepLines/>
        <w:widowControl w:val="0"/>
        <w:shd w:val="clear" w:color="auto" w:fill="auto"/>
        <w:tabs>
          <w:tab w:pos="488" w:val="left"/>
        </w:tabs>
        <w:bidi w:val="0"/>
        <w:spacing w:before="0" w:after="0" w:line="480" w:lineRule="auto"/>
        <w:ind w:left="0" w:right="0" w:firstLine="0"/>
        <w:jc w:val="both"/>
      </w:pPr>
      <w:bookmarkStart w:id="1091" w:name="bookmark1091"/>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2</w:t>
      </w:r>
      <w:bookmarkEnd w:id="1093"/>
      <w:r>
        <w:rPr>
          <w:rFonts w:ascii="Times New Roman" w:eastAsia="Times New Roman" w:hAnsi="Times New Roman" w:cs="Times New Roman"/>
          <w:color w:val="000000"/>
          <w:spacing w:val="0"/>
          <w:w w:val="100"/>
          <w:position w:val="0"/>
        </w:rPr>
        <w:t>8</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91"/>
      <w:bookmarkEnd w:id="1092"/>
      <w:bookmarkEnd w:id="1094"/>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对于可抵扣暂时性差异确认递延所得税资产，以未来期间很可能取得的用来抵扣可抵扣暂时性差异的 应纳税所得额为限。对于能够结转以后年度的可抵扣亏损和税款抵减，以很可能获得用来抵扣可抵扣亏损 和税款抵减的未来应纳税所得额为限，确认相应的递延所得税资产。</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对于应纳税暂时性差异，除特殊情况外，确认递延所得税负债。</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不确认递延所得税资产或递延所得税负债的特殊情况包括：商誉的初始确认；除企业合并以外的发生 时既不影响会计利润也不影响应纳税所得额（或可抵扣亏损）的其他交易或事项。</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当拥有以净额结算的法定权利，且意图以净额结算或取得资产、清偿负债同时进行时，当期所得税资 产及当期所得税负债以抵销后的净额列报。</w:t>
      </w:r>
    </w:p>
    <w:p>
      <w:pPr>
        <w:pStyle w:val="Style36"/>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当拥有以净额结算当期所得税资产及当期所得税负债的法定权利，且递延所得税资产及递延所得税负 债是与同一税收征管部门对同一纳税主体征收的所得税相关或者是对不同的纳税主体相关，但在未来每一 具有重要性的递延所得税资产及负债转回的期间内，涉及的纳税主体意图以净额结算当期所得税资产和负 债或是同时取得资产、清偿负债时，递延所得税资产及递延所得税负债以抵销后的净额列报。</w:t>
      </w:r>
    </w:p>
    <w:p>
      <w:pPr>
        <w:pStyle w:val="Style39"/>
        <w:keepNext/>
        <w:keepLines/>
        <w:widowControl w:val="0"/>
        <w:shd w:val="clear" w:color="auto" w:fill="auto"/>
        <w:tabs>
          <w:tab w:pos="488" w:val="left"/>
        </w:tabs>
        <w:bidi w:val="0"/>
        <w:spacing w:before="0" w:after="140" w:line="467" w:lineRule="exact"/>
        <w:ind w:left="0" w:right="0" w:firstLine="0"/>
        <w:jc w:val="left"/>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2</w:t>
      </w:r>
      <w:bookmarkEnd w:id="1097"/>
      <w:r>
        <w:rPr>
          <w:rFonts w:ascii="Times New Roman" w:eastAsia="Times New Roman" w:hAnsi="Times New Roman" w:cs="Times New Roman"/>
          <w:color w:val="000000"/>
          <w:spacing w:val="0"/>
          <w:w w:val="100"/>
          <w:position w:val="0"/>
        </w:rPr>
        <w:t>9</w:t>
      </w:r>
      <w:r>
        <w:rPr>
          <w:color w:val="000000"/>
          <w:spacing w:val="0"/>
          <w:w w:val="100"/>
          <w:position w:val="0"/>
        </w:rPr>
        <w:t>、</w:t>
        <w:tab/>
        <w:t>租赁</w:t>
      </w:r>
      <w:bookmarkEnd w:id="1095"/>
      <w:bookmarkEnd w:id="1096"/>
      <w:bookmarkEnd w:id="1098"/>
    </w:p>
    <w:p>
      <w:pPr>
        <w:pStyle w:val="Style39"/>
        <w:keepNext/>
        <w:keepLines/>
        <w:widowControl w:val="0"/>
        <w:numPr>
          <w:ilvl w:val="0"/>
          <w:numId w:val="81"/>
        </w:numPr>
        <w:shd w:val="clear" w:color="auto" w:fill="auto"/>
        <w:tabs>
          <w:tab w:pos="493" w:val="left"/>
        </w:tabs>
        <w:bidi w:val="0"/>
        <w:spacing w:before="0" w:after="220" w:line="467" w:lineRule="exact"/>
        <w:ind w:left="0" w:right="0" w:firstLine="0"/>
        <w:jc w:val="left"/>
      </w:pPr>
      <w:bookmarkStart w:id="1095" w:name="bookmark1095"/>
      <w:bookmarkStart w:id="1096" w:name="bookmark1096"/>
      <w:bookmarkStart w:id="1099" w:name="bookmark1099"/>
      <w:bookmarkStart w:id="1100" w:name="bookmark1100"/>
      <w:bookmarkEnd w:id="1099"/>
      <w:r>
        <w:rPr>
          <w:color w:val="000000"/>
          <w:spacing w:val="0"/>
          <w:w w:val="100"/>
          <w:position w:val="0"/>
        </w:rPr>
        <w:t>经营租赁的会计处理方法</w:t>
      </w:r>
      <w:bookmarkEnd w:id="1095"/>
      <w:bookmarkEnd w:id="1096"/>
      <w:bookmarkEnd w:id="1100"/>
    </w:p>
    <w:p>
      <w:pPr>
        <w:pStyle w:val="Style36"/>
        <w:keepNext w:val="0"/>
        <w:keepLines w:val="0"/>
        <w:widowControl w:val="0"/>
        <w:numPr>
          <w:ilvl w:val="0"/>
          <w:numId w:val="83"/>
        </w:numPr>
        <w:shd w:val="clear" w:color="auto" w:fill="auto"/>
        <w:tabs>
          <w:tab w:pos="1021" w:val="left"/>
        </w:tabs>
        <w:bidi w:val="0"/>
        <w:spacing w:before="0" w:after="0" w:line="467" w:lineRule="exact"/>
        <w:ind w:left="0" w:right="0" w:firstLine="440"/>
        <w:jc w:val="both"/>
      </w:pPr>
      <w:bookmarkStart w:id="1101" w:name="bookmark1101"/>
      <w:bookmarkEnd w:id="1101"/>
      <w:r>
        <w:rPr>
          <w:color w:val="000000"/>
          <w:spacing w:val="0"/>
          <w:w w:val="100"/>
          <w:position w:val="0"/>
        </w:rPr>
        <w:t>公司租入资产所支付的租赁费，在不扣除免租期的整个租赁期内，按直线法进行分摊，计入当 期费用。公司支付的与租赁交易相关的初始直接费用，计入当期费用。</w:t>
      </w:r>
    </w:p>
    <w:p>
      <w:pPr>
        <w:pStyle w:val="Style3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资产出租方承担了应由公司承担的与租赁相关的费用时，公司将该部分费用从租金总额中扣除，按扣 除后的租金费用在租赁期内分摊，计入当期费用。</w:t>
      </w:r>
    </w:p>
    <w:p>
      <w:pPr>
        <w:pStyle w:val="Style36"/>
        <w:keepNext w:val="0"/>
        <w:keepLines w:val="0"/>
        <w:widowControl w:val="0"/>
        <w:numPr>
          <w:ilvl w:val="0"/>
          <w:numId w:val="83"/>
        </w:numPr>
        <w:shd w:val="clear" w:color="auto" w:fill="auto"/>
        <w:tabs>
          <w:tab w:pos="1021" w:val="left"/>
        </w:tabs>
        <w:bidi w:val="0"/>
        <w:spacing w:before="0" w:after="0" w:line="467" w:lineRule="exact"/>
        <w:ind w:left="0" w:right="0" w:firstLine="440"/>
        <w:jc w:val="both"/>
      </w:pPr>
      <w:bookmarkStart w:id="1102" w:name="bookmark1102"/>
      <w:bookmarkEnd w:id="1102"/>
      <w:r>
        <w:rPr>
          <w:color w:val="000000"/>
          <w:spacing w:val="0"/>
          <w:w w:val="100"/>
          <w:position w:val="0"/>
        </w:rPr>
        <w:t>公司出租资产所收取的租赁费，在不扣除免租期的整个租赁期内，按直线法进行分摊，确认为 租赁相关收入。公司支付的与租赁交易相关的初始直接费用，计入当期费用；如金额较大的，则予以资本 化，在整个租赁期间内按照与租赁相关收入确认相同的基础分期计入当期收益。</w:t>
      </w:r>
    </w:p>
    <w:p>
      <w:pPr>
        <w:pStyle w:val="Style36"/>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公司承担了应由承租方承担的与租赁相关的费用时，公司将该部分费用从租金收入总额中扣除，按扣 除后的租金费用在租赁期内分配。</w:t>
      </w:r>
    </w:p>
    <w:p>
      <w:pPr>
        <w:pStyle w:val="Style39"/>
        <w:keepNext/>
        <w:keepLines/>
        <w:widowControl w:val="0"/>
        <w:numPr>
          <w:ilvl w:val="0"/>
          <w:numId w:val="81"/>
        </w:numPr>
        <w:shd w:val="clear" w:color="auto" w:fill="auto"/>
        <w:tabs>
          <w:tab w:pos="493" w:val="left"/>
        </w:tabs>
        <w:bidi w:val="0"/>
        <w:spacing w:before="0" w:after="220" w:line="467" w:lineRule="exact"/>
        <w:ind w:left="0" w:right="0" w:firstLine="0"/>
        <w:jc w:val="left"/>
      </w:pPr>
      <w:bookmarkStart w:id="1103" w:name="bookmark1103"/>
      <w:bookmarkStart w:id="1104" w:name="bookmark1104"/>
      <w:bookmarkStart w:id="1105" w:name="bookmark1105"/>
      <w:bookmarkStart w:id="1106" w:name="bookmark1106"/>
      <w:bookmarkEnd w:id="1105"/>
      <w:r>
        <w:rPr>
          <w:color w:val="000000"/>
          <w:spacing w:val="0"/>
          <w:w w:val="100"/>
          <w:position w:val="0"/>
        </w:rPr>
        <w:t>融资租赁的会计处理方法</w:t>
      </w:r>
      <w:bookmarkEnd w:id="1103"/>
      <w:bookmarkEnd w:id="1104"/>
      <w:bookmarkEnd w:id="1106"/>
    </w:p>
    <w:p>
      <w:pPr>
        <w:pStyle w:val="Style36"/>
        <w:keepNext w:val="0"/>
        <w:keepLines w:val="0"/>
        <w:widowControl w:val="0"/>
        <w:numPr>
          <w:ilvl w:val="0"/>
          <w:numId w:val="85"/>
        </w:numPr>
        <w:shd w:val="clear" w:color="auto" w:fill="auto"/>
        <w:tabs>
          <w:tab w:pos="1021" w:val="left"/>
        </w:tabs>
        <w:bidi w:val="0"/>
        <w:spacing w:before="0" w:after="0" w:line="467" w:lineRule="exact"/>
        <w:ind w:left="0" w:right="0" w:firstLine="440"/>
        <w:jc w:val="both"/>
      </w:pPr>
      <w:bookmarkStart w:id="1107" w:name="bookmark1107"/>
      <w:bookmarkEnd w:id="1107"/>
      <w:r>
        <w:rPr>
          <w:color w:val="000000"/>
          <w:spacing w:val="0"/>
          <w:w w:val="100"/>
          <w:position w:val="0"/>
        </w:rPr>
        <w:t>融资租入资产：公司在承租开始日，将租赁资产公允价值与最低租赁付款额现值两者中较低者 作为租入资产的入账价值，将最低租赁付款额作为长期应付款的入账价值，其差额作为未确认的融资费用。 公司采用实际利率法对未确认的融资费用，在资产租赁期间内摊销，计入财务费用。公司发生的初始直接 费用，计入租入资产价值。</w:t>
      </w:r>
    </w:p>
    <w:p>
      <w:pPr>
        <w:pStyle w:val="Style36"/>
        <w:keepNext w:val="0"/>
        <w:keepLines w:val="0"/>
        <w:widowControl w:val="0"/>
        <w:numPr>
          <w:ilvl w:val="0"/>
          <w:numId w:val="85"/>
        </w:numPr>
        <w:shd w:val="clear" w:color="auto" w:fill="auto"/>
        <w:tabs>
          <w:tab w:pos="1021" w:val="left"/>
        </w:tabs>
        <w:bidi w:val="0"/>
        <w:spacing w:before="0" w:after="220" w:line="467" w:lineRule="exact"/>
        <w:ind w:left="0" w:right="0" w:firstLine="440"/>
        <w:jc w:val="both"/>
      </w:pPr>
      <w:bookmarkStart w:id="1108" w:name="bookmark1108"/>
      <w:bookmarkEnd w:id="1108"/>
      <w:r>
        <w:rPr>
          <w:color w:val="000000"/>
          <w:spacing w:val="0"/>
          <w:w w:val="100"/>
          <w:position w:val="0"/>
        </w:rPr>
        <w:t>融资租出资产：公司在租赁开始日，将应收融资租赁款，未担保余值之和与其现值的差额确认 为未实现融资收益，在将来收到租金的各期间内确认为租赁收入。公司发生的与出租交易相关的初始直接 费用，计入应收融资租赁款的初始计量中，并减少租赁期内确认的收益金额。</w:t>
      </w:r>
    </w:p>
    <w:p>
      <w:pPr>
        <w:pStyle w:val="Style39"/>
        <w:keepNext/>
        <w:keepLines/>
        <w:widowControl w:val="0"/>
        <w:shd w:val="clear" w:color="auto" w:fill="auto"/>
        <w:tabs>
          <w:tab w:pos="488" w:val="left"/>
        </w:tabs>
        <w:bidi w:val="0"/>
        <w:spacing w:before="0" w:after="220" w:line="467" w:lineRule="exact"/>
        <w:ind w:left="0" w:right="0" w:firstLine="0"/>
        <w:jc w:val="left"/>
      </w:pPr>
      <w:bookmarkStart w:id="1109" w:name="bookmark1109"/>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rPr>
        <w:t>3</w:t>
      </w:r>
      <w:bookmarkEnd w:id="1111"/>
      <w:r>
        <w:rPr>
          <w:rFonts w:ascii="Times New Roman" w:eastAsia="Times New Roman" w:hAnsi="Times New Roman" w:cs="Times New Roman"/>
          <w:color w:val="000000"/>
          <w:spacing w:val="0"/>
          <w:w w:val="100"/>
          <w:position w:val="0"/>
        </w:rPr>
        <w:t>0</w:t>
      </w:r>
      <w:r>
        <w:rPr>
          <w:color w:val="000000"/>
          <w:spacing w:val="0"/>
          <w:w w:val="100"/>
          <w:position w:val="0"/>
        </w:rPr>
        <w:t>、</w:t>
        <w:tab/>
        <w:t>其他重要的会计政策和会计估计</w:t>
      </w:r>
      <w:bookmarkEnd w:id="1109"/>
      <w:bookmarkEnd w:id="1110"/>
      <w:bookmarkEnd w:id="1112"/>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一方控制、共同控制另一方或对另一方施加重大影响，以及两方或两方以上同受一方控制、共同控制 的，构成关联方。关联方可为个人或企业。仅仅同受国家控制而不存在其他关联方关系的企业，不构成本 公司的关联方。</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本公司的关联方包括但不限于：</w:t>
      </w:r>
    </w:p>
    <w:p>
      <w:pPr>
        <w:pStyle w:val="Style36"/>
        <w:keepNext w:val="0"/>
        <w:keepLines w:val="0"/>
        <w:widowControl w:val="0"/>
        <w:numPr>
          <w:ilvl w:val="0"/>
          <w:numId w:val="87"/>
        </w:numPr>
        <w:shd w:val="clear" w:color="auto" w:fill="auto"/>
        <w:tabs>
          <w:tab w:pos="918" w:val="left"/>
        </w:tabs>
        <w:bidi w:val="0"/>
        <w:spacing w:before="0" w:after="0" w:line="470" w:lineRule="exact"/>
        <w:ind w:left="0" w:right="0" w:firstLine="440"/>
        <w:jc w:val="both"/>
      </w:pPr>
      <w:bookmarkStart w:id="1113" w:name="bookmark1113"/>
      <w:bookmarkEnd w:id="1113"/>
      <w:r>
        <w:rPr>
          <w:color w:val="000000"/>
          <w:spacing w:val="0"/>
          <w:w w:val="100"/>
          <w:position w:val="0"/>
        </w:rPr>
        <w:t>本公司的母公司；</w:t>
      </w:r>
    </w:p>
    <w:p>
      <w:pPr>
        <w:pStyle w:val="Style36"/>
        <w:keepNext w:val="0"/>
        <w:keepLines w:val="0"/>
        <w:widowControl w:val="0"/>
        <w:numPr>
          <w:ilvl w:val="0"/>
          <w:numId w:val="87"/>
        </w:numPr>
        <w:shd w:val="clear" w:color="auto" w:fill="auto"/>
        <w:tabs>
          <w:tab w:pos="918" w:val="left"/>
        </w:tabs>
        <w:bidi w:val="0"/>
        <w:spacing w:before="0" w:after="0" w:line="470" w:lineRule="exact"/>
        <w:ind w:left="0" w:right="0" w:firstLine="440"/>
        <w:jc w:val="both"/>
      </w:pPr>
      <w:bookmarkStart w:id="1114" w:name="bookmark1114"/>
      <w:bookmarkEnd w:id="1114"/>
      <w:r>
        <w:rPr>
          <w:color w:val="000000"/>
          <w:spacing w:val="0"/>
          <w:w w:val="100"/>
          <w:position w:val="0"/>
        </w:rPr>
        <w:t>本公司的子公司；</w:t>
      </w:r>
    </w:p>
    <w:p>
      <w:pPr>
        <w:pStyle w:val="Style36"/>
        <w:keepNext w:val="0"/>
        <w:keepLines w:val="0"/>
        <w:widowControl w:val="0"/>
        <w:numPr>
          <w:ilvl w:val="0"/>
          <w:numId w:val="87"/>
        </w:numPr>
        <w:shd w:val="clear" w:color="auto" w:fill="auto"/>
        <w:tabs>
          <w:tab w:pos="918" w:val="left"/>
        </w:tabs>
        <w:bidi w:val="0"/>
        <w:spacing w:before="0" w:after="220" w:line="470" w:lineRule="exact"/>
        <w:ind w:left="0" w:right="0" w:firstLine="440"/>
        <w:jc w:val="both"/>
      </w:pPr>
      <w:bookmarkStart w:id="1115" w:name="bookmark1115"/>
      <w:bookmarkEnd w:id="1115"/>
      <w:r>
        <w:rPr>
          <w:color w:val="000000"/>
          <w:spacing w:val="0"/>
          <w:w w:val="100"/>
          <w:position w:val="0"/>
        </w:rPr>
        <w:t>与本公司受同一母公司控制的其他企业；</w:t>
      </w:r>
    </w:p>
    <w:p>
      <w:pPr>
        <w:pStyle w:val="Style36"/>
        <w:keepNext w:val="0"/>
        <w:keepLines w:val="0"/>
        <w:widowControl w:val="0"/>
        <w:shd w:val="clear" w:color="auto" w:fill="auto"/>
        <w:tabs>
          <w:tab w:pos="918" w:val="left"/>
        </w:tabs>
        <w:bidi w:val="0"/>
        <w:spacing w:before="0" w:after="0" w:line="461" w:lineRule="exact"/>
        <w:ind w:left="0" w:right="0" w:firstLine="440"/>
        <w:jc w:val="left"/>
      </w:pPr>
      <w:bookmarkStart w:id="1116" w:name="bookmark1116"/>
      <w:r>
        <w:rPr>
          <w:color w:val="000000"/>
          <w:spacing w:val="0"/>
          <w:w w:val="100"/>
          <w:position w:val="0"/>
        </w:rPr>
        <w:t>（</w:t>
      </w:r>
      <w:bookmarkEnd w:id="1116"/>
      <w:r>
        <w:rPr>
          <w:color w:val="000000"/>
          <w:spacing w:val="0"/>
          <w:w w:val="100"/>
          <w:position w:val="0"/>
        </w:rPr>
        <w:t>4）</w:t>
        <w:tab/>
      </w:r>
      <w:r>
        <w:rPr>
          <w:color w:val="000000"/>
          <w:spacing w:val="0"/>
          <w:w w:val="100"/>
          <w:position w:val="0"/>
        </w:rPr>
        <w:t>对本公司实施共同控制的投资方；</w:t>
      </w:r>
    </w:p>
    <w:p>
      <w:pPr>
        <w:pStyle w:val="Style36"/>
        <w:keepNext w:val="0"/>
        <w:keepLines w:val="0"/>
        <w:widowControl w:val="0"/>
        <w:shd w:val="clear" w:color="auto" w:fill="auto"/>
        <w:tabs>
          <w:tab w:pos="918" w:val="left"/>
        </w:tabs>
        <w:bidi w:val="0"/>
        <w:spacing w:before="0" w:after="0" w:line="461" w:lineRule="exact"/>
        <w:ind w:left="0" w:right="0" w:firstLine="440"/>
        <w:jc w:val="left"/>
      </w:pPr>
      <w:bookmarkStart w:id="1117" w:name="bookmark1117"/>
      <w:r>
        <w:rPr>
          <w:color w:val="000000"/>
          <w:spacing w:val="0"/>
          <w:w w:val="100"/>
          <w:position w:val="0"/>
        </w:rPr>
        <w:t>（</w:t>
      </w:r>
      <w:bookmarkEnd w:id="1117"/>
      <w:r>
        <w:rPr>
          <w:color w:val="000000"/>
          <w:spacing w:val="0"/>
          <w:w w:val="100"/>
          <w:position w:val="0"/>
        </w:rPr>
        <w:t>5）</w:t>
        <w:tab/>
      </w:r>
      <w:r>
        <w:rPr>
          <w:color w:val="000000"/>
          <w:spacing w:val="0"/>
          <w:w w:val="100"/>
          <w:position w:val="0"/>
        </w:rPr>
        <w:t>对本公司施加重大影响的投资方；</w:t>
      </w:r>
    </w:p>
    <w:p>
      <w:pPr>
        <w:pStyle w:val="Style36"/>
        <w:keepNext w:val="0"/>
        <w:keepLines w:val="0"/>
        <w:widowControl w:val="0"/>
        <w:shd w:val="clear" w:color="auto" w:fill="auto"/>
        <w:tabs>
          <w:tab w:pos="918" w:val="left"/>
        </w:tabs>
        <w:bidi w:val="0"/>
        <w:spacing w:before="0" w:after="0" w:line="461" w:lineRule="exact"/>
        <w:ind w:left="0" w:right="0" w:firstLine="440"/>
        <w:jc w:val="left"/>
      </w:pPr>
      <w:bookmarkStart w:id="1118" w:name="bookmark1118"/>
      <w:r>
        <w:rPr>
          <w:color w:val="000000"/>
          <w:spacing w:val="0"/>
          <w:w w:val="100"/>
          <w:position w:val="0"/>
        </w:rPr>
        <w:t>（</w:t>
      </w:r>
      <w:bookmarkEnd w:id="1118"/>
      <w:r>
        <w:rPr>
          <w:color w:val="000000"/>
          <w:spacing w:val="0"/>
          <w:w w:val="100"/>
          <w:position w:val="0"/>
        </w:rPr>
        <w:t>6）</w:t>
        <w:tab/>
      </w:r>
      <w:r>
        <w:rPr>
          <w:color w:val="000000"/>
          <w:spacing w:val="0"/>
          <w:w w:val="100"/>
          <w:position w:val="0"/>
        </w:rPr>
        <w:t>本公司的合营企业，包括合营企业的子公司；</w:t>
      </w:r>
    </w:p>
    <w:p>
      <w:pPr>
        <w:pStyle w:val="Style36"/>
        <w:keepNext w:val="0"/>
        <w:keepLines w:val="0"/>
        <w:widowControl w:val="0"/>
        <w:shd w:val="clear" w:color="auto" w:fill="auto"/>
        <w:tabs>
          <w:tab w:pos="918" w:val="left"/>
        </w:tabs>
        <w:bidi w:val="0"/>
        <w:spacing w:before="0" w:after="0" w:line="461" w:lineRule="exact"/>
        <w:ind w:left="0" w:right="0" w:firstLine="440"/>
        <w:jc w:val="left"/>
      </w:pPr>
      <w:bookmarkStart w:id="1119" w:name="bookmark1119"/>
      <w:r>
        <w:rPr>
          <w:color w:val="000000"/>
          <w:spacing w:val="0"/>
          <w:w w:val="100"/>
          <w:position w:val="0"/>
        </w:rPr>
        <w:t>（</w:t>
      </w:r>
      <w:bookmarkEnd w:id="1119"/>
      <w:r>
        <w:rPr>
          <w:color w:val="000000"/>
          <w:spacing w:val="0"/>
          <w:w w:val="100"/>
          <w:position w:val="0"/>
        </w:rPr>
        <w:t>7）</w:t>
        <w:tab/>
      </w:r>
      <w:r>
        <w:rPr>
          <w:color w:val="000000"/>
          <w:spacing w:val="0"/>
          <w:w w:val="100"/>
          <w:position w:val="0"/>
        </w:rPr>
        <w:t>本公司的联营企业，包括联营企业的子公司；</w:t>
      </w:r>
    </w:p>
    <w:p>
      <w:pPr>
        <w:pStyle w:val="Style36"/>
        <w:keepNext w:val="0"/>
        <w:keepLines w:val="0"/>
        <w:widowControl w:val="0"/>
        <w:shd w:val="clear" w:color="auto" w:fill="auto"/>
        <w:tabs>
          <w:tab w:pos="918" w:val="left"/>
        </w:tabs>
        <w:bidi w:val="0"/>
        <w:spacing w:before="0" w:after="0" w:line="461" w:lineRule="exact"/>
        <w:ind w:left="0" w:right="0" w:firstLine="440"/>
        <w:jc w:val="left"/>
      </w:pPr>
      <w:bookmarkStart w:id="1120" w:name="bookmark1120"/>
      <w:r>
        <w:rPr>
          <w:color w:val="000000"/>
          <w:spacing w:val="0"/>
          <w:w w:val="100"/>
          <w:position w:val="0"/>
        </w:rPr>
        <w:t>（</w:t>
      </w:r>
      <w:bookmarkEnd w:id="1120"/>
      <w:r>
        <w:rPr>
          <w:color w:val="000000"/>
          <w:spacing w:val="0"/>
          <w:w w:val="100"/>
          <w:position w:val="0"/>
        </w:rPr>
        <w:t>8）</w:t>
        <w:tab/>
      </w:r>
      <w:r>
        <w:rPr>
          <w:color w:val="000000"/>
          <w:spacing w:val="0"/>
          <w:w w:val="100"/>
          <w:position w:val="0"/>
        </w:rPr>
        <w:t>本公司的主要投资者个人及与其关系密切的家庭成员；</w:t>
      </w:r>
    </w:p>
    <w:p>
      <w:pPr>
        <w:pStyle w:val="Style36"/>
        <w:keepNext w:val="0"/>
        <w:keepLines w:val="0"/>
        <w:widowControl w:val="0"/>
        <w:shd w:val="clear" w:color="auto" w:fill="auto"/>
        <w:tabs>
          <w:tab w:pos="918" w:val="left"/>
        </w:tabs>
        <w:bidi w:val="0"/>
        <w:spacing w:before="0" w:after="0" w:line="461" w:lineRule="exact"/>
        <w:ind w:left="0" w:right="0" w:firstLine="440"/>
        <w:jc w:val="left"/>
      </w:pPr>
      <w:bookmarkStart w:id="1121" w:name="bookmark1121"/>
      <w:r>
        <w:rPr>
          <w:color w:val="000000"/>
          <w:spacing w:val="0"/>
          <w:w w:val="100"/>
          <w:position w:val="0"/>
        </w:rPr>
        <w:t>（</w:t>
      </w:r>
      <w:bookmarkEnd w:id="1121"/>
      <w:r>
        <w:rPr>
          <w:color w:val="000000"/>
          <w:spacing w:val="0"/>
          <w:w w:val="100"/>
          <w:position w:val="0"/>
        </w:rPr>
        <w:t>9）</w:t>
        <w:tab/>
      </w:r>
      <w:r>
        <w:rPr>
          <w:color w:val="000000"/>
          <w:spacing w:val="0"/>
          <w:w w:val="100"/>
          <w:position w:val="0"/>
        </w:rPr>
        <w:t>本公司或其母公司的关键管理人员及与其关系密切的家庭成员；</w:t>
      </w:r>
    </w:p>
    <w:p>
      <w:pPr>
        <w:pStyle w:val="Style36"/>
        <w:keepNext w:val="0"/>
        <w:keepLines w:val="0"/>
        <w:widowControl w:val="0"/>
        <w:shd w:val="clear" w:color="auto" w:fill="auto"/>
        <w:tabs>
          <w:tab w:pos="1122" w:val="left"/>
        </w:tabs>
        <w:bidi w:val="0"/>
        <w:spacing w:before="0" w:after="240" w:line="461" w:lineRule="exact"/>
        <w:ind w:left="0" w:right="0" w:firstLine="440"/>
        <w:jc w:val="both"/>
      </w:pPr>
      <w:bookmarkStart w:id="1122" w:name="bookmark1122"/>
      <w:r>
        <w:rPr>
          <w:color w:val="000000"/>
          <w:spacing w:val="0"/>
          <w:w w:val="100"/>
          <w:position w:val="0"/>
        </w:rPr>
        <w:t>（</w:t>
      </w:r>
      <w:bookmarkEnd w:id="1122"/>
      <w:r>
        <w:rPr>
          <w:color w:val="000000"/>
          <w:spacing w:val="0"/>
          <w:w w:val="100"/>
          <w:position w:val="0"/>
        </w:rPr>
        <w:t>10）</w:t>
        <w:tab/>
      </w:r>
      <w:r>
        <w:rPr>
          <w:color w:val="000000"/>
          <w:spacing w:val="0"/>
          <w:w w:val="100"/>
          <w:position w:val="0"/>
        </w:rPr>
        <w:t>本公司的主要投资者个人、关键管理人员或与其关系密切的家庭成员控制、共同控制的其他企 业。</w:t>
      </w:r>
    </w:p>
    <w:p>
      <w:pPr>
        <w:pStyle w:val="Style39"/>
        <w:keepNext/>
        <w:keepLines/>
        <w:widowControl w:val="0"/>
        <w:shd w:val="clear" w:color="auto" w:fill="auto"/>
        <w:bidi w:val="0"/>
        <w:spacing w:before="0" w:after="140" w:line="461" w:lineRule="exact"/>
        <w:ind w:left="0" w:right="0" w:firstLine="0"/>
        <w:jc w:val="left"/>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3</w:t>
      </w:r>
      <w:bookmarkEnd w:id="1125"/>
      <w:r>
        <w:rPr>
          <w:rFonts w:ascii="Times New Roman" w:eastAsia="Times New Roman" w:hAnsi="Times New Roman" w:cs="Times New Roman"/>
          <w:color w:val="000000"/>
          <w:spacing w:val="0"/>
          <w:w w:val="100"/>
          <w:position w:val="0"/>
        </w:rPr>
        <w:t>1</w:t>
      </w:r>
      <w:r>
        <w:rPr>
          <w:color w:val="000000"/>
          <w:spacing w:val="0"/>
          <w:w w:val="100"/>
          <w:position w:val="0"/>
        </w:rPr>
        <w:t>、重要会计政策和会计估计变更</w:t>
      </w:r>
      <w:bookmarkEnd w:id="1123"/>
      <w:bookmarkEnd w:id="1124"/>
      <w:bookmarkEnd w:id="1126"/>
    </w:p>
    <w:p>
      <w:pPr>
        <w:pStyle w:val="Style39"/>
        <w:keepNext/>
        <w:keepLines/>
        <w:widowControl w:val="0"/>
        <w:shd w:val="clear" w:color="auto" w:fill="auto"/>
        <w:bidi w:val="0"/>
        <w:spacing w:before="0" w:after="360" w:line="461" w:lineRule="exact"/>
        <w:ind w:left="0" w:right="0" w:firstLine="0"/>
        <w:jc w:val="left"/>
      </w:pPr>
      <w:bookmarkStart w:id="1123" w:name="bookmark1123"/>
      <w:bookmarkStart w:id="1124" w:name="bookmark1124"/>
      <w:bookmarkStart w:id="1127" w:name="bookmark1127"/>
      <w:bookmarkStart w:id="1128" w:name="bookmark1128"/>
      <w:r>
        <w:rPr>
          <w:color w:val="000000"/>
          <w:spacing w:val="0"/>
          <w:w w:val="100"/>
          <w:position w:val="0"/>
        </w:rPr>
        <w:t>（</w:t>
      </w:r>
      <w:bookmarkEnd w:id="1127"/>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23"/>
      <w:bookmarkEnd w:id="1124"/>
      <w:bookmarkEnd w:id="1128"/>
    </w:p>
    <w:p>
      <w:pPr>
        <w:pStyle w:val="Style3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）将利润表中的</w:t>
            </w:r>
            <w:r>
              <w:rPr>
                <w:rFonts w:ascii="Times New Roman" w:eastAsia="Times New Roman" w:hAnsi="Times New Roman" w:cs="Times New Roman"/>
                <w:color w:val="000000"/>
                <w:spacing w:val="0"/>
                <w:w w:val="100"/>
                <w:position w:val="0"/>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rPr>
              <w:t>”</w:t>
            </w:r>
            <w:r>
              <w:rPr>
                <w:color w:val="000000"/>
                <w:spacing w:val="0"/>
                <w:w w:val="100"/>
                <w:position w:val="0"/>
              </w:rPr>
              <w:t>项 目调整为</w:t>
            </w:r>
            <w:r>
              <w:rPr>
                <w:rFonts w:ascii="Times New Roman" w:eastAsia="Times New Roman" w:hAnsi="Times New Roman" w:cs="Times New Roman"/>
                <w:color w:val="000000"/>
                <w:spacing w:val="0"/>
                <w:w w:val="100"/>
                <w:position w:val="0"/>
              </w:rPr>
              <w:t>“</w:t>
            </w:r>
            <w:r>
              <w:rPr>
                <w:color w:val="000000"/>
                <w:spacing w:val="0"/>
                <w:w w:val="100"/>
                <w:position w:val="0"/>
              </w:rPr>
              <w:t>税金及附加</w:t>
            </w:r>
            <w:r>
              <w:rPr>
                <w:rFonts w:ascii="Times New Roman" w:eastAsia="Times New Roman" w:hAnsi="Times New Roman" w:cs="Times New Roman"/>
                <w:color w:val="000000"/>
                <w:spacing w:val="0"/>
                <w:w w:val="100"/>
                <w:position w:val="0"/>
              </w:rPr>
              <w:t>”</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）将自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日起企业经营 活动发生的房产税、土地使用税、车船 使用税、印花税从</w:t>
            </w:r>
            <w:r>
              <w:rPr>
                <w:rFonts w:ascii="Times New Roman" w:eastAsia="Times New Roman" w:hAnsi="Times New Roman" w:cs="Times New Roman"/>
                <w:color w:val="000000"/>
                <w:spacing w:val="0"/>
                <w:w w:val="100"/>
                <w:position w:val="0"/>
              </w:rPr>
              <w:t>“</w:t>
            </w:r>
            <w:r>
              <w:rPr>
                <w:color w:val="000000"/>
                <w:spacing w:val="0"/>
                <w:w w:val="100"/>
                <w:position w:val="0"/>
              </w:rPr>
              <w:t>管理费用</w:t>
            </w:r>
            <w:r>
              <w:rPr>
                <w:rFonts w:ascii="Times New Roman" w:eastAsia="Times New Roman" w:hAnsi="Times New Roman" w:cs="Times New Roman"/>
                <w:color w:val="000000"/>
                <w:spacing w:val="0"/>
                <w:w w:val="100"/>
                <w:position w:val="0"/>
              </w:rPr>
              <w:t>”</w:t>
            </w:r>
            <w:r>
              <w:rPr>
                <w:color w:val="000000"/>
                <w:spacing w:val="0"/>
                <w:w w:val="100"/>
                <w:position w:val="0"/>
              </w:rPr>
              <w:t>项目重分类 至</w:t>
            </w:r>
            <w:r>
              <w:rPr>
                <w:rFonts w:ascii="Times New Roman" w:eastAsia="Times New Roman" w:hAnsi="Times New Roman" w:cs="Times New Roman"/>
                <w:color w:val="000000"/>
                <w:spacing w:val="0"/>
                <w:w w:val="100"/>
                <w:position w:val="0"/>
              </w:rPr>
              <w:t>“</w:t>
            </w:r>
            <w:r>
              <w:rPr>
                <w:color w:val="000000"/>
                <w:spacing w:val="0"/>
                <w:w w:val="100"/>
                <w:position w:val="0"/>
              </w:rPr>
              <w:t>税金及附加</w:t>
            </w:r>
            <w:r>
              <w:rPr>
                <w:rFonts w:ascii="Times New Roman" w:eastAsia="Times New Roman" w:hAnsi="Times New Roman" w:cs="Times New Roman"/>
                <w:color w:val="000000"/>
                <w:spacing w:val="0"/>
                <w:w w:val="100"/>
                <w:position w:val="0"/>
              </w:rPr>
              <w:t>”</w:t>
            </w:r>
            <w:r>
              <w:rPr>
                <w:color w:val="000000"/>
                <w:spacing w:val="0"/>
                <w:w w:val="100"/>
                <w:position w:val="0"/>
              </w:rPr>
              <w:t>项目，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 之前发生的税费不予调整。比较数据不 予调整。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调增税金及附加本年金额</w:t>
            </w:r>
            <w:r>
              <w:rPr>
                <w:rFonts w:ascii="Times New Roman" w:eastAsia="Times New Roman" w:hAnsi="Times New Roman" w:cs="Times New Roman"/>
                <w:color w:val="000000"/>
                <w:spacing w:val="0"/>
                <w:w w:val="100"/>
                <w:position w:val="0"/>
              </w:rPr>
              <w:t xml:space="preserve">1,572,543.79 </w:t>
            </w:r>
            <w:r>
              <w:rPr>
                <w:color w:val="000000"/>
                <w:spacing w:val="0"/>
                <w:w w:val="100"/>
                <w:position w:val="0"/>
              </w:rPr>
              <w:t>元，调减管理费用本年金额</w:t>
            </w:r>
            <w:r>
              <w:rPr>
                <w:rFonts w:ascii="Times New Roman" w:eastAsia="Times New Roman" w:hAnsi="Times New Roman" w:cs="Times New Roman"/>
                <w:color w:val="000000"/>
                <w:spacing w:val="0"/>
                <w:w w:val="100"/>
                <w:position w:val="0"/>
              </w:rPr>
              <w:t xml:space="preserve">1,572,543.79 </w:t>
            </w:r>
            <w:r>
              <w:rPr>
                <w:rFonts w:ascii="Times New Roman" w:eastAsia="Times New Roman" w:hAnsi="Times New Roman" w:cs="Times New Roman"/>
                <w:color w:val="000000"/>
                <w:spacing w:val="0"/>
                <w:w w:val="100"/>
                <w:position w:val="0"/>
              </w:rPr>
              <w:t>7</w:t>
            </w:r>
            <w:r>
              <w:rPr>
                <w:color w:val="000000"/>
                <w:spacing w:val="0"/>
                <w:w w:val="100"/>
                <w:position w:val="0"/>
              </w:rPr>
              <w:t>元</w:t>
            </w:r>
            <w:r>
              <w:rPr>
                <w:rFonts w:ascii="Times New Roman" w:eastAsia="Times New Roman" w:hAnsi="Times New Roman" w:cs="Times New Roman"/>
                <w:color w:val="000000"/>
                <w:spacing w:val="0"/>
                <w:w w:val="100"/>
                <w:position w:val="0"/>
                <w:vertAlign w:val="superscript"/>
              </w:rPr>
              <w:t>0</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）将已确认收入（或利得）但尚未发 生增值税纳税义务而需于以后期间确认 为销项税额的增值税额从</w:t>
            </w:r>
            <w:r>
              <w:rPr>
                <w:rFonts w:ascii="Times New Roman" w:eastAsia="Times New Roman" w:hAnsi="Times New Roman" w:cs="Times New Roman"/>
                <w:color w:val="000000"/>
                <w:spacing w:val="0"/>
                <w:w w:val="100"/>
                <w:position w:val="0"/>
              </w:rPr>
              <w:t>“</w:t>
            </w:r>
            <w:r>
              <w:rPr>
                <w:color w:val="000000"/>
                <w:spacing w:val="0"/>
                <w:w w:val="100"/>
                <w:position w:val="0"/>
              </w:rPr>
              <w:t>应交税费</w:t>
            </w:r>
            <w:r>
              <w:rPr>
                <w:rFonts w:ascii="Times New Roman" w:eastAsia="Times New Roman" w:hAnsi="Times New Roman" w:cs="Times New Roman"/>
                <w:color w:val="000000"/>
                <w:spacing w:val="0"/>
                <w:w w:val="100"/>
                <w:position w:val="0"/>
              </w:rPr>
              <w:t>”</w:t>
            </w:r>
            <w:r>
              <w:rPr>
                <w:color w:val="000000"/>
                <w:spacing w:val="0"/>
                <w:w w:val="100"/>
                <w:position w:val="0"/>
              </w:rPr>
              <w:t>项 目重分类至</w:t>
            </w:r>
            <w:r>
              <w:rPr>
                <w:rFonts w:ascii="Times New Roman" w:eastAsia="Times New Roman" w:hAnsi="Times New Roman" w:cs="Times New Roman"/>
                <w:color w:val="000000"/>
                <w:spacing w:val="0"/>
                <w:w w:val="100"/>
                <w:position w:val="0"/>
              </w:rPr>
              <w:t>“</w:t>
            </w:r>
            <w:r>
              <w:rPr>
                <w:color w:val="000000"/>
                <w:spacing w:val="0"/>
                <w:w w:val="100"/>
                <w:position w:val="0"/>
              </w:rPr>
              <w:t>其他流动负债</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其他非 流动负债</w:t>
            </w:r>
            <w:r>
              <w:rPr>
                <w:rFonts w:ascii="Times New Roman" w:eastAsia="Times New Roman" w:hAnsi="Times New Roman" w:cs="Times New Roman"/>
                <w:color w:val="000000"/>
                <w:spacing w:val="0"/>
                <w:w w:val="100"/>
                <w:position w:val="0"/>
              </w:rPr>
              <w:t>”</w:t>
            </w:r>
            <w:r>
              <w:rPr>
                <w:color w:val="000000"/>
                <w:spacing w:val="0"/>
                <w:w w:val="100"/>
                <w:position w:val="0"/>
              </w:rPr>
              <w:t>）项目。比较数据不予调整。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调增其他流动负债期末余额</w:t>
            </w:r>
            <w:r>
              <w:rPr>
                <w:rFonts w:ascii="Times New Roman" w:eastAsia="Times New Roman" w:hAnsi="Times New Roman" w:cs="Times New Roman"/>
                <w:color w:val="000000"/>
                <w:spacing w:val="0"/>
                <w:w w:val="100"/>
                <w:position w:val="0"/>
              </w:rPr>
              <w:t xml:space="preserve">804,582.90 </w:t>
            </w:r>
            <w:r>
              <w:rPr>
                <w:color w:val="000000"/>
                <w:spacing w:val="0"/>
                <w:w w:val="100"/>
                <w:position w:val="0"/>
              </w:rPr>
              <w:t>元，调减应交税费期末余额</w:t>
            </w:r>
            <w:r>
              <w:rPr>
                <w:rFonts w:ascii="Times New Roman" w:eastAsia="Times New Roman" w:hAnsi="Times New Roman" w:cs="Times New Roman"/>
                <w:color w:val="000000"/>
                <w:spacing w:val="0"/>
                <w:w w:val="100"/>
                <w:position w:val="0"/>
              </w:rPr>
              <w:t xml:space="preserve">804,582.90 </w:t>
            </w:r>
            <w:r>
              <w:rPr>
                <w:rFonts w:ascii="Times New Roman" w:eastAsia="Times New Roman" w:hAnsi="Times New Roman" w:cs="Times New Roman"/>
                <w:color w:val="000000"/>
                <w:spacing w:val="0"/>
                <w:w w:val="100"/>
                <w:position w:val="0"/>
              </w:rPr>
              <w:t>7</w:t>
            </w:r>
            <w:r>
              <w:rPr>
                <w:color w:val="000000"/>
                <w:spacing w:val="0"/>
                <w:w w:val="100"/>
                <w:position w:val="0"/>
              </w:rPr>
              <w:t>元</w:t>
            </w:r>
            <w:r>
              <w:rPr>
                <w:rFonts w:ascii="Times New Roman" w:eastAsia="Times New Roman" w:hAnsi="Times New Roman" w:cs="Times New Roman"/>
                <w:color w:val="000000"/>
                <w:spacing w:val="0"/>
                <w:w w:val="100"/>
                <w:position w:val="0"/>
                <w:vertAlign w:val="superscript"/>
              </w:rPr>
              <w:t>0</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）将</w:t>
            </w:r>
            <w:r>
              <w:rPr>
                <w:rFonts w:ascii="Times New Roman" w:eastAsia="Times New Roman" w:hAnsi="Times New Roman" w:cs="Times New Roman"/>
                <w:color w:val="000000"/>
                <w:spacing w:val="0"/>
                <w:w w:val="100"/>
                <w:position w:val="0"/>
              </w:rPr>
              <w:t>“</w:t>
            </w:r>
            <w:r>
              <w:rPr>
                <w:color w:val="000000"/>
                <w:spacing w:val="0"/>
                <w:w w:val="100"/>
                <w:position w:val="0"/>
              </w:rPr>
              <w:t>应交税费</w:t>
            </w:r>
            <w:r>
              <w:rPr>
                <w:rFonts w:ascii="Times New Roman" w:eastAsia="Times New Roman" w:hAnsi="Times New Roman" w:cs="Times New Roman"/>
                <w:color w:val="000000"/>
                <w:spacing w:val="0"/>
                <w:w w:val="100"/>
                <w:position w:val="0"/>
              </w:rPr>
              <w:t>”</w:t>
            </w:r>
            <w:r>
              <w:rPr>
                <w:color w:val="000000"/>
                <w:spacing w:val="0"/>
                <w:w w:val="100"/>
                <w:position w:val="0"/>
              </w:rPr>
              <w:t>科目下的</w:t>
            </w:r>
            <w:r>
              <w:rPr>
                <w:rFonts w:ascii="Times New Roman" w:eastAsia="Times New Roman" w:hAnsi="Times New Roman" w:cs="Times New Roman"/>
                <w:color w:val="000000"/>
                <w:spacing w:val="0"/>
                <w:w w:val="100"/>
                <w:position w:val="0"/>
              </w:rPr>
              <w:t>“</w:t>
            </w:r>
            <w:r>
              <w:rPr>
                <w:color w:val="000000"/>
                <w:spacing w:val="0"/>
                <w:w w:val="100"/>
                <w:position w:val="0"/>
              </w:rPr>
              <w:t>应交增值 税</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未交增值税</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待抵扣进项税额</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待认证进项税额</w:t>
            </w:r>
            <w:r>
              <w:rPr>
                <w:rFonts w:ascii="Times New Roman" w:eastAsia="Times New Roman" w:hAnsi="Times New Roman" w:cs="Times New Roman"/>
                <w:color w:val="000000"/>
                <w:spacing w:val="0"/>
                <w:w w:val="100"/>
                <w:position w:val="0"/>
              </w:rPr>
              <w:t>“</w:t>
            </w:r>
            <w:r>
              <w:rPr>
                <w:color w:val="000000"/>
                <w:spacing w:val="0"/>
                <w:w w:val="100"/>
                <w:position w:val="0"/>
              </w:rPr>
              <w:t>增值税留抵税额</w:t>
            </w:r>
            <w:r>
              <w:rPr>
                <w:rFonts w:ascii="Times New Roman" w:eastAsia="Times New Roman" w:hAnsi="Times New Roman" w:cs="Times New Roman"/>
                <w:color w:val="000000"/>
                <w:spacing w:val="0"/>
                <w:w w:val="100"/>
                <w:position w:val="0"/>
              </w:rPr>
              <w:t xml:space="preserve">” </w:t>
            </w:r>
            <w:r>
              <w:rPr>
                <w:color w:val="000000"/>
                <w:spacing w:val="0"/>
                <w:w w:val="100"/>
                <w:position w:val="0"/>
              </w:rPr>
              <w:t>等明细科目的借方余额从</w:t>
            </w:r>
            <w:r>
              <w:rPr>
                <w:rFonts w:ascii="Times New Roman" w:eastAsia="Times New Roman" w:hAnsi="Times New Roman" w:cs="Times New Roman"/>
                <w:color w:val="000000"/>
                <w:spacing w:val="0"/>
                <w:w w:val="100"/>
                <w:position w:val="0"/>
              </w:rPr>
              <w:t>“</w:t>
            </w:r>
            <w:r>
              <w:rPr>
                <w:color w:val="000000"/>
                <w:spacing w:val="0"/>
                <w:w w:val="100"/>
                <w:position w:val="0"/>
              </w:rPr>
              <w:t>应交税费</w:t>
            </w:r>
            <w:r>
              <w:rPr>
                <w:rFonts w:ascii="Times New Roman" w:eastAsia="Times New Roman" w:hAnsi="Times New Roman" w:cs="Times New Roman"/>
                <w:color w:val="000000"/>
                <w:spacing w:val="0"/>
                <w:w w:val="100"/>
                <w:position w:val="0"/>
              </w:rPr>
              <w:t>”</w:t>
            </w:r>
            <w:r>
              <w:rPr>
                <w:color w:val="000000"/>
                <w:spacing w:val="0"/>
                <w:w w:val="100"/>
                <w:position w:val="0"/>
              </w:rPr>
              <w:t>项 目重分类至</w:t>
            </w:r>
            <w:r>
              <w:rPr>
                <w:rFonts w:ascii="Times New Roman" w:eastAsia="Times New Roman" w:hAnsi="Times New Roman" w:cs="Times New Roman"/>
                <w:color w:val="000000"/>
                <w:spacing w:val="0"/>
                <w:w w:val="100"/>
                <w:position w:val="0"/>
              </w:rPr>
              <w:t>“</w:t>
            </w:r>
            <w:r>
              <w:rPr>
                <w:color w:val="000000"/>
                <w:spacing w:val="0"/>
                <w:w w:val="100"/>
                <w:position w:val="0"/>
              </w:rPr>
              <w:t>其他流动资产</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其他非 流动资产</w:t>
            </w:r>
            <w:r>
              <w:rPr>
                <w:rFonts w:ascii="Times New Roman" w:eastAsia="Times New Roman" w:hAnsi="Times New Roman" w:cs="Times New Roman"/>
                <w:color w:val="000000"/>
                <w:spacing w:val="0"/>
                <w:w w:val="100"/>
                <w:position w:val="0"/>
              </w:rPr>
              <w:t>”</w:t>
            </w:r>
            <w:r>
              <w:rPr>
                <w:color w:val="000000"/>
                <w:spacing w:val="0"/>
                <w:w w:val="100"/>
                <w:position w:val="0"/>
              </w:rPr>
              <w:t>）项目。比较数据不予调整。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董事会审批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调增其他流动资产期末余额</w:t>
            </w:r>
            <w:r>
              <w:rPr>
                <w:rFonts w:ascii="Times New Roman" w:eastAsia="Times New Roman" w:hAnsi="Times New Roman" w:cs="Times New Roman"/>
                <w:color w:val="000000"/>
                <w:spacing w:val="0"/>
                <w:w w:val="100"/>
                <w:position w:val="0"/>
              </w:rPr>
              <w:t xml:space="preserve">272,938.24 </w:t>
            </w:r>
            <w:r>
              <w:rPr>
                <w:color w:val="000000"/>
                <w:spacing w:val="0"/>
                <w:w w:val="100"/>
                <w:position w:val="0"/>
              </w:rPr>
              <w:t>元，调增应交税费期末余额</w:t>
            </w:r>
            <w:r>
              <w:rPr>
                <w:rFonts w:ascii="Times New Roman" w:eastAsia="Times New Roman" w:hAnsi="Times New Roman" w:cs="Times New Roman"/>
                <w:color w:val="000000"/>
                <w:spacing w:val="0"/>
                <w:w w:val="100"/>
                <w:position w:val="0"/>
              </w:rPr>
              <w:t xml:space="preserve">272,938.24 </w:t>
            </w:r>
            <w:r>
              <w:rPr>
                <w:rFonts w:ascii="Times New Roman" w:eastAsia="Times New Roman" w:hAnsi="Times New Roman" w:cs="Times New Roman"/>
                <w:color w:val="000000"/>
                <w:spacing w:val="0"/>
                <w:w w:val="100"/>
                <w:position w:val="0"/>
              </w:rPr>
              <w:t>7</w:t>
            </w:r>
            <w:r>
              <w:rPr>
                <w:color w:val="000000"/>
                <w:spacing w:val="0"/>
                <w:w w:val="100"/>
                <w:position w:val="0"/>
              </w:rPr>
              <w:t>元</w:t>
            </w:r>
            <w:r>
              <w:rPr>
                <w:rFonts w:ascii="Times New Roman" w:eastAsia="Times New Roman" w:hAnsi="Times New Roman" w:cs="Times New Roman"/>
                <w:color w:val="000000"/>
                <w:spacing w:val="0"/>
                <w:w w:val="100"/>
                <w:position w:val="0"/>
                <w:vertAlign w:val="superscript"/>
              </w:rPr>
              <w:t>0</w:t>
            </w:r>
          </w:p>
        </w:tc>
      </w:tr>
    </w:tbl>
    <w:p>
      <w:pPr>
        <w:pStyle w:val="Style36"/>
        <w:keepNext w:val="0"/>
        <w:keepLines w:val="0"/>
        <w:widowControl w:val="0"/>
        <w:shd w:val="clear" w:color="auto" w:fill="auto"/>
        <w:bidi w:val="0"/>
        <w:spacing w:before="0" w:after="0" w:line="485" w:lineRule="exact"/>
        <w:ind w:left="0" w:right="0" w:firstLine="440"/>
        <w:jc w:val="left"/>
      </w:pPr>
      <w:r>
        <w:rPr>
          <w:color w:val="000000"/>
          <w:spacing w:val="0"/>
          <w:w w:val="100"/>
          <w:position w:val="0"/>
        </w:rPr>
        <w:t>财政部于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w:t>
      </w:r>
      <w:r>
        <w:rPr>
          <w:color w:val="000000"/>
          <w:spacing w:val="0"/>
          <w:w w:val="100"/>
          <w:position w:val="0"/>
        </w:rPr>
        <w:t>日发布了《增值税会计处理规定》（财会</w:t>
      </w:r>
      <w:r>
        <w:rPr>
          <w:color w:val="000000"/>
          <w:spacing w:val="0"/>
          <w:w w:val="100"/>
          <w:position w:val="0"/>
        </w:rPr>
        <w:t>[2016]22</w:t>
      </w:r>
      <w:r>
        <w:rPr>
          <w:color w:val="000000"/>
          <w:spacing w:val="0"/>
          <w:w w:val="100"/>
          <w:position w:val="0"/>
        </w:rPr>
        <w:t>号），适用于</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w:t>
      </w:r>
      <w:r>
        <w:rPr>
          <w:color w:val="000000"/>
          <w:spacing w:val="0"/>
          <w:w w:val="100"/>
          <w:position w:val="0"/>
        </w:rPr>
        <w:t>日起 发生的相关交易。</w:t>
      </w:r>
    </w:p>
    <w:p>
      <w:pPr>
        <w:pStyle w:val="Style39"/>
        <w:keepNext/>
        <w:keepLines/>
        <w:widowControl w:val="0"/>
        <w:shd w:val="clear" w:color="auto" w:fill="auto"/>
        <w:bidi w:val="0"/>
        <w:spacing w:before="0" w:after="360" w:line="240" w:lineRule="auto"/>
        <w:ind w:left="0" w:right="0" w:firstLine="0"/>
        <w:jc w:val="left"/>
      </w:pPr>
      <w:bookmarkStart w:id="1129" w:name="bookmark1129"/>
      <w:bookmarkStart w:id="1130" w:name="bookmark1130"/>
      <w:bookmarkStart w:id="1131" w:name="bookmark1131"/>
      <w:bookmarkStart w:id="1132" w:name="bookmark1132"/>
      <w:r>
        <w:rPr>
          <w:color w:val="000000"/>
          <w:spacing w:val="0"/>
          <w:w w:val="100"/>
          <w:position w:val="0"/>
        </w:rPr>
        <w:t>（</w:t>
      </w:r>
      <w:bookmarkEnd w:id="1131"/>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1129"/>
      <w:bookmarkEnd w:id="1130"/>
      <w:bookmarkEnd w:id="1132"/>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360" w:line="240" w:lineRule="auto"/>
        <w:ind w:left="0" w:right="0" w:firstLine="0"/>
        <w:jc w:val="left"/>
      </w:pPr>
      <w:bookmarkStart w:id="1133" w:name="bookmark1133"/>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3</w:t>
      </w:r>
      <w:bookmarkEnd w:id="1135"/>
      <w:r>
        <w:rPr>
          <w:rFonts w:ascii="Times New Roman" w:eastAsia="Times New Roman" w:hAnsi="Times New Roman" w:cs="Times New Roman"/>
          <w:color w:val="000000"/>
          <w:spacing w:val="0"/>
          <w:w w:val="100"/>
          <w:position w:val="0"/>
        </w:rPr>
        <w:t>2</w:t>
      </w:r>
      <w:r>
        <w:rPr>
          <w:color w:val="000000"/>
          <w:spacing w:val="0"/>
          <w:w w:val="100"/>
          <w:position w:val="0"/>
        </w:rPr>
        <w:t>、其他</w:t>
      </w:r>
      <w:bookmarkEnd w:id="1133"/>
      <w:bookmarkEnd w:id="1134"/>
      <w:bookmarkEnd w:id="1136"/>
    </w:p>
    <w:p>
      <w:pPr>
        <w:pStyle w:val="Style29"/>
        <w:keepNext/>
        <w:keepLines/>
        <w:widowControl w:val="0"/>
        <w:shd w:val="clear" w:color="auto" w:fill="auto"/>
        <w:bidi w:val="0"/>
        <w:spacing w:before="0" w:after="300" w:line="240" w:lineRule="auto"/>
        <w:ind w:left="0" w:right="0" w:firstLine="0"/>
        <w:jc w:val="left"/>
      </w:pPr>
      <w:bookmarkStart w:id="1137" w:name="bookmark1137"/>
      <w:bookmarkStart w:id="1138" w:name="bookmark1138"/>
      <w:bookmarkStart w:id="1139" w:name="bookmark1139"/>
      <w:bookmarkStart w:id="1140" w:name="bookmark1140"/>
      <w:r>
        <w:rPr>
          <w:color w:val="000000"/>
          <w:spacing w:val="0"/>
          <w:w w:val="100"/>
          <w:position w:val="0"/>
          <w:sz w:val="24"/>
          <w:szCs w:val="24"/>
        </w:rPr>
        <w:t>六</w:t>
      </w:r>
      <w:bookmarkEnd w:id="1139"/>
      <w:r>
        <w:rPr>
          <w:color w:val="000000"/>
          <w:spacing w:val="0"/>
          <w:w w:val="100"/>
          <w:position w:val="0"/>
          <w:sz w:val="24"/>
          <w:szCs w:val="24"/>
        </w:rPr>
        <w:t>、税项</w:t>
      </w:r>
      <w:bookmarkEnd w:id="1137"/>
      <w:bookmarkEnd w:id="1138"/>
      <w:bookmarkEnd w:id="1140"/>
    </w:p>
    <w:p>
      <w:pPr>
        <w:pStyle w:val="Style39"/>
        <w:keepNext/>
        <w:keepLines/>
        <w:widowControl w:val="0"/>
        <w:shd w:val="clear" w:color="auto" w:fill="auto"/>
        <w:bidi w:val="0"/>
        <w:spacing w:before="0" w:after="300" w:line="240" w:lineRule="auto"/>
        <w:ind w:left="0" w:right="0" w:firstLine="0"/>
        <w:jc w:val="left"/>
      </w:pPr>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141"/>
      <w:bookmarkEnd w:id="1142"/>
      <w:bookmarkEnd w:id="1143"/>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按税法规定计算的销售货物和应税劳 务收入为基础计算销项税额，在扣除当 期允许抵扣的进项税额后，差额部分为 应交增值税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本部及子公司（</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17%</w:t>
            </w:r>
            <w:r>
              <w:rPr>
                <w:color w:val="000000"/>
                <w:spacing w:val="0"/>
                <w:w w:val="100"/>
                <w:position w:val="0"/>
              </w:rPr>
              <w:t>）、北京分公 司及上海分公司、成都分公司及石家庄 分公司（</w:t>
            </w:r>
            <w:r>
              <w:rPr>
                <w:rFonts w:ascii="Times New Roman" w:eastAsia="Times New Roman" w:hAnsi="Times New Roman" w:cs="Times New Roman"/>
                <w:color w:val="000000"/>
                <w:spacing w:val="0"/>
                <w:w w:val="100"/>
                <w:position w:val="0"/>
              </w:rPr>
              <w:t>17%</w:t>
            </w:r>
            <w:r>
              <w:rPr>
                <w:color w:val="000000"/>
                <w:spacing w:val="0"/>
                <w:w w:val="100"/>
                <w:position w:val="0"/>
              </w:rPr>
              <w:t>）、广州分公司（</w:t>
            </w:r>
            <w:r>
              <w:rPr>
                <w:rFonts w:ascii="Times New Roman" w:eastAsia="Times New Roman" w:hAnsi="Times New Roman" w:cs="Times New Roman"/>
                <w:color w:val="000000"/>
                <w:spacing w:val="0"/>
                <w:w w:val="100"/>
                <w:position w:val="0"/>
              </w:rPr>
              <w:t>3%</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按实际缴纳的营业税、增值税及消费税 计征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、福建新开普（</w:t>
            </w:r>
            <w:r>
              <w:rPr>
                <w:rFonts w:ascii="Times New Roman" w:eastAsia="Times New Roman" w:hAnsi="Times New Roman" w:cs="Times New Roman"/>
                <w:color w:val="000000"/>
                <w:spacing w:val="0"/>
                <w:w w:val="100"/>
                <w:position w:val="0"/>
              </w:rPr>
              <w:t>5%</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w:t>
            </w:r>
            <w:r>
              <w:rPr>
                <w:color w:val="000000"/>
                <w:spacing w:val="0"/>
                <w:w w:val="100"/>
                <w:position w:val="0"/>
              </w:rPr>
              <w:t>、</w:t>
            </w: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按应税营业收入计征</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按实际缴纳的营业税、增值税及消费税 计征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按实际缴纳的营业税、增值税及消费税 计征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新开普电子股份有限公司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北京迪科远望科技有限公司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上海树维信息科技有限公司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福建新开普信息科技有限公司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1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山西新开普信息科技有限公司</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bl>
    <w:p>
      <w:pPr>
        <w:widowControl w:val="0"/>
        <w:spacing w:after="79" w:line="1" w:lineRule="exact"/>
      </w:pPr>
    </w:p>
    <w:p>
      <w:pPr>
        <w:pStyle w:val="Style39"/>
        <w:keepNext/>
        <w:keepLines/>
        <w:widowControl w:val="0"/>
        <w:shd w:val="clear" w:color="auto" w:fill="auto"/>
        <w:bidi w:val="0"/>
        <w:spacing w:before="0" w:after="240" w:line="470" w:lineRule="exact"/>
        <w:ind w:left="0" w:right="0" w:firstLine="0"/>
        <w:jc w:val="left"/>
      </w:pPr>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144"/>
      <w:bookmarkEnd w:id="1145"/>
      <w:bookmarkEnd w:id="1146"/>
    </w:p>
    <w:p>
      <w:pPr>
        <w:pStyle w:val="Style36"/>
        <w:keepNext w:val="0"/>
        <w:keepLines w:val="0"/>
        <w:widowControl w:val="0"/>
        <w:shd w:val="clear" w:color="auto" w:fill="auto"/>
        <w:bidi w:val="0"/>
        <w:spacing w:before="0" w:after="0" w:line="470" w:lineRule="exact"/>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、新开普及子公司享受的增值税优惠政策</w:t>
      </w:r>
    </w:p>
    <w:p>
      <w:pPr>
        <w:pStyle w:val="Style36"/>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根据《关于软件产品增值税政策的通知》（财税</w:t>
      </w:r>
      <w:r>
        <w:rPr>
          <w:rFonts w:ascii="Times New Roman" w:eastAsia="Times New Roman" w:hAnsi="Times New Roman" w:cs="Times New Roman"/>
          <w:color w:val="000000"/>
          <w:spacing w:val="0"/>
          <w:w w:val="100"/>
          <w:position w:val="0"/>
        </w:rPr>
        <w:t>[2011]100</w:t>
      </w:r>
      <w:r>
        <w:rPr>
          <w:color w:val="000000"/>
          <w:spacing w:val="0"/>
          <w:w w:val="100"/>
          <w:position w:val="0"/>
        </w:rPr>
        <w:t>号）规定：增值税一般纳税人销售自行开发 生产的软件产品，按</w:t>
      </w:r>
      <w:r>
        <w:rPr>
          <w:rFonts w:ascii="Times New Roman" w:eastAsia="Times New Roman" w:hAnsi="Times New Roman" w:cs="Times New Roman"/>
          <w:color w:val="000000"/>
          <w:spacing w:val="0"/>
          <w:w w:val="100"/>
          <w:position w:val="0"/>
        </w:rPr>
        <w:t>17%</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 xml:space="preserve">的部分实行即征即退政策；对增 值税一般纳税人随同计算机硬件、机器设备一并销售嵌入式软件产品，如果按组成计税价格计算确定计算 机硬件、机器设备销售额的，应当分别核算嵌入式软件产品与计算机硬件、机器设备部分的成本，凡未分 </w:t>
      </w:r>
      <w:r>
        <w:rPr>
          <w:color w:val="000000"/>
          <w:spacing w:val="0"/>
          <w:w w:val="100"/>
          <w:position w:val="0"/>
        </w:rPr>
        <w:t>别核算或核算不清的，不得享受通知规定的增值税政策。</w:t>
      </w:r>
    </w:p>
    <w:p>
      <w:pPr>
        <w:pStyle w:val="Style36"/>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、新开普及子公司享受的所得税优惠政策</w:t>
      </w:r>
    </w:p>
    <w:p>
      <w:pPr>
        <w:pStyle w:val="Style3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根据《中华人民共和国企业所得税法》规定：国家需要重点扶持的高新技术企业，按</w:t>
      </w:r>
      <w:r>
        <w:rPr>
          <w:rFonts w:ascii="Times New Roman" w:eastAsia="Times New Roman" w:hAnsi="Times New Roman" w:cs="Times New Roman"/>
          <w:color w:val="000000"/>
          <w:spacing w:val="0"/>
          <w:w w:val="100"/>
          <w:position w:val="0"/>
        </w:rPr>
        <w:t>15%</w:t>
      </w:r>
      <w:r>
        <w:rPr>
          <w:color w:val="000000"/>
          <w:spacing w:val="0"/>
          <w:w w:val="100"/>
          <w:position w:val="0"/>
        </w:rPr>
        <w:t>的税率征收 企业所得税。根据《高新技术企业认定管理办法》（国科发火</w:t>
      </w:r>
      <w:r>
        <w:rPr>
          <w:rFonts w:ascii="Times New Roman" w:eastAsia="Times New Roman" w:hAnsi="Times New Roman" w:cs="Times New Roman"/>
          <w:color w:val="000000"/>
          <w:spacing w:val="0"/>
          <w:w w:val="100"/>
          <w:position w:val="0"/>
        </w:rPr>
        <w:t>[2008]172</w:t>
      </w:r>
      <w:r>
        <w:rPr>
          <w:color w:val="000000"/>
          <w:spacing w:val="0"/>
          <w:w w:val="100"/>
          <w:position w:val="0"/>
        </w:rPr>
        <w:t>号）、《高新技术企业认定管理工作 指引》（国科发火</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008]362</w:t>
      </w:r>
      <w:r>
        <w:rPr>
          <w:color w:val="000000"/>
          <w:spacing w:val="0"/>
          <w:w w:val="100"/>
          <w:position w:val="0"/>
        </w:rPr>
        <w:t>号）和《河南省高新技术企业认定管理实施细则》（豫科</w:t>
      </w:r>
      <w:r>
        <w:rPr>
          <w:rFonts w:ascii="Times New Roman" w:eastAsia="Times New Roman" w:hAnsi="Times New Roman" w:cs="Times New Roman"/>
          <w:color w:val="000000"/>
          <w:spacing w:val="0"/>
          <w:w w:val="100"/>
          <w:position w:val="0"/>
        </w:rPr>
        <w:t>[2008]115</w:t>
      </w:r>
      <w:r>
        <w:rPr>
          <w:color w:val="000000"/>
          <w:spacing w:val="0"/>
          <w:w w:val="100"/>
          <w:position w:val="0"/>
        </w:rPr>
        <w:t>号）规定，经 企业申报、地方初审、省高新技术企业认定工作领导小组组织专家评审以及省科技厅、省财政厅、省国税 局、省地税局会商等程序，</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日，河南省高新技术企业认定管理工作领导小组《关于公示河南 省</w:t>
      </w:r>
      <w:r>
        <w:rPr>
          <w:rFonts w:ascii="Times New Roman" w:eastAsia="Times New Roman" w:hAnsi="Times New Roman" w:cs="Times New Roman"/>
          <w:color w:val="000000"/>
          <w:spacing w:val="0"/>
          <w:w w:val="100"/>
          <w:position w:val="0"/>
        </w:rPr>
        <w:t>2014</w:t>
      </w:r>
      <w:r>
        <w:rPr>
          <w:color w:val="000000"/>
          <w:spacing w:val="0"/>
          <w:w w:val="100"/>
          <w:position w:val="0"/>
        </w:rPr>
        <w:t>年度第二批拟认定高新技术企业名单的通知》（豫高企</w:t>
      </w:r>
      <w:r>
        <w:rPr>
          <w:rFonts w:ascii="Times New Roman" w:eastAsia="Times New Roman" w:hAnsi="Times New Roman" w:cs="Times New Roman"/>
          <w:color w:val="000000"/>
          <w:spacing w:val="0"/>
          <w:w w:val="100"/>
          <w:position w:val="0"/>
        </w:rPr>
        <w:t>[2014]16</w:t>
      </w:r>
      <w:r>
        <w:rPr>
          <w:color w:val="000000"/>
          <w:spacing w:val="0"/>
          <w:w w:val="100"/>
          <w:position w:val="0"/>
        </w:rPr>
        <w:t>号），新开普电子股份有限公司为第 二批拟认定高新技术企业，公司</w:t>
      </w:r>
      <w:r>
        <w:rPr>
          <w:rFonts w:ascii="Times New Roman" w:eastAsia="Times New Roman" w:hAnsi="Times New Roman" w:cs="Times New Roman"/>
          <w:color w:val="000000"/>
          <w:spacing w:val="0"/>
          <w:w w:val="100"/>
          <w:position w:val="0"/>
        </w:rPr>
        <w:t>2015</w:t>
      </w:r>
      <w:r>
        <w:rPr>
          <w:color w:val="000000"/>
          <w:spacing w:val="0"/>
          <w:w w:val="100"/>
          <w:position w:val="0"/>
        </w:rPr>
        <w:t>年已办理《高新技术企业批准证书》，本年度按</w:t>
      </w:r>
      <w:r>
        <w:rPr>
          <w:rFonts w:ascii="Times New Roman" w:eastAsia="Times New Roman" w:hAnsi="Times New Roman" w:cs="Times New Roman"/>
          <w:color w:val="000000"/>
          <w:spacing w:val="0"/>
          <w:w w:val="100"/>
          <w:position w:val="0"/>
        </w:rPr>
        <w:t>15%</w:t>
      </w:r>
      <w:r>
        <w:rPr>
          <w:color w:val="000000"/>
          <w:spacing w:val="0"/>
          <w:w w:val="100"/>
          <w:position w:val="0"/>
        </w:rPr>
        <w:t>税率征收企业所得 税。</w:t>
      </w:r>
    </w:p>
    <w:p>
      <w:pPr>
        <w:pStyle w:val="Style3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公司全资子公司北京迪科远望科技有限公司于</w:t>
      </w:r>
      <w:r>
        <w:rPr>
          <w:rFonts w:ascii="Times New Roman" w:eastAsia="Times New Roman" w:hAnsi="Times New Roman" w:cs="Times New Roman"/>
          <w:color w:val="000000"/>
          <w:spacing w:val="0"/>
          <w:w w:val="100"/>
          <w:position w:val="0"/>
        </w:rPr>
        <w:t>2014</w:t>
      </w:r>
      <w:r>
        <w:rPr>
          <w:color w:val="000000"/>
          <w:spacing w:val="0"/>
          <w:w w:val="100"/>
          <w:position w:val="0"/>
        </w:rPr>
        <w:t>年被北京市科学技术委员会、北京市财政局、北 京市国家税务局、北京市地方税务局认定为高新技术企业，已经京科发</w:t>
      </w:r>
      <w:r>
        <w:rPr>
          <w:rFonts w:ascii="Times New Roman" w:eastAsia="Times New Roman" w:hAnsi="Times New Roman" w:cs="Times New Roman"/>
          <w:color w:val="000000"/>
          <w:spacing w:val="0"/>
          <w:w w:val="100"/>
          <w:position w:val="0"/>
        </w:rPr>
        <w:t>（2014）551</w:t>
      </w:r>
      <w:r>
        <w:rPr>
          <w:color w:val="000000"/>
          <w:spacing w:val="0"/>
          <w:w w:val="100"/>
          <w:position w:val="0"/>
        </w:rPr>
        <w:t xml:space="preserve">号文件公示，本年度按 </w:t>
      </w:r>
      <w:r>
        <w:rPr>
          <w:rFonts w:ascii="Times New Roman" w:eastAsia="Times New Roman" w:hAnsi="Times New Roman" w:cs="Times New Roman"/>
          <w:color w:val="000000"/>
          <w:spacing w:val="0"/>
          <w:w w:val="100"/>
          <w:position w:val="0"/>
        </w:rPr>
        <w:t>15%</w:t>
      </w:r>
      <w:r>
        <w:rPr>
          <w:color w:val="000000"/>
          <w:spacing w:val="0"/>
          <w:w w:val="100"/>
          <w:position w:val="0"/>
        </w:rPr>
        <w:t>税率征收企业所得税。</w:t>
      </w:r>
    </w:p>
    <w:p>
      <w:pPr>
        <w:pStyle w:val="Style3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根据财政部、国家税务总局《关于进一步鼓励软件产业和集成电路产业发展企业所得税政策的通知》 （财税</w:t>
      </w:r>
      <w:r>
        <w:rPr>
          <w:rFonts w:ascii="Times New Roman" w:eastAsia="Times New Roman" w:hAnsi="Times New Roman" w:cs="Times New Roman"/>
          <w:color w:val="000000"/>
          <w:spacing w:val="0"/>
          <w:w w:val="100"/>
          <w:position w:val="0"/>
        </w:rPr>
        <w:t>[2012]27</w:t>
      </w:r>
      <w:r>
        <w:rPr>
          <w:color w:val="000000"/>
          <w:spacing w:val="0"/>
          <w:w w:val="100"/>
          <w:position w:val="0"/>
        </w:rPr>
        <w:t>号），公司全资子公司上海树维信息科技有限公司自</w:t>
      </w:r>
      <w:r>
        <w:rPr>
          <w:rFonts w:ascii="Times New Roman" w:eastAsia="Times New Roman" w:hAnsi="Times New Roman" w:cs="Times New Roman"/>
          <w:color w:val="000000"/>
          <w:spacing w:val="0"/>
          <w:w w:val="100"/>
          <w:position w:val="0"/>
        </w:rPr>
        <w:t>2012</w:t>
      </w:r>
      <w:r>
        <w:rPr>
          <w:color w:val="000000"/>
          <w:spacing w:val="0"/>
          <w:w w:val="100"/>
          <w:position w:val="0"/>
        </w:rPr>
        <w:t>年起至</w:t>
      </w:r>
      <w:r>
        <w:rPr>
          <w:rFonts w:ascii="Times New Roman" w:eastAsia="Times New Roman" w:hAnsi="Times New Roman" w:cs="Times New Roman"/>
          <w:color w:val="000000"/>
          <w:spacing w:val="0"/>
          <w:w w:val="100"/>
          <w:position w:val="0"/>
        </w:rPr>
        <w:t>2013</w:t>
      </w:r>
      <w:r>
        <w:rPr>
          <w:color w:val="000000"/>
          <w:spacing w:val="0"/>
          <w:w w:val="100"/>
          <w:position w:val="0"/>
        </w:rPr>
        <w:t>年免征企业所得 税，自</w:t>
      </w:r>
      <w:r>
        <w:rPr>
          <w:rFonts w:ascii="Times New Roman" w:eastAsia="Times New Roman" w:hAnsi="Times New Roman" w:cs="Times New Roman"/>
          <w:color w:val="000000"/>
          <w:spacing w:val="0"/>
          <w:w w:val="100"/>
          <w:position w:val="0"/>
        </w:rPr>
        <w:t>2014</w:t>
      </w:r>
      <w:r>
        <w:rPr>
          <w:color w:val="000000"/>
          <w:spacing w:val="0"/>
          <w:w w:val="100"/>
          <w:position w:val="0"/>
        </w:rPr>
        <w:t>年至</w:t>
      </w:r>
      <w:r>
        <w:rPr>
          <w:rFonts w:ascii="Times New Roman" w:eastAsia="Times New Roman" w:hAnsi="Times New Roman" w:cs="Times New Roman"/>
          <w:color w:val="000000"/>
          <w:spacing w:val="0"/>
          <w:w w:val="100"/>
          <w:position w:val="0"/>
        </w:rPr>
        <w:t>2016</w:t>
      </w:r>
      <w:r>
        <w:rPr>
          <w:color w:val="000000"/>
          <w:spacing w:val="0"/>
          <w:w w:val="100"/>
          <w:position w:val="0"/>
        </w:rPr>
        <w:t>年减半按照</w:t>
      </w:r>
      <w:r>
        <w:rPr>
          <w:rFonts w:ascii="Times New Roman" w:eastAsia="Times New Roman" w:hAnsi="Times New Roman" w:cs="Times New Roman"/>
          <w:color w:val="000000"/>
          <w:spacing w:val="0"/>
          <w:w w:val="100"/>
          <w:position w:val="0"/>
        </w:rPr>
        <w:t>12.5%</w:t>
      </w:r>
      <w:r>
        <w:rPr>
          <w:color w:val="000000"/>
          <w:spacing w:val="0"/>
          <w:w w:val="100"/>
          <w:position w:val="0"/>
        </w:rPr>
        <w:t>征收企业所得税。</w:t>
      </w:r>
    </w:p>
    <w:p>
      <w:pPr>
        <w:pStyle w:val="Style36"/>
        <w:keepNext w:val="0"/>
        <w:keepLines w:val="0"/>
        <w:widowControl w:val="0"/>
        <w:shd w:val="clear" w:color="auto" w:fill="auto"/>
        <w:bidi w:val="0"/>
        <w:spacing w:before="0" w:after="420" w:line="467" w:lineRule="exact"/>
        <w:ind w:left="0" w:right="0" w:firstLine="440"/>
        <w:jc w:val="both"/>
      </w:pPr>
      <w:r>
        <w:rPr>
          <w:color w:val="000000"/>
          <w:spacing w:val="0"/>
          <w:w w:val="100"/>
          <w:position w:val="0"/>
        </w:rPr>
        <w:t>公司控股子公司福建新开普信息科技有限公司于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月经福建省科学技术厅、福建省财政厅、福 建省国家税务局、福建省地方税务局批准认定为高新技术企业，高新技术企业批准证书编号为 </w:t>
      </w:r>
      <w:r>
        <w:rPr>
          <w:rFonts w:ascii="Times New Roman" w:eastAsia="Times New Roman" w:hAnsi="Times New Roman" w:cs="Times New Roman"/>
          <w:color w:val="000000"/>
          <w:spacing w:val="0"/>
          <w:w w:val="100"/>
          <w:position w:val="0"/>
        </w:rPr>
        <w:t>“GR201635000278”</w:t>
      </w:r>
      <w:r>
        <w:rPr>
          <w:color w:val="000000"/>
          <w:spacing w:val="0"/>
          <w:w w:val="100"/>
          <w:position w:val="0"/>
        </w:rPr>
        <w:t>。本公司</w:t>
      </w:r>
      <w:r>
        <w:rPr>
          <w:rFonts w:ascii="Times New Roman" w:eastAsia="Times New Roman" w:hAnsi="Times New Roman" w:cs="Times New Roman"/>
          <w:color w:val="000000"/>
          <w:spacing w:val="0"/>
          <w:w w:val="100"/>
          <w:position w:val="0"/>
        </w:rPr>
        <w:t>2016</w:t>
      </w:r>
      <w:r>
        <w:rPr>
          <w:color w:val="000000"/>
          <w:spacing w:val="0"/>
          <w:w w:val="100"/>
          <w:position w:val="0"/>
        </w:rPr>
        <w:t>年享受高新技术企业的所得税税率为</w:t>
      </w:r>
      <w:r>
        <w:rPr>
          <w:rFonts w:ascii="Times New Roman" w:eastAsia="Times New Roman" w:hAnsi="Times New Roman" w:cs="Times New Roman"/>
          <w:color w:val="000000"/>
          <w:spacing w:val="0"/>
          <w:w w:val="100"/>
          <w:position w:val="0"/>
        </w:rPr>
        <w:t>15%</w:t>
      </w:r>
      <w:r>
        <w:rPr>
          <w:color w:val="000000"/>
          <w:spacing w:val="0"/>
          <w:w w:val="100"/>
          <w:position w:val="0"/>
        </w:rPr>
        <w:t>的税收优惠政策。</w:t>
      </w:r>
    </w:p>
    <w:p>
      <w:pPr>
        <w:pStyle w:val="Style36"/>
        <w:keepNext w:val="0"/>
        <w:keepLines w:val="0"/>
        <w:widowControl w:val="0"/>
        <w:shd w:val="clear" w:color="auto" w:fill="auto"/>
        <w:bidi w:val="0"/>
        <w:spacing w:before="0" w:after="120"/>
        <w:ind w:left="0" w:right="0" w:firstLine="0"/>
        <w:jc w:val="left"/>
      </w:pPr>
      <w:bookmarkStart w:id="1147" w:name="bookmark1147"/>
      <w:r>
        <w:rPr>
          <w:rFonts w:ascii="Times New Roman" w:eastAsia="Times New Roman" w:hAnsi="Times New Roman" w:cs="Times New Roman"/>
          <w:b/>
          <w:bCs/>
          <w:color w:val="000000"/>
          <w:spacing w:val="0"/>
          <w:w w:val="100"/>
          <w:position w:val="0"/>
        </w:rPr>
        <w:t>3</w:t>
      </w:r>
      <w:bookmarkEnd w:id="1147"/>
      <w:r>
        <w:rPr>
          <w:b/>
          <w:bCs/>
          <w:color w:val="000000"/>
          <w:spacing w:val="0"/>
          <w:w w:val="100"/>
          <w:position w:val="0"/>
        </w:rPr>
        <w:t>、其他</w:t>
      </w:r>
    </w:p>
    <w:p>
      <w:pPr>
        <w:pStyle w:val="Style29"/>
        <w:keepNext/>
        <w:keepLines/>
        <w:widowControl w:val="0"/>
        <w:shd w:val="clear" w:color="auto" w:fill="auto"/>
        <w:bidi w:val="0"/>
        <w:spacing w:before="0" w:after="320" w:line="240" w:lineRule="auto"/>
        <w:ind w:left="0" w:right="0" w:firstLine="0"/>
        <w:jc w:val="left"/>
      </w:pPr>
      <w:bookmarkStart w:id="1148" w:name="bookmark1148"/>
      <w:bookmarkStart w:id="1149" w:name="bookmark1149"/>
      <w:bookmarkStart w:id="1150" w:name="bookmark1150"/>
      <w:bookmarkStart w:id="1151" w:name="bookmark1151"/>
      <w:r>
        <w:rPr>
          <w:color w:val="000000"/>
          <w:spacing w:val="0"/>
          <w:w w:val="100"/>
          <w:position w:val="0"/>
          <w:sz w:val="24"/>
          <w:szCs w:val="24"/>
        </w:rPr>
        <w:t>七</w:t>
      </w:r>
      <w:bookmarkEnd w:id="1150"/>
      <w:r>
        <w:rPr>
          <w:color w:val="000000"/>
          <w:spacing w:val="0"/>
          <w:w w:val="100"/>
          <w:position w:val="0"/>
          <w:sz w:val="24"/>
          <w:szCs w:val="24"/>
        </w:rPr>
        <w:t>、合并财务报表项目注释</w:t>
      </w:r>
      <w:bookmarkEnd w:id="1148"/>
      <w:bookmarkEnd w:id="1149"/>
      <w:bookmarkEnd w:id="1151"/>
    </w:p>
    <w:p>
      <w:pPr>
        <w:pStyle w:val="Style36"/>
        <w:keepNext w:val="0"/>
        <w:keepLines w:val="0"/>
        <w:widowControl w:val="0"/>
        <w:shd w:val="clear" w:color="auto" w:fill="auto"/>
        <w:bidi w:val="0"/>
        <w:spacing w:before="0" w:after="120"/>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、货币资金</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225,148.19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861,589.04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586,072,989.01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181,372,419.29</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1,579,960.99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16,429,041.77</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587,878,098.19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198,663,050.10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其中受到限制的货币资金明细如下：</w:t>
      </w:r>
    </w:p>
    <w:tbl>
      <w:tblPr>
        <w:tblOverlap w:val="never"/>
        <w:jc w:val="center"/>
        <w:tblLayout w:type="fixed"/>
      </w:tblPr>
      <w:tblGrid>
        <w:gridCol w:w="3365"/>
        <w:gridCol w:w="2510"/>
        <w:gridCol w:w="2117"/>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期初余额</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保函保证金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left"/>
              <w:rPr>
                <w:sz w:val="16"/>
                <w:szCs w:val="16"/>
              </w:rPr>
            </w:pPr>
            <w:r>
              <w:rPr>
                <w:rFonts w:ascii="Times New Roman" w:eastAsia="Times New Roman" w:hAnsi="Times New Roman" w:cs="Times New Roman"/>
                <w:color w:val="000000"/>
                <w:spacing w:val="0"/>
                <w:w w:val="100"/>
                <w:position w:val="0"/>
                <w:sz w:val="16"/>
                <w:szCs w:val="16"/>
              </w:rPr>
              <w:t>1,579,960.99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rFonts w:ascii="Times New Roman" w:eastAsia="Times New Roman" w:hAnsi="Times New Roman" w:cs="Times New Roman"/>
                <w:color w:val="000000"/>
                <w:spacing w:val="0"/>
                <w:w w:val="100"/>
                <w:position w:val="0"/>
                <w:sz w:val="16"/>
                <w:szCs w:val="16"/>
              </w:rPr>
              <w:t>1,429,041.77</w:t>
            </w:r>
          </w:p>
        </w:tc>
      </w:tr>
      <w:tr>
        <w:trPr>
          <w:trHeight w:val="35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left"/>
              <w:rPr>
                <w:sz w:val="16"/>
                <w:szCs w:val="16"/>
              </w:rPr>
            </w:pPr>
            <w:r>
              <w:rPr>
                <w:rFonts w:ascii="Times New Roman" w:eastAsia="Times New Roman" w:hAnsi="Times New Roman" w:cs="Times New Roman"/>
                <w:color w:val="000000"/>
                <w:spacing w:val="0"/>
                <w:w w:val="100"/>
                <w:position w:val="0"/>
                <w:sz w:val="16"/>
                <w:szCs w:val="16"/>
              </w:rPr>
              <w:t>1,579,960.99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rFonts w:ascii="Times New Roman" w:eastAsia="Times New Roman" w:hAnsi="Times New Roman" w:cs="Times New Roman"/>
                <w:color w:val="000000"/>
                <w:spacing w:val="0"/>
                <w:w w:val="100"/>
                <w:position w:val="0"/>
                <w:sz w:val="16"/>
                <w:szCs w:val="16"/>
              </w:rPr>
              <w:t>1,429,041.77</w:t>
            </w:r>
          </w:p>
        </w:tc>
      </w:tr>
    </w:tbl>
    <w:p>
      <w:pPr>
        <w:widowControl w:val="0"/>
        <w:spacing w:after="319" w:line="1" w:lineRule="exact"/>
      </w:pPr>
    </w:p>
    <w:p>
      <w:pPr>
        <w:pStyle w:val="Style39"/>
        <w:keepNext/>
        <w:keepLines/>
        <w:widowControl w:val="0"/>
        <w:shd w:val="clear" w:color="auto" w:fill="auto"/>
        <w:bidi w:val="0"/>
        <w:spacing w:before="0" w:after="320" w:line="240" w:lineRule="auto"/>
        <w:ind w:left="0" w:right="0" w:firstLine="0"/>
        <w:jc w:val="left"/>
      </w:pPr>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1152"/>
      <w:bookmarkEnd w:id="1153"/>
      <w:bookmarkEnd w:id="1154"/>
    </w:p>
    <w:p>
      <w:pPr>
        <w:pStyle w:val="Style39"/>
        <w:keepNext/>
        <w:keepLines/>
        <w:widowControl w:val="0"/>
        <w:numPr>
          <w:ilvl w:val="0"/>
          <w:numId w:val="89"/>
        </w:numPr>
        <w:shd w:val="clear" w:color="auto" w:fill="auto"/>
        <w:bidi w:val="0"/>
        <w:spacing w:before="0" w:line="240" w:lineRule="auto"/>
        <w:ind w:left="0" w:right="0" w:firstLine="0"/>
        <w:jc w:val="left"/>
      </w:pPr>
      <w:bookmarkStart w:id="1152" w:name="bookmark1152"/>
      <w:bookmarkStart w:id="1153" w:name="bookmark1153"/>
      <w:bookmarkStart w:id="1155" w:name="bookmark1155"/>
      <w:bookmarkStart w:id="1156" w:name="bookmark1156"/>
      <w:bookmarkEnd w:id="1155"/>
      <w:r>
        <w:rPr>
          <w:color w:val="000000"/>
          <w:spacing w:val="0"/>
          <w:w w:val="100"/>
          <w:position w:val="0"/>
        </w:rPr>
        <w:t>应收票据分类列示</w:t>
      </w:r>
      <w:bookmarkEnd w:id="1152"/>
      <w:bookmarkEnd w:id="1153"/>
      <w:bookmarkEnd w:id="115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4,316,651.50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4,316,651.50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numPr>
          <w:ilvl w:val="0"/>
          <w:numId w:val="89"/>
        </w:numPr>
        <w:shd w:val="clear" w:color="auto" w:fill="auto"/>
        <w:tabs>
          <w:tab w:pos="633" w:val="left"/>
        </w:tabs>
        <w:bidi w:val="0"/>
        <w:spacing w:before="0" w:after="320" w:line="240" w:lineRule="auto"/>
        <w:ind w:left="0" w:right="0" w:firstLine="140"/>
        <w:jc w:val="left"/>
      </w:pPr>
      <w:bookmarkStart w:id="1157" w:name="bookmark1157"/>
      <w:bookmarkStart w:id="1158" w:name="bookmark1158"/>
      <w:bookmarkStart w:id="1159" w:name="bookmark1159"/>
      <w:bookmarkStart w:id="1160" w:name="bookmark1160"/>
      <w:bookmarkEnd w:id="1159"/>
      <w:r>
        <w:rPr>
          <w:color w:val="000000"/>
          <w:spacing w:val="0"/>
          <w:w w:val="100"/>
          <w:position w:val="0"/>
        </w:rPr>
        <w:t>期末公司已质押的应收票据</w:t>
      </w:r>
      <w:bookmarkEnd w:id="1157"/>
      <w:bookmarkEnd w:id="1158"/>
      <w:bookmarkEnd w:id="1160"/>
    </w:p>
    <w:p>
      <w:pPr>
        <w:pStyle w:val="Style39"/>
        <w:keepNext/>
        <w:keepLines/>
        <w:widowControl w:val="0"/>
        <w:numPr>
          <w:ilvl w:val="0"/>
          <w:numId w:val="89"/>
        </w:numPr>
        <w:shd w:val="clear" w:color="auto" w:fill="auto"/>
        <w:tabs>
          <w:tab w:pos="633" w:val="left"/>
        </w:tabs>
        <w:bidi w:val="0"/>
        <w:spacing w:before="0" w:line="240" w:lineRule="auto"/>
        <w:ind w:left="0" w:right="0" w:firstLine="140"/>
        <w:jc w:val="left"/>
      </w:pPr>
      <w:bookmarkStart w:id="1157" w:name="bookmark1157"/>
      <w:bookmarkStart w:id="1158" w:name="bookmark1158"/>
      <w:bookmarkStart w:id="1161" w:name="bookmark1161"/>
      <w:bookmarkStart w:id="1162" w:name="bookmark1162"/>
      <w:bookmarkEnd w:id="1161"/>
      <w:r>
        <w:rPr>
          <w:color w:val="000000"/>
          <w:spacing w:val="0"/>
          <w:w w:val="100"/>
          <w:position w:val="0"/>
        </w:rPr>
        <w:t>期末公司已背书或贴现且在资产负债表日尚未到期的应收票据</w:t>
      </w:r>
      <w:bookmarkEnd w:id="1157"/>
      <w:bookmarkEnd w:id="1158"/>
      <w:bookmarkEnd w:id="116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7,471,447.99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7,471,447.99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numPr>
          <w:ilvl w:val="0"/>
          <w:numId w:val="89"/>
        </w:numPr>
        <w:shd w:val="clear" w:color="auto" w:fill="auto"/>
        <w:bidi w:val="0"/>
        <w:spacing w:before="0" w:after="320" w:line="240" w:lineRule="auto"/>
        <w:ind w:left="0" w:right="0" w:firstLine="0"/>
        <w:jc w:val="left"/>
      </w:pPr>
      <w:bookmarkStart w:id="1163" w:name="bookmark1163"/>
      <w:bookmarkStart w:id="1164" w:name="bookmark1164"/>
      <w:bookmarkStart w:id="1165" w:name="bookmark1165"/>
      <w:bookmarkStart w:id="1166" w:name="bookmark1166"/>
      <w:bookmarkEnd w:id="1165"/>
      <w:r>
        <w:rPr>
          <w:color w:val="000000"/>
          <w:spacing w:val="0"/>
          <w:w w:val="100"/>
          <w:position w:val="0"/>
        </w:rPr>
        <w:t>期末公司因出票人未履约而将其转应收账款的票据</w:t>
      </w:r>
      <w:bookmarkEnd w:id="1163"/>
      <w:bookmarkEnd w:id="1164"/>
      <w:bookmarkEnd w:id="1166"/>
    </w:p>
    <w:p>
      <w:pPr>
        <w:pStyle w:val="Style39"/>
        <w:keepNext/>
        <w:keepLines/>
        <w:widowControl w:val="0"/>
        <w:shd w:val="clear" w:color="auto" w:fill="auto"/>
        <w:bidi w:val="0"/>
        <w:spacing w:before="0" w:after="320" w:line="240" w:lineRule="auto"/>
        <w:ind w:left="0" w:right="0" w:firstLine="0"/>
        <w:jc w:val="left"/>
      </w:pPr>
      <w:bookmarkStart w:id="1163" w:name="bookmark1163"/>
      <w:bookmarkStart w:id="1164" w:name="bookmark1164"/>
      <w:bookmarkStart w:id="1167" w:name="bookmark1167"/>
      <w:bookmarkStart w:id="1168" w:name="bookmark1168"/>
      <w:r>
        <w:rPr>
          <w:rFonts w:ascii="Times New Roman" w:eastAsia="Times New Roman" w:hAnsi="Times New Roman" w:cs="Times New Roman"/>
          <w:color w:val="000000"/>
          <w:spacing w:val="0"/>
          <w:w w:val="100"/>
          <w:position w:val="0"/>
        </w:rPr>
        <w:t>3</w:t>
      </w:r>
      <w:bookmarkEnd w:id="1167"/>
      <w:r>
        <w:rPr>
          <w:color w:val="000000"/>
          <w:spacing w:val="0"/>
          <w:w w:val="100"/>
          <w:position w:val="0"/>
        </w:rPr>
        <w:t>、应收账款</w:t>
      </w:r>
      <w:bookmarkEnd w:id="1163"/>
      <w:bookmarkEnd w:id="1164"/>
      <w:bookmarkEnd w:id="1168"/>
    </w:p>
    <w:p>
      <w:pPr>
        <w:pStyle w:val="Style39"/>
        <w:keepNext/>
        <w:keepLines/>
        <w:widowControl w:val="0"/>
        <w:numPr>
          <w:ilvl w:val="0"/>
          <w:numId w:val="91"/>
        </w:numPr>
        <w:shd w:val="clear" w:color="auto" w:fill="auto"/>
        <w:bidi w:val="0"/>
        <w:spacing w:before="0" w:after="320" w:line="240" w:lineRule="auto"/>
        <w:ind w:left="0" w:right="0" w:firstLine="0"/>
        <w:jc w:val="left"/>
      </w:pPr>
      <w:bookmarkStart w:id="1163" w:name="bookmark1163"/>
      <w:bookmarkStart w:id="1164" w:name="bookmark1164"/>
      <w:bookmarkStart w:id="1169" w:name="bookmark1169"/>
      <w:bookmarkStart w:id="1170" w:name="bookmark1170"/>
      <w:bookmarkEnd w:id="1169"/>
      <w:r>
        <w:rPr>
          <w:color w:val="000000"/>
          <w:spacing w:val="0"/>
          <w:w w:val="100"/>
          <w:position w:val="0"/>
        </w:rPr>
        <w:t>应收账款分类披露</w:t>
      </w:r>
      <w:bookmarkEnd w:id="1163"/>
      <w:bookmarkEnd w:id="1164"/>
      <w:bookmarkEnd w:id="117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8"/>
        <w:gridCol w:w="806"/>
        <w:gridCol w:w="926"/>
        <w:gridCol w:w="95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280,029,</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887.44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49,976,3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230,053,4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251,333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39,798,43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211,534,61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280,029,</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887.44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49,976,3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230,053,4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251,333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,048.83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39,798,43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211,534,61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期末单项金额重大并单项计提坏账准备的应收账款:</w:t>
      </w:r>
      <w:r>
        <w:br w:type="page"/>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组合中，按账龄分析法计提坏账准备的应收账款:</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175,766,398.83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8,788,319.94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175,766,398.83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8,788,319.94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45,053,658.25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4,505,365.82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25,258,555.77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7,577,566.73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33,951,274.59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29,105,145.94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85.73%</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9,692,257.32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4,846,128.67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11,259,257.97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11,259,257.97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12,999,759.30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12,999,759.30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280,029,887.44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49,976,398.43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79" w:line="1" w:lineRule="exact"/>
      </w:pPr>
    </w:p>
    <w:p>
      <w:pPr>
        <w:pStyle w:val="Style36"/>
        <w:keepNext w:val="0"/>
        <w:keepLines w:val="0"/>
        <w:widowControl w:val="0"/>
        <w:shd w:val="clear" w:color="auto" w:fill="auto"/>
        <w:bidi w:val="0"/>
        <w:spacing w:before="0" w:after="180" w:line="240" w:lineRule="auto"/>
        <w:ind w:left="0" w:right="0" w:firstLine="440"/>
        <w:jc w:val="left"/>
      </w:pPr>
      <w:r>
        <w:rPr>
          <w:color w:val="000000"/>
          <w:spacing w:val="0"/>
          <w:w w:val="100"/>
          <w:position w:val="0"/>
        </w:rPr>
        <w:t>除保证金等外无特殊减值迹象的应收款项</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组合中，采用余额百分比法计提坏账准备的应收账款：</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组合中，采用其他方法计提坏账准备的应收账款：</w:t>
      </w:r>
    </w:p>
    <w:p>
      <w:pPr>
        <w:pStyle w:val="Style39"/>
        <w:keepNext/>
        <w:keepLines/>
        <w:widowControl w:val="0"/>
        <w:numPr>
          <w:ilvl w:val="0"/>
          <w:numId w:val="91"/>
        </w:numPr>
        <w:shd w:val="clear" w:color="auto" w:fill="auto"/>
        <w:tabs>
          <w:tab w:pos="493" w:val="left"/>
        </w:tabs>
        <w:bidi w:val="0"/>
        <w:spacing w:before="0" w:after="360" w:line="240" w:lineRule="auto"/>
        <w:ind w:left="0" w:right="0" w:firstLine="0"/>
        <w:jc w:val="left"/>
      </w:pPr>
      <w:bookmarkStart w:id="1171" w:name="bookmark1171"/>
      <w:bookmarkStart w:id="1172" w:name="bookmark1172"/>
      <w:bookmarkStart w:id="1173" w:name="bookmark1173"/>
      <w:bookmarkStart w:id="1174" w:name="bookmark1174"/>
      <w:bookmarkEnd w:id="1173"/>
      <w:r>
        <w:rPr>
          <w:color w:val="000000"/>
          <w:spacing w:val="0"/>
          <w:w w:val="100"/>
          <w:position w:val="0"/>
        </w:rPr>
        <w:t>本期计提、收回或转回的坏账准备情况</w:t>
      </w:r>
      <w:bookmarkEnd w:id="1171"/>
      <w:bookmarkEnd w:id="1172"/>
      <w:bookmarkEnd w:id="1174"/>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10,177,962.27</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9"/>
        <w:keepNext/>
        <w:keepLines/>
        <w:widowControl w:val="0"/>
        <w:numPr>
          <w:ilvl w:val="0"/>
          <w:numId w:val="91"/>
        </w:numPr>
        <w:shd w:val="clear" w:color="auto" w:fill="auto"/>
        <w:tabs>
          <w:tab w:pos="493" w:val="left"/>
        </w:tabs>
        <w:bidi w:val="0"/>
        <w:spacing w:before="0" w:after="360" w:line="240" w:lineRule="auto"/>
        <w:ind w:left="0" w:right="0" w:firstLine="0"/>
        <w:jc w:val="left"/>
      </w:pPr>
      <w:bookmarkStart w:id="1175" w:name="bookmark1175"/>
      <w:bookmarkStart w:id="1176" w:name="bookmark1176"/>
      <w:bookmarkStart w:id="1177" w:name="bookmark1177"/>
      <w:bookmarkStart w:id="1178" w:name="bookmark1178"/>
      <w:bookmarkEnd w:id="1177"/>
      <w:r>
        <w:rPr>
          <w:color w:val="000000"/>
          <w:spacing w:val="0"/>
          <w:w w:val="100"/>
          <w:position w:val="0"/>
        </w:rPr>
        <w:t>本期实际核销的应收账款情况</w:t>
      </w:r>
      <w:bookmarkEnd w:id="1175"/>
      <w:bookmarkEnd w:id="1176"/>
      <w:bookmarkEnd w:id="117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1,468.20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603"/>
        <w:gridCol w:w="1574"/>
        <w:gridCol w:w="161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款项是否由关联交 易产生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电子科技大学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1,468.20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1,468.20</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应收账款核销说明：</w:t>
      </w:r>
    </w:p>
    <w:p>
      <w:pPr>
        <w:pStyle w:val="Style36"/>
        <w:keepNext w:val="0"/>
        <w:keepLines w:val="0"/>
        <w:widowControl w:val="0"/>
        <w:shd w:val="clear" w:color="auto" w:fill="auto"/>
        <w:bidi w:val="0"/>
        <w:spacing w:before="0" w:after="320" w:line="240" w:lineRule="auto"/>
        <w:ind w:left="0" w:right="0" w:firstLine="0"/>
        <w:jc w:val="both"/>
      </w:pPr>
      <w:r>
        <w:rPr>
          <w:color w:val="000000"/>
          <w:spacing w:val="0"/>
          <w:w w:val="100"/>
          <w:position w:val="0"/>
        </w:rPr>
        <w:t>此笔余款无法收回</w:t>
      </w:r>
    </w:p>
    <w:p>
      <w:pPr>
        <w:pStyle w:val="Style36"/>
        <w:keepNext w:val="0"/>
        <w:keepLines w:val="0"/>
        <w:widowControl w:val="0"/>
        <w:numPr>
          <w:ilvl w:val="0"/>
          <w:numId w:val="91"/>
        </w:numPr>
        <w:shd w:val="clear" w:color="auto" w:fill="auto"/>
        <w:bidi w:val="0"/>
        <w:spacing w:before="0" w:after="400" w:line="240" w:lineRule="auto"/>
        <w:ind w:left="0" w:right="0" w:firstLine="0"/>
        <w:jc w:val="both"/>
      </w:pPr>
      <w:bookmarkStart w:id="1179" w:name="bookmark1179"/>
      <w:bookmarkEnd w:id="1179"/>
      <w:r>
        <w:rPr>
          <w:b/>
          <w:bCs/>
          <w:color w:val="000000"/>
          <w:spacing w:val="0"/>
          <w:w w:val="100"/>
          <w:position w:val="0"/>
        </w:rPr>
        <w:t>按欠款方归集的期末余额前五名的应收账款情况</w:t>
      </w: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公司是否需要遵守特殊行业的披露要求</w:t>
      </w:r>
    </w:p>
    <w:p>
      <w:pPr>
        <w:pStyle w:val="Style33"/>
        <w:keepNext w:val="0"/>
        <w:keepLines w:val="0"/>
        <w:widowControl w:val="0"/>
        <w:shd w:val="clear" w:color="auto" w:fill="auto"/>
        <w:bidi w:val="0"/>
        <w:spacing w:before="0" w:after="80" w:line="240" w:lineRule="auto"/>
        <w:ind w:left="0" w:right="0" w:firstLine="0"/>
        <w:jc w:val="both"/>
      </w:pPr>
      <w:r>
        <w:rPr>
          <w:color w:val="000000"/>
          <w:spacing w:val="0"/>
          <w:w w:val="100"/>
          <w:position w:val="0"/>
        </w:rPr>
        <w:t>否</w:t>
      </w:r>
    </w:p>
    <w:tbl>
      <w:tblPr>
        <w:tblOverlap w:val="never"/>
        <w:jc w:val="center"/>
        <w:tblLayout w:type="fixed"/>
      </w:tblPr>
      <w:tblGrid>
        <w:gridCol w:w="2731"/>
        <w:gridCol w:w="1718"/>
        <w:gridCol w:w="2045"/>
        <w:gridCol w:w="1704"/>
      </w:tblGrid>
      <w:tr>
        <w:trPr>
          <w:trHeight w:val="35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单位名称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占应收账款合计数的比例</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坏账准备</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交通银行陕西分行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rPr>
                <w:sz w:val="16"/>
                <w:szCs w:val="16"/>
              </w:rPr>
            </w:pPr>
            <w:r>
              <w:rPr>
                <w:rFonts w:ascii="Times New Roman" w:eastAsia="Times New Roman" w:hAnsi="Times New Roman" w:cs="Times New Roman"/>
                <w:color w:val="000000"/>
                <w:spacing w:val="0"/>
                <w:w w:val="100"/>
                <w:position w:val="0"/>
                <w:sz w:val="16"/>
                <w:szCs w:val="16"/>
              </w:rPr>
              <w:t>4,818,272.00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left"/>
              <w:rPr>
                <w:sz w:val="16"/>
                <w:szCs w:val="16"/>
              </w:rPr>
            </w:pPr>
            <w:r>
              <w:rPr>
                <w:rFonts w:ascii="Times New Roman" w:eastAsia="Times New Roman" w:hAnsi="Times New Roman" w:cs="Times New Roman"/>
                <w:color w:val="000000"/>
                <w:spacing w:val="0"/>
                <w:w w:val="100"/>
                <w:position w:val="0"/>
                <w:sz w:val="16"/>
                <w:szCs w:val="16"/>
              </w:rPr>
              <w:t>1.72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6"/>
                <w:szCs w:val="16"/>
              </w:rPr>
            </w:pPr>
            <w:r>
              <w:rPr>
                <w:rFonts w:ascii="Times New Roman" w:eastAsia="Times New Roman" w:hAnsi="Times New Roman" w:cs="Times New Roman"/>
                <w:color w:val="000000"/>
                <w:spacing w:val="0"/>
                <w:w w:val="100"/>
                <w:position w:val="0"/>
                <w:sz w:val="16"/>
                <w:szCs w:val="16"/>
              </w:rPr>
              <w:t>265,536.00</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云南大学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rPr>
                <w:sz w:val="16"/>
                <w:szCs w:val="16"/>
              </w:rPr>
            </w:pPr>
            <w:r>
              <w:rPr>
                <w:rFonts w:ascii="Times New Roman" w:eastAsia="Times New Roman" w:hAnsi="Times New Roman" w:cs="Times New Roman"/>
                <w:color w:val="000000"/>
                <w:spacing w:val="0"/>
                <w:w w:val="100"/>
                <w:position w:val="0"/>
                <w:sz w:val="16"/>
                <w:szCs w:val="16"/>
              </w:rPr>
              <w:t>3,536,602.97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left"/>
              <w:rPr>
                <w:sz w:val="16"/>
                <w:szCs w:val="16"/>
              </w:rPr>
            </w:pPr>
            <w:r>
              <w:rPr>
                <w:rFonts w:ascii="Times New Roman" w:eastAsia="Times New Roman" w:hAnsi="Times New Roman" w:cs="Times New Roman"/>
                <w:color w:val="000000"/>
                <w:spacing w:val="0"/>
                <w:w w:val="100"/>
                <w:position w:val="0"/>
                <w:sz w:val="16"/>
                <w:szCs w:val="16"/>
              </w:rPr>
              <w:t>1.26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6"/>
                <w:szCs w:val="16"/>
              </w:rPr>
            </w:pPr>
            <w:r>
              <w:rPr>
                <w:rFonts w:ascii="Times New Roman" w:eastAsia="Times New Roman" w:hAnsi="Times New Roman" w:cs="Times New Roman"/>
                <w:color w:val="000000"/>
                <w:spacing w:val="0"/>
                <w:w w:val="100"/>
                <w:position w:val="0"/>
                <w:sz w:val="16"/>
                <w:szCs w:val="16"/>
              </w:rPr>
              <w:t>176,830.15</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中国农业银行股份有限公司滁州分行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rPr>
                <w:sz w:val="16"/>
                <w:szCs w:val="16"/>
              </w:rPr>
            </w:pPr>
            <w:r>
              <w:rPr>
                <w:rFonts w:ascii="Times New Roman" w:eastAsia="Times New Roman" w:hAnsi="Times New Roman" w:cs="Times New Roman"/>
                <w:color w:val="000000"/>
                <w:spacing w:val="0"/>
                <w:w w:val="100"/>
                <w:position w:val="0"/>
                <w:sz w:val="16"/>
                <w:szCs w:val="16"/>
              </w:rPr>
              <w:t>2,738,960.86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left"/>
              <w:rPr>
                <w:sz w:val="16"/>
                <w:szCs w:val="16"/>
              </w:rPr>
            </w:pPr>
            <w:r>
              <w:rPr>
                <w:rFonts w:ascii="Times New Roman" w:eastAsia="Times New Roman" w:hAnsi="Times New Roman" w:cs="Times New Roman"/>
                <w:color w:val="000000"/>
                <w:spacing w:val="0"/>
                <w:w w:val="100"/>
                <w:position w:val="0"/>
                <w:sz w:val="16"/>
                <w:szCs w:val="16"/>
              </w:rPr>
              <w:t>0.98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6"/>
                <w:szCs w:val="16"/>
              </w:rPr>
            </w:pPr>
            <w:r>
              <w:rPr>
                <w:rFonts w:ascii="Times New Roman" w:eastAsia="Times New Roman" w:hAnsi="Times New Roman" w:cs="Times New Roman"/>
                <w:color w:val="000000"/>
                <w:spacing w:val="0"/>
                <w:w w:val="100"/>
                <w:position w:val="0"/>
                <w:sz w:val="16"/>
                <w:szCs w:val="16"/>
              </w:rPr>
              <w:t>136,948.04</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江苏林洋能源股份有限公司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rPr>
                <w:sz w:val="16"/>
                <w:szCs w:val="16"/>
              </w:rPr>
            </w:pPr>
            <w:r>
              <w:rPr>
                <w:rFonts w:ascii="Times New Roman" w:eastAsia="Times New Roman" w:hAnsi="Times New Roman" w:cs="Times New Roman"/>
                <w:color w:val="000000"/>
                <w:spacing w:val="0"/>
                <w:w w:val="100"/>
                <w:position w:val="0"/>
                <w:sz w:val="16"/>
                <w:szCs w:val="16"/>
              </w:rPr>
              <w:t>2,735,495.00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left"/>
              <w:rPr>
                <w:sz w:val="16"/>
                <w:szCs w:val="16"/>
              </w:rPr>
            </w:pPr>
            <w:r>
              <w:rPr>
                <w:rFonts w:ascii="Times New Roman" w:eastAsia="Times New Roman" w:hAnsi="Times New Roman" w:cs="Times New Roman"/>
                <w:color w:val="000000"/>
                <w:spacing w:val="0"/>
                <w:w w:val="100"/>
                <w:position w:val="0"/>
                <w:sz w:val="16"/>
                <w:szCs w:val="16"/>
              </w:rPr>
              <w:t>0.98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6"/>
                <w:szCs w:val="16"/>
              </w:rPr>
            </w:pPr>
            <w:r>
              <w:rPr>
                <w:rFonts w:ascii="Times New Roman" w:eastAsia="Times New Roman" w:hAnsi="Times New Roman" w:cs="Times New Roman"/>
                <w:color w:val="000000"/>
                <w:spacing w:val="0"/>
                <w:w w:val="100"/>
                <w:position w:val="0"/>
                <w:sz w:val="16"/>
                <w:szCs w:val="16"/>
              </w:rPr>
              <w:t>136,774.75</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上海银行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rPr>
                <w:sz w:val="16"/>
                <w:szCs w:val="16"/>
              </w:rPr>
            </w:pPr>
            <w:r>
              <w:rPr>
                <w:rFonts w:ascii="Times New Roman" w:eastAsia="Times New Roman" w:hAnsi="Times New Roman" w:cs="Times New Roman"/>
                <w:color w:val="000000"/>
                <w:spacing w:val="0"/>
                <w:w w:val="100"/>
                <w:position w:val="0"/>
                <w:sz w:val="16"/>
                <w:szCs w:val="16"/>
              </w:rPr>
              <w:t>2,624,000.00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left"/>
              <w:rPr>
                <w:sz w:val="16"/>
                <w:szCs w:val="16"/>
              </w:rPr>
            </w:pPr>
            <w:r>
              <w:rPr>
                <w:rFonts w:ascii="Times New Roman" w:eastAsia="Times New Roman" w:hAnsi="Times New Roman" w:cs="Times New Roman"/>
                <w:color w:val="000000"/>
                <w:spacing w:val="0"/>
                <w:w w:val="100"/>
                <w:position w:val="0"/>
                <w:sz w:val="16"/>
                <w:szCs w:val="16"/>
              </w:rPr>
              <w:t>0.94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6"/>
                <w:szCs w:val="16"/>
              </w:rPr>
            </w:pPr>
            <w:r>
              <w:rPr>
                <w:rFonts w:ascii="Times New Roman" w:eastAsia="Times New Roman" w:hAnsi="Times New Roman" w:cs="Times New Roman"/>
                <w:color w:val="000000"/>
                <w:spacing w:val="0"/>
                <w:w w:val="100"/>
                <w:position w:val="0"/>
                <w:sz w:val="16"/>
                <w:szCs w:val="16"/>
              </w:rPr>
              <w:t>131,200.00</w:t>
            </w:r>
          </w:p>
        </w:tc>
      </w:tr>
      <w:tr>
        <w:trPr>
          <w:trHeight w:val="355"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16,453,330.83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left"/>
              <w:rPr>
                <w:sz w:val="16"/>
                <w:szCs w:val="16"/>
              </w:rPr>
            </w:pPr>
            <w:r>
              <w:rPr>
                <w:rFonts w:ascii="Times New Roman" w:eastAsia="Times New Roman" w:hAnsi="Times New Roman" w:cs="Times New Roman"/>
                <w:color w:val="000000"/>
                <w:spacing w:val="0"/>
                <w:w w:val="100"/>
                <w:position w:val="0"/>
                <w:sz w:val="16"/>
                <w:szCs w:val="16"/>
              </w:rPr>
              <w:t>5.88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6"/>
                <w:szCs w:val="16"/>
              </w:rPr>
            </w:pPr>
            <w:r>
              <w:rPr>
                <w:rFonts w:ascii="Times New Roman" w:eastAsia="Times New Roman" w:hAnsi="Times New Roman" w:cs="Times New Roman"/>
                <w:color w:val="000000"/>
                <w:spacing w:val="0"/>
                <w:w w:val="100"/>
                <w:position w:val="0"/>
                <w:sz w:val="16"/>
                <w:szCs w:val="16"/>
              </w:rPr>
              <w:t>847,288.94</w:t>
            </w:r>
          </w:p>
        </w:tc>
      </w:tr>
    </w:tbl>
    <w:p>
      <w:pPr>
        <w:widowControl w:val="0"/>
        <w:spacing w:after="319" w:line="1" w:lineRule="exact"/>
      </w:pPr>
    </w:p>
    <w:p>
      <w:pPr>
        <w:pStyle w:val="Style36"/>
        <w:keepNext w:val="0"/>
        <w:keepLines w:val="0"/>
        <w:widowControl w:val="0"/>
        <w:numPr>
          <w:ilvl w:val="0"/>
          <w:numId w:val="91"/>
        </w:numPr>
        <w:shd w:val="clear" w:color="auto" w:fill="auto"/>
        <w:tabs>
          <w:tab w:pos="493" w:val="left"/>
        </w:tabs>
        <w:bidi w:val="0"/>
        <w:spacing w:before="0" w:after="320" w:line="240" w:lineRule="auto"/>
        <w:ind w:left="0" w:right="0" w:firstLine="0"/>
        <w:jc w:val="both"/>
      </w:pPr>
      <w:bookmarkStart w:id="1180" w:name="bookmark1180"/>
      <w:bookmarkEnd w:id="1180"/>
      <w:r>
        <w:rPr>
          <w:b/>
          <w:bCs/>
          <w:color w:val="000000"/>
          <w:spacing w:val="0"/>
          <w:w w:val="100"/>
          <w:position w:val="0"/>
        </w:rPr>
        <w:t>因金融资产转移而终止确认的应收账款</w:t>
      </w:r>
    </w:p>
    <w:p>
      <w:pPr>
        <w:pStyle w:val="Style36"/>
        <w:keepNext w:val="0"/>
        <w:keepLines w:val="0"/>
        <w:widowControl w:val="0"/>
        <w:numPr>
          <w:ilvl w:val="0"/>
          <w:numId w:val="91"/>
        </w:numPr>
        <w:shd w:val="clear" w:color="auto" w:fill="auto"/>
        <w:tabs>
          <w:tab w:pos="493" w:val="left"/>
        </w:tabs>
        <w:bidi w:val="0"/>
        <w:spacing w:before="0" w:after="320" w:line="240" w:lineRule="auto"/>
        <w:ind w:left="0" w:right="0" w:firstLine="0"/>
        <w:jc w:val="both"/>
      </w:pPr>
      <w:bookmarkStart w:id="1181" w:name="bookmark1181"/>
      <w:bookmarkEnd w:id="1181"/>
      <w:r>
        <w:rPr>
          <w:b/>
          <w:bCs/>
          <w:color w:val="000000"/>
          <w:spacing w:val="0"/>
          <w:w w:val="100"/>
          <w:position w:val="0"/>
        </w:rPr>
        <w:t>转移应收账款且继续涉入形成的资产、负债金额</w:t>
      </w:r>
    </w:p>
    <w:p>
      <w:pPr>
        <w:pStyle w:val="Style36"/>
        <w:keepNext w:val="0"/>
        <w:keepLines w:val="0"/>
        <w:widowControl w:val="0"/>
        <w:shd w:val="clear" w:color="auto" w:fill="auto"/>
        <w:bidi w:val="0"/>
        <w:spacing w:before="0" w:after="320" w:line="240" w:lineRule="auto"/>
        <w:ind w:left="0" w:right="0" w:firstLine="0"/>
        <w:jc w:val="both"/>
      </w:pPr>
      <w:bookmarkStart w:id="1182" w:name="bookmark1182"/>
      <w:r>
        <w:rPr>
          <w:rFonts w:ascii="Times New Roman" w:eastAsia="Times New Roman" w:hAnsi="Times New Roman" w:cs="Times New Roman"/>
          <w:b/>
          <w:bCs/>
          <w:color w:val="000000"/>
          <w:spacing w:val="0"/>
          <w:w w:val="100"/>
          <w:position w:val="0"/>
        </w:rPr>
        <w:t>4</w:t>
      </w:r>
      <w:bookmarkEnd w:id="1182"/>
      <w:r>
        <w:rPr>
          <w:b/>
          <w:bCs/>
          <w:color w:val="000000"/>
          <w:spacing w:val="0"/>
          <w:w w:val="100"/>
          <w:position w:val="0"/>
        </w:rPr>
        <w:t>、预付款项</w:t>
      </w:r>
    </w:p>
    <w:p>
      <w:pPr>
        <w:pStyle w:val="Style36"/>
        <w:keepNext w:val="0"/>
        <w:keepLines w:val="0"/>
        <w:widowControl w:val="0"/>
        <w:shd w:val="clear" w:color="auto" w:fill="auto"/>
        <w:bidi w:val="0"/>
        <w:spacing w:before="0" w:after="320" w:line="240" w:lineRule="auto"/>
        <w:ind w:left="0" w:right="0" w:firstLine="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)预付款项按账龄列示</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13,822,561.12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90.17%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15,584,633.81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1,506,565.92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15,329,127.04</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15,584,633.81</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6"/>
        <w:keepNext w:val="0"/>
        <w:keepLines w:val="0"/>
        <w:widowControl w:val="0"/>
        <w:numPr>
          <w:ilvl w:val="0"/>
          <w:numId w:val="93"/>
        </w:numPr>
        <w:shd w:val="clear" w:color="auto" w:fill="auto"/>
        <w:bidi w:val="0"/>
        <w:spacing w:before="0" w:after="320" w:line="240" w:lineRule="auto"/>
        <w:ind w:left="0" w:right="0" w:firstLine="140"/>
        <w:jc w:val="left"/>
      </w:pPr>
      <w:bookmarkStart w:id="1183" w:name="bookmark1183"/>
      <w:bookmarkEnd w:id="1183"/>
      <w:r>
        <w:rPr>
          <w:b/>
          <w:bCs/>
          <w:color w:val="000000"/>
          <w:spacing w:val="0"/>
          <w:w w:val="100"/>
          <w:position w:val="0"/>
        </w:rPr>
        <w:t>按预付对象归集的期末余额前五名的预付款情况</w:t>
      </w:r>
    </w:p>
    <w:tbl>
      <w:tblPr>
        <w:tblOverlap w:val="never"/>
        <w:jc w:val="center"/>
        <w:tblLayout w:type="fixed"/>
      </w:tblPr>
      <w:tblGrid>
        <w:gridCol w:w="3168"/>
        <w:gridCol w:w="2390"/>
        <w:gridCol w:w="2434"/>
      </w:tblGrid>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预付对象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480"/>
              <w:jc w:val="left"/>
              <w:rPr>
                <w:sz w:val="16"/>
                <w:szCs w:val="16"/>
              </w:rPr>
            </w:pPr>
            <w:r>
              <w:rPr>
                <w:color w:val="000000"/>
                <w:spacing w:val="0"/>
                <w:w w:val="100"/>
                <w:position w:val="0"/>
                <w:sz w:val="16"/>
                <w:szCs w:val="16"/>
              </w:rPr>
              <w:t>占预付款项期末余额</w:t>
            </w:r>
          </w:p>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合计数的比例</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刘强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855,887.60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6"/>
                <w:szCs w:val="16"/>
              </w:rPr>
            </w:pPr>
            <w:r>
              <w:rPr>
                <w:rFonts w:ascii="Times New Roman" w:eastAsia="Times New Roman" w:hAnsi="Times New Roman" w:cs="Times New Roman"/>
                <w:color w:val="000000"/>
                <w:spacing w:val="0"/>
                <w:w w:val="100"/>
                <w:position w:val="0"/>
                <w:sz w:val="16"/>
                <w:szCs w:val="16"/>
              </w:rPr>
              <w:t>5.58</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北京科然信息技术有限责任公司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420,895.37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6"/>
                <w:szCs w:val="16"/>
              </w:rPr>
            </w:pPr>
            <w:r>
              <w:rPr>
                <w:rFonts w:ascii="Times New Roman" w:eastAsia="Times New Roman" w:hAnsi="Times New Roman" w:cs="Times New Roman"/>
                <w:color w:val="000000"/>
                <w:spacing w:val="0"/>
                <w:w w:val="100"/>
                <w:position w:val="0"/>
                <w:sz w:val="16"/>
                <w:szCs w:val="16"/>
              </w:rPr>
              <w:t>2.75</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马延武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392,690.00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6"/>
                <w:szCs w:val="16"/>
              </w:rPr>
            </w:pPr>
            <w:r>
              <w:rPr>
                <w:rFonts w:ascii="Times New Roman" w:eastAsia="Times New Roman" w:hAnsi="Times New Roman" w:cs="Times New Roman"/>
                <w:color w:val="000000"/>
                <w:spacing w:val="0"/>
                <w:w w:val="100"/>
                <w:position w:val="0"/>
                <w:sz w:val="16"/>
                <w:szCs w:val="16"/>
              </w:rPr>
              <w:t>2.56</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丁旭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387,895.05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6"/>
                <w:szCs w:val="16"/>
              </w:rPr>
            </w:pPr>
            <w:r>
              <w:rPr>
                <w:rFonts w:ascii="Times New Roman" w:eastAsia="Times New Roman" w:hAnsi="Times New Roman" w:cs="Times New Roman"/>
                <w:color w:val="000000"/>
                <w:spacing w:val="0"/>
                <w:w w:val="100"/>
                <w:position w:val="0"/>
                <w:sz w:val="16"/>
                <w:szCs w:val="16"/>
              </w:rPr>
              <w:t>2.53</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杭州湘君电子有限公司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385,152.14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6"/>
                <w:szCs w:val="16"/>
              </w:rPr>
            </w:pPr>
            <w:r>
              <w:rPr>
                <w:rFonts w:ascii="Times New Roman" w:eastAsia="Times New Roman" w:hAnsi="Times New Roman" w:cs="Times New Roman"/>
                <w:color w:val="000000"/>
                <w:spacing w:val="0"/>
                <w:w w:val="100"/>
                <w:position w:val="0"/>
                <w:sz w:val="16"/>
                <w:szCs w:val="16"/>
              </w:rPr>
              <w:t>2.51</w:t>
            </w:r>
          </w:p>
        </w:tc>
      </w:tr>
      <w:tr>
        <w:trPr>
          <w:trHeight w:val="35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2,442,520.16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15.93</w:t>
            </w:r>
          </w:p>
        </w:tc>
      </w:tr>
    </w:tbl>
    <w:p>
      <w:pPr>
        <w:spacing w:lineRule="exact" w:line="1"/>
        <w:rPr>
          <w:sz w:val="2"/>
          <w:szCs w:val="2"/>
        </w:rPr>
      </w:pPr>
      <w:r>
        <w:br w:type="page"/>
      </w:r>
    </w:p>
    <w:p>
      <w:pPr>
        <w:pStyle w:val="Style39"/>
        <w:keepNext/>
        <w:keepLines/>
        <w:widowControl w:val="0"/>
        <w:shd w:val="clear" w:color="auto" w:fill="auto"/>
        <w:bidi w:val="0"/>
        <w:spacing w:before="0" w:after="360" w:line="240" w:lineRule="auto"/>
        <w:ind w:left="0" w:right="0" w:firstLine="0"/>
        <w:jc w:val="left"/>
      </w:pPr>
      <w:bookmarkStart w:id="1184" w:name="bookmark1184"/>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5</w:t>
      </w:r>
      <w:bookmarkEnd w:id="1186"/>
      <w:r>
        <w:rPr>
          <w:color w:val="000000"/>
          <w:spacing w:val="0"/>
          <w:w w:val="100"/>
          <w:position w:val="0"/>
        </w:rPr>
        <w:t>、其他应收款</w:t>
      </w:r>
      <w:bookmarkEnd w:id="1184"/>
      <w:bookmarkEnd w:id="1185"/>
      <w:bookmarkEnd w:id="1187"/>
    </w:p>
    <w:p>
      <w:pPr>
        <w:pStyle w:val="Style39"/>
        <w:keepNext/>
        <w:keepLines/>
        <w:widowControl w:val="0"/>
        <w:shd w:val="clear" w:color="auto" w:fill="auto"/>
        <w:bidi w:val="0"/>
        <w:spacing w:before="0" w:after="360" w:line="240" w:lineRule="auto"/>
        <w:ind w:left="0" w:right="0" w:firstLine="140"/>
        <w:jc w:val="left"/>
      </w:pPr>
      <w:bookmarkStart w:id="1184" w:name="bookmark1184"/>
      <w:bookmarkStart w:id="1185" w:name="bookmark1185"/>
      <w:bookmarkStart w:id="1188" w:name="bookmark1188"/>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184"/>
      <w:bookmarkEnd w:id="1185"/>
      <w:bookmarkEnd w:id="118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1"/>
        <w:gridCol w:w="94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12,209,0</w:t>
            </w:r>
          </w:p>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2,526,98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9,682,062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10,568,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1,555,805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9,012,442.8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r>
        <w:trPr>
          <w:trHeight w:val="102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32,516,2</w:t>
            </w:r>
          </w:p>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32,516,21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19,204,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19,204,846.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44,725,2</w:t>
            </w:r>
          </w:p>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56.93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2,526,98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42,198,27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29,773,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094.44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1,555,805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28,217,289.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w:t>
            </w:r>
          </w:p>
        </w:tc>
      </w:tr>
    </w:tbl>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line="341" w:lineRule="exact"/>
        <w:ind w:left="0" w:right="0" w:firstLine="0"/>
        <w:jc w:val="left"/>
      </w:pPr>
      <w:r>
        <w:rPr>
          <w:color w:val="000000"/>
          <w:spacing w:val="0"/>
          <w:w w:val="100"/>
          <w:position w:val="0"/>
        </w:rPr>
        <w:t>组合中，按账龄分析法计提坏账准备的其他应收款：</w:t>
      </w:r>
    </w:p>
    <w:p>
      <w:pPr>
        <w:pStyle w:val="Style33"/>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4,996,569.62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249,828.48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4,996,569.62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249,828.48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4,278,506.68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427,850.67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852,037.87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255,611.36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2,081,931.05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1,593,692.20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976,477.70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488,238.85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1,105,453.35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1,105,453.35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12,209,045.22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2,526,982.71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79" w:line="1" w:lineRule="exact"/>
      </w:pPr>
    </w:p>
    <w:p>
      <w:pPr>
        <w:pStyle w:val="Style36"/>
        <w:keepNext w:val="0"/>
        <w:keepLines w:val="0"/>
        <w:widowControl w:val="0"/>
        <w:shd w:val="clear" w:color="auto" w:fill="auto"/>
        <w:bidi w:val="0"/>
        <w:spacing w:before="0" w:after="180" w:line="240" w:lineRule="auto"/>
        <w:ind w:left="0" w:right="0" w:firstLine="440"/>
        <w:jc w:val="left"/>
      </w:pPr>
      <w:r>
        <w:rPr>
          <w:color w:val="000000"/>
          <w:spacing w:val="0"/>
          <w:w w:val="100"/>
          <w:position w:val="0"/>
        </w:rPr>
        <w:t>除保证金等外无特殊减值迹象的应收款项</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33"/>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3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78"/>
        <w:gridCol w:w="1699"/>
        <w:gridCol w:w="1229"/>
        <w:gridCol w:w="1133"/>
        <w:gridCol w:w="1560"/>
        <w:gridCol w:w="1421"/>
        <w:gridCol w:w="1402"/>
      </w:tblGrid>
      <w:tr>
        <w:trPr>
          <w:trHeight w:val="35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组合名称</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计提比例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计提比例</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保证金组合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32,516,211.71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19,204,846.32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32,516,211.71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19,204,846.32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numPr>
          <w:ilvl w:val="0"/>
          <w:numId w:val="95"/>
        </w:numPr>
        <w:shd w:val="clear" w:color="auto" w:fill="auto"/>
        <w:bidi w:val="0"/>
        <w:spacing w:before="0" w:after="360" w:line="240" w:lineRule="auto"/>
        <w:ind w:left="0" w:right="0" w:firstLine="0"/>
        <w:jc w:val="left"/>
      </w:pPr>
      <w:bookmarkStart w:id="1189" w:name="bookmark1189"/>
      <w:bookmarkStart w:id="1190" w:name="bookmark1190"/>
      <w:bookmarkStart w:id="1191" w:name="bookmark1191"/>
      <w:bookmarkStart w:id="1192" w:name="bookmark1192"/>
      <w:bookmarkEnd w:id="1191"/>
      <w:r>
        <w:rPr>
          <w:color w:val="000000"/>
          <w:spacing w:val="0"/>
          <w:w w:val="100"/>
          <w:position w:val="0"/>
        </w:rPr>
        <w:t>本期计提、收回或转回的坏账准备情况</w:t>
      </w:r>
      <w:bookmarkEnd w:id="1189"/>
      <w:bookmarkEnd w:id="1190"/>
      <w:bookmarkEnd w:id="1192"/>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971,177.48</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9"/>
        <w:keepNext/>
        <w:keepLines/>
        <w:widowControl w:val="0"/>
        <w:numPr>
          <w:ilvl w:val="0"/>
          <w:numId w:val="95"/>
        </w:numPr>
        <w:shd w:val="clear" w:color="auto" w:fill="auto"/>
        <w:tabs>
          <w:tab w:pos="693" w:val="left"/>
        </w:tabs>
        <w:bidi w:val="0"/>
        <w:spacing w:before="0" w:after="320" w:line="240" w:lineRule="auto"/>
        <w:ind w:left="0" w:right="0" w:firstLine="200"/>
        <w:jc w:val="left"/>
      </w:pPr>
      <w:bookmarkStart w:id="1193" w:name="bookmark1193"/>
      <w:bookmarkStart w:id="1194" w:name="bookmark1194"/>
      <w:bookmarkStart w:id="1195" w:name="bookmark1195"/>
      <w:bookmarkStart w:id="1196" w:name="bookmark1196"/>
      <w:bookmarkEnd w:id="1195"/>
      <w:r>
        <w:rPr>
          <w:color w:val="000000"/>
          <w:spacing w:val="0"/>
          <w:w w:val="100"/>
          <w:position w:val="0"/>
        </w:rPr>
        <w:t>本期实际核销的其他应收款情况</w:t>
      </w:r>
      <w:bookmarkEnd w:id="1193"/>
      <w:bookmarkEnd w:id="1194"/>
      <w:bookmarkEnd w:id="1196"/>
    </w:p>
    <w:p>
      <w:pPr>
        <w:pStyle w:val="Style39"/>
        <w:keepNext/>
        <w:keepLines/>
        <w:widowControl w:val="0"/>
        <w:numPr>
          <w:ilvl w:val="0"/>
          <w:numId w:val="95"/>
        </w:numPr>
        <w:shd w:val="clear" w:color="auto" w:fill="auto"/>
        <w:tabs>
          <w:tab w:pos="693" w:val="left"/>
        </w:tabs>
        <w:bidi w:val="0"/>
        <w:spacing w:before="0" w:after="360" w:line="240" w:lineRule="auto"/>
        <w:ind w:left="0" w:right="0" w:firstLine="200"/>
        <w:jc w:val="left"/>
      </w:pPr>
      <w:bookmarkStart w:id="1193" w:name="bookmark1193"/>
      <w:bookmarkStart w:id="1194" w:name="bookmark1194"/>
      <w:bookmarkStart w:id="1197" w:name="bookmark1197"/>
      <w:bookmarkStart w:id="1198" w:name="bookmark1198"/>
      <w:bookmarkEnd w:id="1197"/>
      <w:r>
        <w:rPr>
          <w:color w:val="000000"/>
          <w:spacing w:val="0"/>
          <w:w w:val="100"/>
          <w:position w:val="0"/>
        </w:rPr>
        <w:t>其他应收款按款项性质分类情况</w:t>
      </w:r>
      <w:bookmarkEnd w:id="1193"/>
      <w:bookmarkEnd w:id="1194"/>
      <w:bookmarkEnd w:id="119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3,321,505.92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3,489,297.63</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日常借款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3,333,486.43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2,977,732.52</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5,554,052.87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4,101,217.97</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32,516,211.71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19,204,846.32</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44,725,256.93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29,773,094.44</w:t>
            </w:r>
          </w:p>
        </w:tc>
      </w:tr>
    </w:tbl>
    <w:p>
      <w:pPr>
        <w:widowControl w:val="0"/>
        <w:spacing w:after="319" w:line="1" w:lineRule="exact"/>
      </w:pPr>
    </w:p>
    <w:p>
      <w:pPr>
        <w:pStyle w:val="Style39"/>
        <w:keepNext/>
        <w:keepLines/>
        <w:widowControl w:val="0"/>
        <w:numPr>
          <w:ilvl w:val="0"/>
          <w:numId w:val="95"/>
        </w:numPr>
        <w:shd w:val="clear" w:color="auto" w:fill="auto"/>
        <w:bidi w:val="0"/>
        <w:spacing w:before="0" w:after="360" w:line="240" w:lineRule="auto"/>
        <w:ind w:left="0" w:right="0" w:firstLine="200"/>
        <w:jc w:val="left"/>
      </w:pPr>
      <w:bookmarkStart w:id="1199" w:name="bookmark1199"/>
      <w:bookmarkStart w:id="1200" w:name="bookmark1200"/>
      <w:bookmarkStart w:id="1201" w:name="bookmark1201"/>
      <w:bookmarkStart w:id="1202" w:name="bookmark1202"/>
      <w:bookmarkEnd w:id="1201"/>
      <w:r>
        <w:rPr>
          <w:color w:val="000000"/>
          <w:spacing w:val="0"/>
          <w:w w:val="100"/>
          <w:position w:val="0"/>
        </w:rPr>
        <w:t>按欠款方归集的期末余额前五名的其他应收款情况</w:t>
      </w:r>
      <w:bookmarkEnd w:id="1199"/>
      <w:bookmarkEnd w:id="1200"/>
      <w:bookmarkEnd w:id="120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北京纽哈斯科技股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应收回的投资款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290,000.00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北京中医药大学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2,776,449.80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西北工业大学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1,535,000.00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大连理工大学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952,879.66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大连外国语大学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11,814,329.46</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290,000.00</w:t>
            </w:r>
          </w:p>
        </w:tc>
      </w:tr>
    </w:tbl>
    <w:p>
      <w:pPr>
        <w:pStyle w:val="Style36"/>
        <w:keepNext w:val="0"/>
        <w:keepLines w:val="0"/>
        <w:widowControl w:val="0"/>
        <w:shd w:val="clear" w:color="auto" w:fill="auto"/>
        <w:tabs>
          <w:tab w:pos="493" w:val="left"/>
        </w:tabs>
        <w:bidi w:val="0"/>
        <w:spacing w:before="0" w:after="360" w:line="240" w:lineRule="auto"/>
        <w:ind w:left="0" w:right="0" w:firstLine="0"/>
        <w:jc w:val="left"/>
      </w:pPr>
      <w:bookmarkStart w:id="1203" w:name="bookmark1203"/>
      <w:r>
        <w:rPr>
          <w:b/>
          <w:bCs/>
          <w:color w:val="000000"/>
          <w:spacing w:val="0"/>
          <w:w w:val="100"/>
          <w:position w:val="0"/>
        </w:rPr>
        <w:t>（</w:t>
      </w:r>
      <w:bookmarkEnd w:id="1203"/>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涉及政府补助的应收款项</w:t>
      </w:r>
    </w:p>
    <w:p>
      <w:pPr>
        <w:pStyle w:val="Style36"/>
        <w:keepNext w:val="0"/>
        <w:keepLines w:val="0"/>
        <w:widowControl w:val="0"/>
        <w:shd w:val="clear" w:color="auto" w:fill="auto"/>
        <w:tabs>
          <w:tab w:pos="493" w:val="left"/>
        </w:tabs>
        <w:bidi w:val="0"/>
        <w:spacing w:before="0" w:after="360" w:line="240" w:lineRule="auto"/>
        <w:ind w:left="0" w:right="0" w:firstLine="0"/>
        <w:jc w:val="left"/>
      </w:pPr>
      <w:bookmarkStart w:id="1204" w:name="bookmark1204"/>
      <w:r>
        <w:rPr>
          <w:b/>
          <w:bCs/>
          <w:color w:val="000000"/>
          <w:spacing w:val="0"/>
          <w:w w:val="100"/>
          <w:position w:val="0"/>
        </w:rPr>
        <w:t>（</w:t>
      </w:r>
      <w:bookmarkEnd w:id="1204"/>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因金融资产转移而终止确认的其他应收款</w:t>
      </w:r>
    </w:p>
    <w:p>
      <w:pPr>
        <w:pStyle w:val="Style36"/>
        <w:keepNext w:val="0"/>
        <w:keepLines w:val="0"/>
        <w:widowControl w:val="0"/>
        <w:shd w:val="clear" w:color="auto" w:fill="auto"/>
        <w:tabs>
          <w:tab w:pos="493" w:val="left"/>
        </w:tabs>
        <w:bidi w:val="0"/>
        <w:spacing w:before="0" w:after="360" w:line="240" w:lineRule="auto"/>
        <w:ind w:left="0" w:right="0" w:firstLine="0"/>
        <w:jc w:val="left"/>
      </w:pPr>
      <w:bookmarkStart w:id="1205" w:name="bookmark1205"/>
      <w:r>
        <w:rPr>
          <w:b/>
          <w:bCs/>
          <w:color w:val="000000"/>
          <w:spacing w:val="0"/>
          <w:w w:val="100"/>
          <w:position w:val="0"/>
        </w:rPr>
        <w:t>（</w:t>
      </w:r>
      <w:bookmarkEnd w:id="1205"/>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转移其他应收款且继续涉入形成的资产、负债金额</w:t>
      </w:r>
    </w:p>
    <w:p>
      <w:pPr>
        <w:pStyle w:val="Style36"/>
        <w:keepNext w:val="0"/>
        <w:keepLines w:val="0"/>
        <w:widowControl w:val="0"/>
        <w:shd w:val="clear" w:color="auto" w:fill="auto"/>
        <w:bidi w:val="0"/>
        <w:spacing w:before="0" w:after="360" w:line="240" w:lineRule="auto"/>
        <w:ind w:left="0" w:right="0" w:firstLine="0"/>
        <w:jc w:val="left"/>
      </w:pPr>
      <w:bookmarkStart w:id="1206" w:name="bookmark1206"/>
      <w:r>
        <w:rPr>
          <w:rFonts w:ascii="Times New Roman" w:eastAsia="Times New Roman" w:hAnsi="Times New Roman" w:cs="Times New Roman"/>
          <w:b/>
          <w:bCs/>
          <w:color w:val="000000"/>
          <w:spacing w:val="0"/>
          <w:w w:val="100"/>
          <w:position w:val="0"/>
        </w:rPr>
        <w:t>6</w:t>
      </w:r>
      <w:bookmarkEnd w:id="1206"/>
      <w:r>
        <w:rPr>
          <w:b/>
          <w:bCs/>
          <w:color w:val="000000"/>
          <w:spacing w:val="0"/>
          <w:w w:val="100"/>
          <w:position w:val="0"/>
        </w:rPr>
        <w:t>、存货</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公司是否需要遵守房地产行业的披露要求</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36"/>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）存货分类</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21,963,585.61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21,963,585.61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21,492,406.73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21,492,406.73</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4,306,176.38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4,306,176.38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5,045,784.84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5,045,784.84</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15,620,272.90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15,620,272.90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24,062,179.70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24,062,179.70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122,555,508.09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122,555,508.09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106,490,558.51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106,490,558.51</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半成品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10,951,459.64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10,951,459.64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17,691,304.48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17,691,304.48</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175,397,002.62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175,397,002.62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174,782,234.26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174,782,234.26</w:t>
            </w:r>
          </w:p>
        </w:tc>
      </w:tr>
    </w:tbl>
    <w:p>
      <w:pPr>
        <w:widowControl w:val="0"/>
        <w:spacing w:after="5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rPr>
        <w:t>4</w:t>
      </w:r>
      <w:r>
        <w:rPr>
          <w:color w:val="000000"/>
          <w:spacing w:val="0"/>
          <w:w w:val="100"/>
          <w:position w:val="0"/>
        </w:rPr>
        <w:t>号</w:t>
      </w:r>
      <w:r>
        <w:rPr>
          <w:color w:val="000000"/>
          <w:spacing w:val="0"/>
          <w:w w:val="100"/>
          <w:position w:val="0"/>
        </w:rPr>
        <w:t>一</w:t>
      </w:r>
      <w:r>
        <w:rPr>
          <w:color w:val="000000"/>
          <w:spacing w:val="0"/>
          <w:w w:val="100"/>
          <w:position w:val="0"/>
        </w:rPr>
        <w:t>上市公司从事种业、种植业务》的披露要求</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5</w:t>
      </w:r>
      <w:r>
        <w:rPr>
          <w:color w:val="000000"/>
          <w:spacing w:val="0"/>
          <w:w w:val="100"/>
          <w:position w:val="0"/>
        </w:rPr>
        <w:t>号——上市公司从事互联网游戏业务》的披露要求</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36"/>
        <w:keepNext w:val="0"/>
        <w:keepLines w:val="0"/>
        <w:widowControl w:val="0"/>
        <w:shd w:val="clear" w:color="auto" w:fill="auto"/>
        <w:tabs>
          <w:tab w:pos="493" w:val="left"/>
        </w:tabs>
        <w:bidi w:val="0"/>
        <w:spacing w:before="0" w:after="360" w:line="240" w:lineRule="auto"/>
        <w:ind w:left="0" w:right="0" w:firstLine="0"/>
        <w:jc w:val="left"/>
      </w:pPr>
      <w:bookmarkStart w:id="1207" w:name="bookmark1207"/>
      <w:r>
        <w:rPr>
          <w:b/>
          <w:bCs/>
          <w:color w:val="000000"/>
          <w:spacing w:val="0"/>
          <w:w w:val="100"/>
          <w:position w:val="0"/>
        </w:rPr>
        <w:t>（</w:t>
      </w:r>
      <w:bookmarkEnd w:id="1207"/>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存货跌价准备</w:t>
      </w:r>
    </w:p>
    <w:p>
      <w:pPr>
        <w:pStyle w:val="Style36"/>
        <w:keepNext w:val="0"/>
        <w:keepLines w:val="0"/>
        <w:widowControl w:val="0"/>
        <w:shd w:val="clear" w:color="auto" w:fill="auto"/>
        <w:tabs>
          <w:tab w:pos="493" w:val="left"/>
        </w:tabs>
        <w:bidi w:val="0"/>
        <w:spacing w:before="0" w:after="360" w:line="240" w:lineRule="auto"/>
        <w:ind w:left="0" w:right="0" w:firstLine="0"/>
        <w:jc w:val="left"/>
      </w:pPr>
      <w:bookmarkStart w:id="1208" w:name="bookmark1208"/>
      <w:r>
        <w:rPr>
          <w:b/>
          <w:bCs/>
          <w:color w:val="000000"/>
          <w:spacing w:val="0"/>
          <w:w w:val="100"/>
          <w:position w:val="0"/>
        </w:rPr>
        <w:t>（</w:t>
      </w:r>
      <w:bookmarkEnd w:id="1208"/>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存货期末余额含有借款费用资本化金额的说明</w:t>
      </w:r>
    </w:p>
    <w:p>
      <w:pPr>
        <w:pStyle w:val="Style36"/>
        <w:keepNext w:val="0"/>
        <w:keepLines w:val="0"/>
        <w:widowControl w:val="0"/>
        <w:shd w:val="clear" w:color="auto" w:fill="auto"/>
        <w:tabs>
          <w:tab w:pos="493" w:val="left"/>
        </w:tabs>
        <w:bidi w:val="0"/>
        <w:spacing w:before="0" w:after="360" w:line="240" w:lineRule="auto"/>
        <w:ind w:left="0" w:right="0" w:firstLine="0"/>
        <w:jc w:val="left"/>
      </w:pPr>
      <w:bookmarkStart w:id="1209" w:name="bookmark1209"/>
      <w:r>
        <w:rPr>
          <w:b/>
          <w:bCs/>
          <w:color w:val="000000"/>
          <w:spacing w:val="0"/>
          <w:w w:val="100"/>
          <w:position w:val="0"/>
        </w:rPr>
        <w:t>（</w:t>
      </w:r>
      <w:bookmarkEnd w:id="1209"/>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期末建造合同形成的已完工未结算资产情况</w:t>
      </w:r>
    </w:p>
    <w:p>
      <w:pPr>
        <w:pStyle w:val="Style36"/>
        <w:keepNext w:val="0"/>
        <w:keepLines w:val="0"/>
        <w:widowControl w:val="0"/>
        <w:shd w:val="clear" w:color="auto" w:fill="auto"/>
        <w:bidi w:val="0"/>
        <w:spacing w:before="0" w:after="360" w:line="240" w:lineRule="auto"/>
        <w:ind w:left="0" w:right="0" w:firstLine="0"/>
        <w:jc w:val="left"/>
      </w:pPr>
      <w:bookmarkStart w:id="1210" w:name="bookmark1210"/>
      <w:r>
        <w:rPr>
          <w:rFonts w:ascii="Times New Roman" w:eastAsia="Times New Roman" w:hAnsi="Times New Roman" w:cs="Times New Roman"/>
          <w:b/>
          <w:bCs/>
          <w:color w:val="000000"/>
          <w:spacing w:val="0"/>
          <w:w w:val="100"/>
          <w:position w:val="0"/>
        </w:rPr>
        <w:t>7</w:t>
      </w:r>
      <w:bookmarkEnd w:id="1210"/>
      <w:r>
        <w:rPr>
          <w:b/>
          <w:bCs/>
          <w:color w:val="000000"/>
          <w:spacing w:val="0"/>
          <w:w w:val="100"/>
          <w:position w:val="0"/>
        </w:rPr>
        <w:t>、其他流动资产</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待抵扣增值税进项税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272,938.24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20,272,938.24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after="320" w:line="240" w:lineRule="auto"/>
        <w:ind w:left="0" w:right="0" w:firstLine="0"/>
        <w:jc w:val="left"/>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8</w:t>
      </w:r>
      <w:bookmarkEnd w:id="1213"/>
      <w:r>
        <w:rPr>
          <w:color w:val="000000"/>
          <w:spacing w:val="0"/>
          <w:w w:val="100"/>
          <w:position w:val="0"/>
        </w:rPr>
        <w:t>、可供出售金融资产</w:t>
      </w:r>
      <w:bookmarkEnd w:id="1211"/>
      <w:bookmarkEnd w:id="1212"/>
      <w:bookmarkEnd w:id="1214"/>
    </w:p>
    <w:p>
      <w:pPr>
        <w:pStyle w:val="Style39"/>
        <w:keepNext/>
        <w:keepLines/>
        <w:widowControl w:val="0"/>
        <w:shd w:val="clear" w:color="auto" w:fill="auto"/>
        <w:bidi w:val="0"/>
        <w:spacing w:before="0" w:after="360" w:line="240" w:lineRule="auto"/>
        <w:ind w:left="0" w:right="0" w:firstLine="0"/>
        <w:jc w:val="left"/>
      </w:pPr>
      <w:bookmarkStart w:id="1211" w:name="bookmark1211"/>
      <w:bookmarkStart w:id="1212" w:name="bookmark1212"/>
      <w:bookmarkStart w:id="1215" w:name="bookmark1215"/>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211"/>
      <w:bookmarkEnd w:id="1212"/>
      <w:bookmarkEnd w:id="121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195"/>
        <w:gridCol w:w="1195"/>
        <w:gridCol w:w="1200"/>
        <w:gridCol w:w="124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22,273,936.4</w:t>
            </w:r>
          </w:p>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3,730,140.81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18,543,795.6</w:t>
            </w:r>
          </w:p>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22,444,983.3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3,442,292.58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19,002,690.76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22,273,936.4</w:t>
            </w:r>
          </w:p>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3,730,140.81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18,543,795.6</w:t>
            </w:r>
          </w:p>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22,444,983.3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3,442,292.58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19,002,690.76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22,273,936.4</w:t>
            </w:r>
          </w:p>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3,730,140.81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18,543,795.6</w:t>
            </w:r>
          </w:p>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22,444,983.3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3,442,292.58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19,002,690.76</w:t>
            </w:r>
          </w:p>
        </w:tc>
      </w:tr>
    </w:tbl>
    <w:p>
      <w:pPr>
        <w:widowControl w:val="0"/>
        <w:spacing w:after="319" w:line="1" w:lineRule="exact"/>
      </w:pPr>
    </w:p>
    <w:p>
      <w:pPr>
        <w:pStyle w:val="Style39"/>
        <w:keepNext/>
        <w:keepLines/>
        <w:widowControl w:val="0"/>
        <w:shd w:val="clear" w:color="auto" w:fill="auto"/>
        <w:bidi w:val="0"/>
        <w:spacing w:before="0" w:after="320" w:line="240" w:lineRule="auto"/>
        <w:ind w:left="0" w:right="0" w:firstLine="0"/>
        <w:jc w:val="left"/>
      </w:pPr>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(2</w:t>
      </w:r>
      <w:r>
        <w:rPr>
          <w:color w:val="000000"/>
          <w:spacing w:val="0"/>
          <w:w w:val="100"/>
          <w:position w:val="0"/>
        </w:rPr>
        <w:t>)期末按公允价值计量的可供出售金融资产</w:t>
      </w:r>
      <w:bookmarkEnd w:id="1216"/>
      <w:bookmarkEnd w:id="1217"/>
      <w:bookmarkEnd w:id="1218"/>
    </w:p>
    <w:p>
      <w:pPr>
        <w:pStyle w:val="Style39"/>
        <w:keepNext/>
        <w:keepLines/>
        <w:widowControl w:val="0"/>
        <w:numPr>
          <w:ilvl w:val="0"/>
          <w:numId w:val="97"/>
        </w:numPr>
        <w:shd w:val="clear" w:color="auto" w:fill="auto"/>
        <w:bidi w:val="0"/>
        <w:spacing w:before="0" w:after="360" w:line="240" w:lineRule="auto"/>
        <w:ind w:left="0" w:right="0" w:firstLine="0"/>
        <w:jc w:val="left"/>
      </w:pPr>
      <w:bookmarkStart w:id="1216" w:name="bookmark1216"/>
      <w:bookmarkStart w:id="1217" w:name="bookmark1217"/>
      <w:bookmarkStart w:id="1219" w:name="bookmark1219"/>
      <w:bookmarkStart w:id="1220" w:name="bookmark1220"/>
      <w:bookmarkEnd w:id="1219"/>
      <w:r>
        <w:rPr>
          <w:color w:val="000000"/>
          <w:spacing w:val="0"/>
          <w:w w:val="100"/>
          <w:position w:val="0"/>
        </w:rPr>
        <w:t>期末按成本计量的可供出售金融资产</w:t>
      </w:r>
      <w:bookmarkEnd w:id="1216"/>
      <w:bookmarkEnd w:id="1217"/>
      <w:bookmarkEnd w:id="122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64"/>
        <w:gridCol w:w="874"/>
        <w:gridCol w:w="869"/>
        <w:gridCol w:w="869"/>
        <w:gridCol w:w="869"/>
        <w:gridCol w:w="874"/>
        <w:gridCol w:w="869"/>
        <w:gridCol w:w="869"/>
        <w:gridCol w:w="869"/>
        <w:gridCol w:w="874"/>
        <w:gridCol w:w="8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单位</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在被投 资单位 持股比 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本期现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金红利</w:t>
            </w:r>
          </w:p>
        </w:tc>
      </w:tr>
      <w:tr>
        <w:trPr>
          <w:trHeight w:val="93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本期减 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本期减 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上海微 令信息 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3,000,00</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231,046.</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2,768,95</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1,997,30</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441,672.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153,824.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2,285,15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17.80%</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河南华 夏海纳 创业投 资集团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18,000,0</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18,000,0</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洞察信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60,000.0</w:t>
            </w:r>
          </w:p>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64"/>
        <w:gridCol w:w="874"/>
        <w:gridCol w:w="869"/>
        <w:gridCol w:w="869"/>
        <w:gridCol w:w="869"/>
        <w:gridCol w:w="874"/>
        <w:gridCol w:w="869"/>
        <w:gridCol w:w="869"/>
        <w:gridCol w:w="869"/>
        <w:gridCol w:w="874"/>
        <w:gridCol w:w="878"/>
      </w:tblGrid>
      <w:tr>
        <w:trPr>
          <w:trHeight w:val="99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息服务 有限责 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凯里智 慧城市 通卡管 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1,444,98</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1,444,98</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1,444,98</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1,444,98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22,444,9</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83.34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60,000.0</w:t>
            </w:r>
          </w:p>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231,046.</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22,273,9</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36.41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3,442,29</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2.58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441,672.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153,824.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3,730,14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0.81</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9"/>
        <w:keepNext/>
        <w:keepLines/>
        <w:widowControl w:val="0"/>
        <w:numPr>
          <w:ilvl w:val="0"/>
          <w:numId w:val="97"/>
        </w:numPr>
        <w:shd w:val="clear" w:color="auto" w:fill="auto"/>
        <w:bidi w:val="0"/>
        <w:spacing w:before="0" w:after="360" w:line="240" w:lineRule="auto"/>
        <w:ind w:left="0" w:right="0" w:firstLine="140"/>
        <w:jc w:val="left"/>
      </w:pPr>
      <w:bookmarkStart w:id="1221" w:name="bookmark1221"/>
      <w:bookmarkStart w:id="1222" w:name="bookmark1222"/>
      <w:bookmarkStart w:id="1223" w:name="bookmark1223"/>
      <w:bookmarkStart w:id="1224" w:name="bookmark1224"/>
      <w:bookmarkEnd w:id="1223"/>
      <w:r>
        <w:rPr>
          <w:color w:val="000000"/>
          <w:spacing w:val="0"/>
          <w:w w:val="100"/>
          <w:position w:val="0"/>
        </w:rPr>
        <w:t>报告期内可供出售金融资产减值的变动情况</w:t>
      </w:r>
      <w:bookmarkEnd w:id="1221"/>
      <w:bookmarkEnd w:id="1222"/>
      <w:bookmarkEnd w:id="122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可供出售金融资产分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可供出售权益工具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tcBorders>
            <w:shd w:val="clear" w:color="auto" w:fill="E1FFFF"/>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期初已计提减值余额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3,442,292.58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3,442,292.58</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441,672.29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441,672.29</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153,824.06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153,824.06</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期末已计提减值余额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3,730,140.81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3,730,140.81</w:t>
            </w:r>
          </w:p>
        </w:tc>
      </w:tr>
    </w:tbl>
    <w:p>
      <w:pPr>
        <w:widowControl w:val="0"/>
        <w:spacing w:after="299" w:line="1" w:lineRule="exact"/>
      </w:pPr>
    </w:p>
    <w:p>
      <w:pPr>
        <w:pStyle w:val="Style39"/>
        <w:keepNext/>
        <w:keepLines/>
        <w:widowControl w:val="0"/>
        <w:numPr>
          <w:ilvl w:val="0"/>
          <w:numId w:val="97"/>
        </w:numPr>
        <w:shd w:val="clear" w:color="auto" w:fill="auto"/>
        <w:bidi w:val="0"/>
        <w:spacing w:before="0" w:after="360" w:line="240" w:lineRule="auto"/>
        <w:ind w:left="0" w:right="0" w:firstLine="140"/>
        <w:jc w:val="left"/>
      </w:pPr>
      <w:bookmarkStart w:id="1225" w:name="bookmark1225"/>
      <w:bookmarkStart w:id="1226" w:name="bookmark1226"/>
      <w:bookmarkStart w:id="1227" w:name="bookmark1227"/>
      <w:bookmarkStart w:id="1228" w:name="bookmark1228"/>
      <w:bookmarkEnd w:id="1227"/>
      <w:r>
        <w:rPr>
          <w:color w:val="000000"/>
          <w:spacing w:val="0"/>
          <w:w w:val="100"/>
          <w:position w:val="0"/>
        </w:rPr>
        <w:t>可供出售权益工具期末公允价值严重下跌或非暂时性下跌但未计提减值准备的相关说明</w:t>
      </w:r>
      <w:bookmarkEnd w:id="1225"/>
      <w:bookmarkEnd w:id="1226"/>
      <w:bookmarkEnd w:id="122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可供出售权益 工具项目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公允价值相对 于成本的下跌 幅度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持续下跌时间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(个月)</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已计提减值金 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未计提减值原 因</w:t>
            </w:r>
          </w:p>
        </w:tc>
      </w:tr>
    </w:tbl>
    <w:p>
      <w:pPr>
        <w:widowControl w:val="0"/>
        <w:spacing w:after="99" w:line="1" w:lineRule="exact"/>
      </w:pPr>
    </w:p>
    <w:p>
      <w:pPr>
        <w:pStyle w:val="Style33"/>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180" w:line="240" w:lineRule="auto"/>
        <w:ind w:left="0" w:right="0" w:firstLine="480"/>
        <w:jc w:val="left"/>
      </w:pPr>
      <w:r>
        <w:rPr>
          <w:color w:val="000000"/>
          <w:spacing w:val="0"/>
          <w:w w:val="100"/>
          <w:position w:val="0"/>
        </w:rPr>
        <w:t>公司转让上海微令信息科技有限公司股份</w:t>
      </w:r>
      <w:r>
        <w:rPr>
          <w:rFonts w:ascii="Times New Roman" w:eastAsia="Times New Roman" w:hAnsi="Times New Roman" w:cs="Times New Roman"/>
          <w:color w:val="000000"/>
          <w:spacing w:val="0"/>
          <w:w w:val="100"/>
          <w:position w:val="0"/>
        </w:rPr>
        <w:t>160,000.00</w:t>
      </w:r>
      <w:r>
        <w:rPr>
          <w:color w:val="000000"/>
          <w:spacing w:val="0"/>
          <w:w w:val="100"/>
          <w:position w:val="0"/>
        </w:rPr>
        <w:t>股给上海司领商务咨询中心(有限合伙)，转让后</w:t>
      </w:r>
    </w:p>
    <w:p>
      <w:pPr>
        <w:pStyle w:val="Style36"/>
        <w:keepNext w:val="0"/>
        <w:keepLines w:val="0"/>
        <w:widowControl w:val="0"/>
        <w:shd w:val="clear" w:color="auto" w:fill="auto"/>
        <w:bidi w:val="0"/>
        <w:spacing w:before="0" w:after="420" w:line="240" w:lineRule="auto"/>
        <w:ind w:left="0" w:right="0" w:firstLine="0"/>
        <w:jc w:val="left"/>
      </w:pPr>
      <w:r>
        <w:rPr>
          <w:color w:val="000000"/>
          <w:spacing w:val="0"/>
          <w:w w:val="100"/>
          <w:position w:val="0"/>
        </w:rPr>
        <w:t>享有</w:t>
      </w:r>
      <w:r>
        <w:rPr>
          <w:rFonts w:ascii="Times New Roman" w:eastAsia="Times New Roman" w:hAnsi="Times New Roman" w:cs="Times New Roman"/>
          <w:color w:val="000000"/>
          <w:spacing w:val="0"/>
          <w:w w:val="100"/>
          <w:position w:val="0"/>
        </w:rPr>
        <w:t>17.80%</w:t>
      </w:r>
      <w:r>
        <w:rPr>
          <w:color w:val="000000"/>
          <w:spacing w:val="0"/>
          <w:w w:val="100"/>
          <w:position w:val="0"/>
        </w:rPr>
        <w:t>股权。</w:t>
      </w:r>
    </w:p>
    <w:p>
      <w:pPr>
        <w:pStyle w:val="Style39"/>
        <w:keepNext/>
        <w:keepLines/>
        <w:widowControl w:val="0"/>
        <w:shd w:val="clear" w:color="auto" w:fill="auto"/>
        <w:bidi w:val="0"/>
        <w:spacing w:before="0" w:after="360" w:line="240" w:lineRule="auto"/>
        <w:ind w:left="0" w:right="0" w:firstLine="0"/>
        <w:jc w:val="left"/>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9</w:t>
      </w:r>
      <w:bookmarkEnd w:id="1231"/>
      <w:r>
        <w:rPr>
          <w:color w:val="000000"/>
          <w:spacing w:val="0"/>
          <w:w w:val="100"/>
          <w:position w:val="0"/>
        </w:rPr>
        <w:t>、长期股权投资</w:t>
      </w:r>
      <w:bookmarkEnd w:id="1229"/>
      <w:bookmarkEnd w:id="1230"/>
      <w:bookmarkEnd w:id="1232"/>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797"/>
        <w:gridCol w:w="802"/>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被投资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期初余 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 备期末 余额</w:t>
            </w:r>
          </w:p>
        </w:tc>
      </w:tr>
      <w:tr>
        <w:trPr>
          <w:trHeight w:val="1349"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 下确认 的投资 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其他综 合收益 调整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其他权 益变动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宣告发 放现金 股利或 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797"/>
        <w:gridCol w:w="802"/>
        <w:gridCol w:w="797"/>
        <w:gridCol w:w="797"/>
        <w:gridCol w:w="797"/>
        <w:gridCol w:w="797"/>
        <w:gridCol w:w="802"/>
        <w:gridCol w:w="797"/>
        <w:gridCol w:w="797"/>
        <w:gridCol w:w="797"/>
        <w:gridCol w:w="802"/>
        <w:gridCol w:w="806"/>
      </w:tblGrid>
      <w:tr>
        <w:trPr>
          <w:trHeight w:val="40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成都兰 途网络 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8,966,9</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-490,24</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8,476,6</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63.32</w:t>
            </w: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嘉兴丹 诚开普 股权投 资合伙 企业</w:t>
            </w:r>
          </w:p>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6,750,1</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7,260,1</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4,843,0</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-4,104,</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5,063,2</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43.14</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北京乐 智科技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3,900,0</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-124,45</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3,775,5</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47.74</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北京希 嘉创智 教育科 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12,000,</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1,016,9</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13,016,</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910.47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19,617,</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111.05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19,260,</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4,843,0</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-3,701,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896.38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30,332,</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364.67</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24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19,617,</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111.05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19,260,</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4,843,0</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-3,701,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896.38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30,332,</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364.67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tabs>
          <w:tab w:pos="795" w:val="left"/>
        </w:tabs>
        <w:bidi w:val="0"/>
        <w:spacing w:before="0" w:after="0" w:line="475" w:lineRule="exact"/>
        <w:ind w:left="0" w:right="0" w:firstLine="440"/>
        <w:jc w:val="left"/>
      </w:pPr>
      <w:bookmarkStart w:id="1233" w:name="bookmark1233"/>
      <w:r>
        <w:rPr>
          <w:rFonts w:ascii="Times New Roman" w:eastAsia="Times New Roman" w:hAnsi="Times New Roman" w:cs="Times New Roman"/>
          <w:color w:val="000000"/>
          <w:spacing w:val="0"/>
          <w:w w:val="100"/>
          <w:position w:val="0"/>
        </w:rPr>
        <w:t>1</w:t>
      </w:r>
      <w:bookmarkEnd w:id="1233"/>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年公司（有限合伙人）与北京丹诚资产管理有限公司（普通合伙人）共同成立嘉兴丹诚开普 股权投资合伙企业（有限合伙），截止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日，公司实际出资</w:t>
      </w:r>
      <w:r>
        <w:rPr>
          <w:rFonts w:ascii="Times New Roman" w:eastAsia="Times New Roman" w:hAnsi="Times New Roman" w:cs="Times New Roman"/>
          <w:color w:val="000000"/>
          <w:spacing w:val="0"/>
          <w:w w:val="100"/>
          <w:position w:val="0"/>
        </w:rPr>
        <w:t>14,500.00</w:t>
      </w:r>
      <w:r>
        <w:rPr>
          <w:color w:val="000000"/>
          <w:spacing w:val="0"/>
          <w:w w:val="100"/>
          <w:position w:val="0"/>
        </w:rPr>
        <w:t>万元，持股比例为</w:t>
      </w:r>
      <w:r>
        <w:rPr>
          <w:rFonts w:ascii="Times New Roman" w:eastAsia="Times New Roman" w:hAnsi="Times New Roman" w:cs="Times New Roman"/>
          <w:color w:val="000000"/>
          <w:spacing w:val="0"/>
          <w:w w:val="100"/>
          <w:position w:val="0"/>
        </w:rPr>
        <w:t>96.67%</w:t>
      </w:r>
      <w:r>
        <w:rPr>
          <w:color w:val="000000"/>
          <w:spacing w:val="0"/>
          <w:w w:val="100"/>
          <w:position w:val="0"/>
        </w:rPr>
        <w:t>。 按合伙协议约定，公司对丹诚开普无实际控制，仅形成重大影响。</w:t>
      </w:r>
    </w:p>
    <w:p>
      <w:pPr>
        <w:pStyle w:val="Style36"/>
        <w:keepNext w:val="0"/>
        <w:keepLines w:val="0"/>
        <w:widowControl w:val="0"/>
        <w:shd w:val="clear" w:color="auto" w:fill="auto"/>
        <w:tabs>
          <w:tab w:pos="795" w:val="left"/>
        </w:tabs>
        <w:bidi w:val="0"/>
        <w:spacing w:before="0" w:after="220" w:line="480" w:lineRule="exact"/>
        <w:ind w:left="0" w:right="0" w:firstLine="440"/>
        <w:jc w:val="left"/>
      </w:pPr>
      <w:bookmarkStart w:id="1234" w:name="bookmark1234"/>
      <w:r>
        <w:rPr>
          <w:rFonts w:ascii="Times New Roman" w:eastAsia="Times New Roman" w:hAnsi="Times New Roman" w:cs="Times New Roman"/>
          <w:color w:val="000000"/>
          <w:spacing w:val="0"/>
          <w:w w:val="100"/>
          <w:position w:val="0"/>
        </w:rPr>
        <w:t>2</w:t>
      </w:r>
      <w:bookmarkEnd w:id="1234"/>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月公司投资北京希嘉创智教育科技有限公司，以</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,200.00</w:t>
      </w:r>
      <w:r>
        <w:rPr>
          <w:color w:val="000000"/>
          <w:spacing w:val="0"/>
          <w:w w:val="100"/>
          <w:position w:val="0"/>
        </w:rPr>
        <w:t>万元获得北京希嘉</w:t>
      </w:r>
      <w:r>
        <w:rPr>
          <w:rFonts w:ascii="Times New Roman" w:eastAsia="Times New Roman" w:hAnsi="Times New Roman" w:cs="Times New Roman"/>
          <w:color w:val="000000"/>
          <w:spacing w:val="0"/>
          <w:w w:val="100"/>
          <w:position w:val="0"/>
        </w:rPr>
        <w:t>20.00%</w:t>
      </w:r>
      <w:r>
        <w:rPr>
          <w:color w:val="000000"/>
          <w:spacing w:val="0"/>
          <w:w w:val="100"/>
          <w:position w:val="0"/>
        </w:rPr>
        <w:t>股权， 对北京希嘉形成重大影响。</w:t>
      </w:r>
    </w:p>
    <w:p>
      <w:pPr>
        <w:pStyle w:val="Style39"/>
        <w:keepNext/>
        <w:keepLines/>
        <w:widowControl w:val="0"/>
        <w:shd w:val="clear" w:color="auto" w:fill="auto"/>
        <w:bidi w:val="0"/>
        <w:spacing w:before="0" w:after="140" w:line="478" w:lineRule="exact"/>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1</w:t>
      </w:r>
      <w:bookmarkEnd w:id="1237"/>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235"/>
      <w:bookmarkEnd w:id="1236"/>
      <w:bookmarkEnd w:id="1238"/>
    </w:p>
    <w:p>
      <w:pPr>
        <w:pStyle w:val="Style39"/>
        <w:keepNext/>
        <w:keepLines/>
        <w:widowControl w:val="0"/>
        <w:shd w:val="clear" w:color="auto" w:fill="auto"/>
        <w:bidi w:val="0"/>
        <w:spacing w:before="0" w:after="340" w:line="478" w:lineRule="exact"/>
        <w:ind w:left="0" w:right="0" w:firstLine="0"/>
        <w:jc w:val="left"/>
      </w:pPr>
      <w:bookmarkStart w:id="1235" w:name="bookmark1235"/>
      <w:bookmarkStart w:id="1236" w:name="bookmark1236"/>
      <w:bookmarkStart w:id="1239" w:name="bookmark12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35"/>
      <w:bookmarkEnd w:id="1236"/>
      <w:bookmarkEnd w:id="1239"/>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3"/>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25,500,252.78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25,500,252.78</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60"/>
              <w:jc w:val="left"/>
            </w:pPr>
            <w:r>
              <w:rPr>
                <w:rFonts w:ascii="Times New Roman" w:eastAsia="Times New Roman" w:hAnsi="Times New Roman" w:cs="Times New Roman"/>
                <w:color w:val="000000"/>
                <w:spacing w:val="0"/>
                <w:w w:val="100"/>
                <w:position w:val="0"/>
              </w:rPr>
              <w:t>(2</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 产</w:t>
            </w:r>
            <w:r>
              <w:rPr>
                <w:rFonts w:ascii="Times New Roman" w:eastAsia="Times New Roman" w:hAnsi="Times New Roman" w:cs="Times New Roman"/>
                <w:color w:val="000000"/>
                <w:spacing w:val="0"/>
                <w:w w:val="100"/>
                <w:position w:val="0"/>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60"/>
              <w:jc w:val="left"/>
            </w:pPr>
            <w:r>
              <w:rPr>
                <w:rFonts w:ascii="Times New Roman" w:eastAsia="Times New Roman" w:hAnsi="Times New Roman" w:cs="Times New Roman"/>
                <w:color w:val="000000"/>
                <w:spacing w:val="0"/>
                <w:w w:val="100"/>
                <w:position w:val="0"/>
              </w:rPr>
              <w:t>(3</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25,500,252.78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25,500,252.78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 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7,269,241.26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7,269,241.26</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1,007,200.92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1,007,200.92</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1,007,200.92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1,007,200.92</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8,276,442.18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8,276,442.18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17,223,810.60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17,223,810.60</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18,231,011.52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18,231,011.52</w:t>
            </w:r>
          </w:p>
        </w:tc>
      </w:tr>
    </w:tbl>
    <w:p>
      <w:pPr>
        <w:widowControl w:val="0"/>
        <w:spacing w:after="299" w:line="1" w:lineRule="exact"/>
      </w:pPr>
    </w:p>
    <w:p>
      <w:pPr>
        <w:pStyle w:val="Style39"/>
        <w:keepNext/>
        <w:keepLines/>
        <w:widowControl w:val="0"/>
        <w:shd w:val="clear" w:color="auto" w:fill="auto"/>
        <w:bidi w:val="0"/>
        <w:spacing w:before="0" w:line="240" w:lineRule="auto"/>
        <w:ind w:left="0" w:right="0" w:firstLine="140"/>
        <w:jc w:val="left"/>
      </w:pPr>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240"/>
      <w:bookmarkEnd w:id="1241"/>
      <w:bookmarkEnd w:id="1242"/>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9"/>
        <w:keepNext/>
        <w:keepLines/>
        <w:widowControl w:val="0"/>
        <w:numPr>
          <w:ilvl w:val="0"/>
          <w:numId w:val="99"/>
        </w:numPr>
        <w:shd w:val="clear" w:color="auto" w:fill="auto"/>
        <w:bidi w:val="0"/>
        <w:spacing w:before="0" w:line="240" w:lineRule="auto"/>
        <w:ind w:left="0" w:right="0" w:firstLine="0"/>
        <w:jc w:val="left"/>
      </w:pPr>
      <w:bookmarkStart w:id="1243" w:name="bookmark1243"/>
      <w:bookmarkStart w:id="1244" w:name="bookmark1244"/>
      <w:bookmarkStart w:id="1245" w:name="bookmark1245"/>
      <w:bookmarkStart w:id="1246" w:name="bookmark1246"/>
      <w:bookmarkEnd w:id="1245"/>
      <w:r>
        <w:rPr>
          <w:color w:val="000000"/>
          <w:spacing w:val="0"/>
          <w:w w:val="100"/>
          <w:position w:val="0"/>
        </w:rPr>
        <w:t>未办妥产权证书的投资性房地产情况</w:t>
      </w:r>
      <w:bookmarkEnd w:id="1243"/>
      <w:bookmarkEnd w:id="1244"/>
      <w:bookmarkEnd w:id="1246"/>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99" w:line="1" w:lineRule="exact"/>
      </w:pP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36"/>
        <w:keepNext w:val="0"/>
        <w:keepLines w:val="0"/>
        <w:widowControl w:val="0"/>
        <w:shd w:val="clear" w:color="auto" w:fill="auto"/>
        <w:bidi w:val="0"/>
        <w:spacing w:before="0" w:after="240" w:line="467" w:lineRule="exact"/>
        <w:ind w:left="0" w:right="0" w:firstLine="4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日，本公司与中信银行股份有限公司郑州分行签订最高额抵押合同，合同编号(</w:t>
      </w:r>
      <w:r>
        <w:rPr>
          <w:rFonts w:ascii="Times New Roman" w:eastAsia="Times New Roman" w:hAnsi="Times New Roman" w:cs="Times New Roman"/>
          <w:color w:val="000000"/>
          <w:spacing w:val="0"/>
          <w:w w:val="100"/>
          <w:position w:val="0"/>
        </w:rPr>
        <w:t>2015</w:t>
      </w:r>
      <w:r>
        <w:rPr>
          <w:color w:val="000000"/>
          <w:spacing w:val="0"/>
          <w:w w:val="100"/>
          <w:position w:val="0"/>
        </w:rPr>
        <w:t>)信 豫银最抵字第</w:t>
      </w:r>
      <w:r>
        <w:rPr>
          <w:rFonts w:ascii="Times New Roman" w:eastAsia="Times New Roman" w:hAnsi="Times New Roman" w:cs="Times New Roman"/>
          <w:color w:val="000000"/>
          <w:spacing w:val="0"/>
          <w:w w:val="100"/>
          <w:position w:val="0"/>
        </w:rPr>
        <w:t>1539029</w:t>
      </w:r>
      <w:r>
        <w:rPr>
          <w:color w:val="000000"/>
          <w:spacing w:val="0"/>
          <w:w w:val="100"/>
          <w:position w:val="0"/>
        </w:rPr>
        <w:t>号，被担保的主债权最高额为人民币</w:t>
      </w:r>
      <w:r>
        <w:rPr>
          <w:rFonts w:ascii="Times New Roman" w:eastAsia="Times New Roman" w:hAnsi="Times New Roman" w:cs="Times New Roman"/>
          <w:color w:val="000000"/>
          <w:spacing w:val="0"/>
          <w:w w:val="100"/>
          <w:position w:val="0"/>
        </w:rPr>
        <w:t>54,000,000.00</w:t>
      </w:r>
      <w:r>
        <w:rPr>
          <w:color w:val="000000"/>
          <w:spacing w:val="0"/>
          <w:w w:val="100"/>
          <w:position w:val="0"/>
        </w:rPr>
        <w:t>元，抵押期间为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 xml:space="preserve">日至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日，抵押物系合计原值为</w:t>
      </w:r>
      <w:r>
        <w:rPr>
          <w:rFonts w:ascii="Times New Roman" w:eastAsia="Times New Roman" w:hAnsi="Times New Roman" w:cs="Times New Roman"/>
          <w:color w:val="000000"/>
          <w:spacing w:val="0"/>
          <w:w w:val="100"/>
          <w:position w:val="0"/>
        </w:rPr>
        <w:t>1,830.37</w:t>
      </w:r>
      <w:r>
        <w:rPr>
          <w:color w:val="000000"/>
          <w:spacing w:val="0"/>
          <w:w w:val="100"/>
          <w:position w:val="0"/>
        </w:rPr>
        <w:t>万元的郑房权证字第</w:t>
      </w:r>
      <w:r>
        <w:rPr>
          <w:rFonts w:ascii="Times New Roman" w:eastAsia="Times New Roman" w:hAnsi="Times New Roman" w:cs="Times New Roman"/>
          <w:color w:val="000000"/>
          <w:spacing w:val="0"/>
          <w:w w:val="100"/>
          <w:position w:val="0"/>
        </w:rPr>
        <w:t>1501159164</w:t>
      </w:r>
      <w:r>
        <w:rPr>
          <w:color w:val="000000"/>
          <w:spacing w:val="0"/>
          <w:w w:val="100"/>
          <w:position w:val="0"/>
        </w:rPr>
        <w:t>号、第</w:t>
      </w:r>
      <w:r>
        <w:rPr>
          <w:rFonts w:ascii="Times New Roman" w:eastAsia="Times New Roman" w:hAnsi="Times New Roman" w:cs="Times New Roman"/>
          <w:color w:val="000000"/>
          <w:spacing w:val="0"/>
          <w:w w:val="100"/>
          <w:position w:val="0"/>
        </w:rPr>
        <w:t>1501159163</w:t>
      </w:r>
      <w:r>
        <w:rPr>
          <w:color w:val="000000"/>
          <w:spacing w:val="0"/>
          <w:w w:val="100"/>
          <w:position w:val="0"/>
        </w:rPr>
        <w:t xml:space="preserve">号、第 </w:t>
      </w:r>
      <w:r>
        <w:rPr>
          <w:rFonts w:ascii="Times New Roman" w:eastAsia="Times New Roman" w:hAnsi="Times New Roman" w:cs="Times New Roman"/>
          <w:color w:val="000000"/>
          <w:spacing w:val="0"/>
          <w:w w:val="100"/>
          <w:position w:val="0"/>
        </w:rPr>
        <w:t>1501159174</w:t>
      </w:r>
      <w:r>
        <w:rPr>
          <w:color w:val="000000"/>
          <w:spacing w:val="0"/>
          <w:w w:val="100"/>
          <w:position w:val="0"/>
        </w:rPr>
        <w:t>号房屋权证。本报告期内该抵押已解除。</w:t>
      </w:r>
    </w:p>
    <w:p>
      <w:pPr>
        <w:pStyle w:val="Style39"/>
        <w:keepNext/>
        <w:keepLines/>
        <w:widowControl w:val="0"/>
        <w:shd w:val="clear" w:color="auto" w:fill="auto"/>
        <w:bidi w:val="0"/>
        <w:spacing w:before="0" w:after="100" w:line="467" w:lineRule="exact"/>
        <w:ind w:left="0" w:right="0" w:firstLine="0"/>
        <w:jc w:val="both"/>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1</w:t>
      </w:r>
      <w:bookmarkEnd w:id="1249"/>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247"/>
      <w:bookmarkEnd w:id="1248"/>
      <w:bookmarkEnd w:id="1250"/>
    </w:p>
    <w:p>
      <w:pPr>
        <w:pStyle w:val="Style39"/>
        <w:keepNext/>
        <w:keepLines/>
        <w:widowControl w:val="0"/>
        <w:shd w:val="clear" w:color="auto" w:fill="auto"/>
        <w:bidi w:val="0"/>
        <w:spacing w:before="0" w:line="467" w:lineRule="exact"/>
        <w:ind w:left="0" w:right="0" w:firstLine="0"/>
        <w:jc w:val="both"/>
      </w:pPr>
      <w:bookmarkStart w:id="1247" w:name="bookmark1247"/>
      <w:bookmarkStart w:id="1248" w:name="bookmark1248"/>
      <w:bookmarkStart w:id="1251" w:name="bookmark12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47"/>
      <w:bookmarkEnd w:id="1248"/>
      <w:bookmarkEnd w:id="125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机器设备</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运输设备</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127,701,961.97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20,908,626.94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12,481,599.84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20,335,803.56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181,427,992.31</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644,767.00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827,133.38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669,341.37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2,791,978.63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4,933,220.38</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624,567.00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143,296.50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669,341.37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1,945,512.29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3,382,717.16</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100" w:line="240" w:lineRule="auto"/>
              <w:ind w:left="0" w:right="0" w:firstLine="580"/>
              <w:jc w:val="left"/>
            </w:pPr>
            <w:r>
              <w:rPr>
                <w:rFonts w:ascii="Times New Roman" w:eastAsia="Times New Roman" w:hAnsi="Times New Roman" w:cs="Times New Roman"/>
                <w:color w:val="000000"/>
                <w:spacing w:val="0"/>
                <w:w w:val="100"/>
                <w:position w:val="0"/>
              </w:rPr>
              <w:t>(2</w:t>
            </w:r>
            <w:r>
              <w:rPr>
                <w:color w:val="000000"/>
                <w:spacing w:val="0"/>
                <w:w w:val="100"/>
                <w:position w:val="0"/>
              </w:rPr>
              <w:t>)在建工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683,836.88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846,466.34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1,550,503.22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80"/>
              <w:jc w:val="left"/>
            </w:pPr>
            <w:r>
              <w:rPr>
                <w:rFonts w:ascii="Times New Roman" w:eastAsia="Times New Roman" w:hAnsi="Times New Roman" w:cs="Times New Roman"/>
                <w:color w:val="000000"/>
                <w:spacing w:val="0"/>
                <w:w w:val="100"/>
                <w:position w:val="0"/>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334,812.00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241,341.80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576,153.80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w:t>
            </w:r>
            <w:r>
              <w:rPr>
                <w:color w:val="000000"/>
                <w:spacing w:val="0"/>
                <w:w w:val="100"/>
                <w:position w:val="0"/>
              </w:rPr>
              <w:t>)处置或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334,812.00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241,341.80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576,153.80</w:t>
            </w: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3"/>
      </w:tblGrid>
      <w:tr>
        <w:trPr>
          <w:trHeight w:val="37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128,346,728.97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21,735,760.32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12,816,129.21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22,886,440.39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185,785,058.89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5,689,525.46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4,708,175.87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5,132,700.79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12,214,363.73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27,744,765.85</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3,841,220.30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2,310,731.99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1,161,596.47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2,503,327.83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9,816,876.59</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3,841,220.30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2,310,731.99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1,161,596.47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2,503,327.83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9,816,876.59</w:t>
            </w: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184,667.03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221,550.99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406,218.02</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22" w:lineRule="exact"/>
              <w:ind w:left="0" w:right="0" w:firstLine="580"/>
              <w:jc w:val="left"/>
            </w:pP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184,667.03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221,550.99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406,218.02</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9,530,745.76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7,018,907.86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6,109,630.23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14,496,140.57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37,155,424.42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580"/>
              <w:jc w:val="left"/>
            </w:pP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118,815,983.21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14,716,852.46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6,706,498.98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8,390,299.82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148,629,634.47</w:t>
            </w:r>
          </w:p>
        </w:tc>
      </w:tr>
      <w:tr>
        <w:trPr>
          <w:trHeight w:val="725"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331" w:lineRule="exact"/>
              <w:ind w:left="0" w:right="0" w:firstLine="28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122,012,436.51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16,200,451.07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7,348,899.05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8,121,439.83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153,683,226.46</w:t>
            </w:r>
          </w:p>
        </w:tc>
      </w:tr>
    </w:tbl>
    <w:p>
      <w:pPr>
        <w:pStyle w:val="Style36"/>
        <w:keepNext w:val="0"/>
        <w:keepLines w:val="0"/>
        <w:widowControl w:val="0"/>
        <w:numPr>
          <w:ilvl w:val="0"/>
          <w:numId w:val="101"/>
        </w:numPr>
        <w:shd w:val="clear" w:color="auto" w:fill="auto"/>
        <w:tabs>
          <w:tab w:pos="493" w:val="left"/>
        </w:tabs>
        <w:bidi w:val="0"/>
        <w:spacing w:before="0" w:after="340" w:line="240" w:lineRule="auto"/>
        <w:ind w:left="0" w:right="0" w:firstLine="0"/>
        <w:jc w:val="left"/>
      </w:pPr>
      <w:bookmarkStart w:id="1252" w:name="bookmark1252"/>
      <w:bookmarkEnd w:id="1252"/>
      <w:r>
        <w:rPr>
          <w:b/>
          <w:bCs/>
          <w:color w:val="000000"/>
          <w:spacing w:val="0"/>
          <w:w w:val="100"/>
          <w:position w:val="0"/>
        </w:rPr>
        <w:t>暂时闲置的固定资产情况</w:t>
      </w:r>
    </w:p>
    <w:p>
      <w:pPr>
        <w:pStyle w:val="Style36"/>
        <w:keepNext w:val="0"/>
        <w:keepLines w:val="0"/>
        <w:widowControl w:val="0"/>
        <w:numPr>
          <w:ilvl w:val="0"/>
          <w:numId w:val="101"/>
        </w:numPr>
        <w:shd w:val="clear" w:color="auto" w:fill="auto"/>
        <w:tabs>
          <w:tab w:pos="493" w:val="left"/>
        </w:tabs>
        <w:bidi w:val="0"/>
        <w:spacing w:before="0" w:after="340" w:line="240" w:lineRule="auto"/>
        <w:ind w:left="0" w:right="0" w:firstLine="0"/>
        <w:jc w:val="left"/>
      </w:pPr>
      <w:bookmarkStart w:id="1253" w:name="bookmark1253"/>
      <w:bookmarkEnd w:id="1253"/>
      <w:r>
        <w:rPr>
          <w:b/>
          <w:bCs/>
          <w:color w:val="000000"/>
          <w:spacing w:val="0"/>
          <w:w w:val="100"/>
          <w:position w:val="0"/>
        </w:rPr>
        <w:t>通过融资租赁租入的固定资产情况</w:t>
      </w:r>
    </w:p>
    <w:p>
      <w:pPr>
        <w:pStyle w:val="Style36"/>
        <w:keepNext w:val="0"/>
        <w:keepLines w:val="0"/>
        <w:widowControl w:val="0"/>
        <w:numPr>
          <w:ilvl w:val="0"/>
          <w:numId w:val="101"/>
        </w:numPr>
        <w:shd w:val="clear" w:color="auto" w:fill="auto"/>
        <w:tabs>
          <w:tab w:pos="493" w:val="left"/>
        </w:tabs>
        <w:bidi w:val="0"/>
        <w:spacing w:before="0" w:after="340" w:line="240" w:lineRule="auto"/>
        <w:ind w:left="0" w:right="0" w:firstLine="0"/>
        <w:jc w:val="left"/>
      </w:pPr>
      <w:bookmarkStart w:id="1254" w:name="bookmark1254"/>
      <w:bookmarkEnd w:id="1254"/>
      <w:r>
        <w:rPr>
          <w:b/>
          <w:bCs/>
          <w:color w:val="000000"/>
          <w:spacing w:val="0"/>
          <w:w w:val="100"/>
          <w:position w:val="0"/>
        </w:rPr>
        <w:t>通过经营租赁租出的固定资产</w:t>
      </w:r>
    </w:p>
    <w:p>
      <w:pPr>
        <w:pStyle w:val="Style36"/>
        <w:keepNext w:val="0"/>
        <w:keepLines w:val="0"/>
        <w:widowControl w:val="0"/>
        <w:numPr>
          <w:ilvl w:val="0"/>
          <w:numId w:val="101"/>
        </w:numPr>
        <w:shd w:val="clear" w:color="auto" w:fill="auto"/>
        <w:tabs>
          <w:tab w:pos="493" w:val="left"/>
        </w:tabs>
        <w:bidi w:val="0"/>
        <w:spacing w:before="0" w:after="340" w:line="240" w:lineRule="auto"/>
        <w:ind w:left="0" w:right="0" w:firstLine="0"/>
        <w:jc w:val="left"/>
      </w:pPr>
      <w:bookmarkStart w:id="1255" w:name="bookmark1255"/>
      <w:bookmarkEnd w:id="1255"/>
      <w:r>
        <w:rPr>
          <w:b/>
          <w:bCs/>
          <w:color w:val="000000"/>
          <w:spacing w:val="0"/>
          <w:w w:val="100"/>
          <w:position w:val="0"/>
        </w:rPr>
        <w:t>未办妥产权证书的固定资产情况</w:t>
      </w:r>
    </w:p>
    <w:p>
      <w:pPr>
        <w:pStyle w:val="Style36"/>
        <w:keepNext w:val="0"/>
        <w:keepLines w:val="0"/>
        <w:widowControl w:val="0"/>
        <w:shd w:val="clear" w:color="auto" w:fill="auto"/>
        <w:bidi w:val="0"/>
        <w:spacing w:before="0" w:after="340" w:line="240" w:lineRule="auto"/>
        <w:ind w:left="0" w:right="0" w:firstLine="0"/>
        <w:jc w:val="left"/>
      </w:pPr>
      <w:bookmarkStart w:id="1256" w:name="bookmark1256"/>
      <w:r>
        <w:rPr>
          <w:rFonts w:ascii="Times New Roman" w:eastAsia="Times New Roman" w:hAnsi="Times New Roman" w:cs="Times New Roman"/>
          <w:b/>
          <w:bCs/>
          <w:color w:val="000000"/>
          <w:spacing w:val="0"/>
          <w:w w:val="100"/>
          <w:position w:val="0"/>
        </w:rPr>
        <w:t>1</w:t>
      </w:r>
      <w:bookmarkEnd w:id="1256"/>
      <w:r>
        <w:rPr>
          <w:rFonts w:ascii="Times New Roman" w:eastAsia="Times New Roman" w:hAnsi="Times New Roman" w:cs="Times New Roman"/>
          <w:b/>
          <w:bCs/>
          <w:color w:val="000000"/>
          <w:spacing w:val="0"/>
          <w:w w:val="100"/>
          <w:position w:val="0"/>
        </w:rPr>
        <w:t>2</w:t>
      </w:r>
      <w:r>
        <w:rPr>
          <w:b/>
          <w:bCs/>
          <w:color w:val="000000"/>
          <w:spacing w:val="0"/>
          <w:w w:val="100"/>
          <w:position w:val="0"/>
        </w:rPr>
        <w:t>、在建工程</w:t>
      </w:r>
    </w:p>
    <w:p>
      <w:pPr>
        <w:pStyle w:val="Style36"/>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)在建工程情况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设备工程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257,713.07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257,713.07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1,353,483.95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1,353,483.95</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297,266.56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297,266.56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218,619.41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218,619.41</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554,979.63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554,979.63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1,572,103.36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1,572,103.36</w:t>
            </w:r>
          </w:p>
        </w:tc>
      </w:tr>
    </w:tbl>
    <w:p>
      <w:pPr>
        <w:widowControl w:val="0"/>
        <w:spacing w:after="339" w:line="1" w:lineRule="exact"/>
      </w:pPr>
    </w:p>
    <w:p>
      <w:pPr>
        <w:pStyle w:val="Style36"/>
        <w:keepNext w:val="0"/>
        <w:keepLines w:val="0"/>
        <w:widowControl w:val="0"/>
        <w:numPr>
          <w:ilvl w:val="0"/>
          <w:numId w:val="103"/>
        </w:numPr>
        <w:shd w:val="clear" w:color="auto" w:fill="auto"/>
        <w:tabs>
          <w:tab w:pos="493" w:val="left"/>
        </w:tabs>
        <w:bidi w:val="0"/>
        <w:spacing w:before="0" w:after="340" w:line="240" w:lineRule="auto"/>
        <w:ind w:left="0" w:right="0" w:firstLine="0"/>
        <w:jc w:val="left"/>
      </w:pPr>
      <w:bookmarkStart w:id="1257" w:name="bookmark1257"/>
      <w:bookmarkEnd w:id="1257"/>
      <w:r>
        <w:rPr>
          <w:b/>
          <w:bCs/>
          <w:color w:val="000000"/>
          <w:spacing w:val="0"/>
          <w:w w:val="100"/>
          <w:position w:val="0"/>
        </w:rPr>
        <w:t>重要在建工程项目本期变动情况</w:t>
      </w:r>
    </w:p>
    <w:p>
      <w:pPr>
        <w:pStyle w:val="Style36"/>
        <w:keepNext w:val="0"/>
        <w:keepLines w:val="0"/>
        <w:widowControl w:val="0"/>
        <w:numPr>
          <w:ilvl w:val="0"/>
          <w:numId w:val="103"/>
        </w:numPr>
        <w:shd w:val="clear" w:color="auto" w:fill="auto"/>
        <w:tabs>
          <w:tab w:pos="493" w:val="left"/>
        </w:tabs>
        <w:bidi w:val="0"/>
        <w:spacing w:before="0" w:after="340" w:line="240" w:lineRule="auto"/>
        <w:ind w:left="0" w:right="0" w:firstLine="0"/>
        <w:jc w:val="left"/>
      </w:pPr>
      <w:bookmarkStart w:id="1258" w:name="bookmark1258"/>
      <w:bookmarkEnd w:id="1258"/>
      <w:r>
        <w:rPr>
          <w:b/>
          <w:bCs/>
          <w:color w:val="000000"/>
          <w:spacing w:val="0"/>
          <w:w w:val="100"/>
          <w:position w:val="0"/>
        </w:rPr>
        <w:t>本期计提在建工程减值准备情况</w:t>
      </w:r>
    </w:p>
    <w:p>
      <w:pPr>
        <w:pStyle w:val="Style36"/>
        <w:keepNext w:val="0"/>
        <w:keepLines w:val="0"/>
        <w:widowControl w:val="0"/>
        <w:shd w:val="clear" w:color="auto" w:fill="auto"/>
        <w:bidi w:val="0"/>
        <w:spacing w:before="0" w:after="340" w:line="240" w:lineRule="auto"/>
        <w:ind w:left="0" w:right="0" w:firstLine="0"/>
        <w:jc w:val="left"/>
      </w:pPr>
      <w:bookmarkStart w:id="1259" w:name="bookmark1259"/>
      <w:r>
        <w:rPr>
          <w:rFonts w:ascii="Times New Roman" w:eastAsia="Times New Roman" w:hAnsi="Times New Roman" w:cs="Times New Roman"/>
          <w:b/>
          <w:bCs/>
          <w:color w:val="000000"/>
          <w:spacing w:val="0"/>
          <w:w w:val="100"/>
          <w:position w:val="0"/>
        </w:rPr>
        <w:t>1</w:t>
      </w:r>
      <w:bookmarkEnd w:id="1259"/>
      <w:r>
        <w:rPr>
          <w:rFonts w:ascii="Times New Roman" w:eastAsia="Times New Roman" w:hAnsi="Times New Roman" w:cs="Times New Roman"/>
          <w:b/>
          <w:bCs/>
          <w:color w:val="000000"/>
          <w:spacing w:val="0"/>
          <w:w w:val="100"/>
          <w:position w:val="0"/>
        </w:rPr>
        <w:t>3</w:t>
      </w:r>
      <w:r>
        <w:rPr>
          <w:b/>
          <w:bCs/>
          <w:color w:val="000000"/>
          <w:spacing w:val="0"/>
          <w:w w:val="100"/>
          <w:position w:val="0"/>
        </w:rPr>
        <w:t>、无形资产</w:t>
      </w:r>
    </w:p>
    <w:p>
      <w:pPr>
        <w:pStyle w:val="Style36"/>
        <w:keepNext w:val="0"/>
        <w:keepLines w:val="0"/>
        <w:widowControl w:val="0"/>
        <w:shd w:val="clear" w:color="auto" w:fill="auto"/>
        <w:bidi w:val="0"/>
        <w:spacing w:before="0" w:after="34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)无形资产情况</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5</w:t>
      </w:r>
      <w:r>
        <w:rPr>
          <w:color w:val="000000"/>
          <w:spacing w:val="0"/>
          <w:w w:val="100"/>
          <w:position w:val="0"/>
        </w:rPr>
        <w:t>号——上市公司从事互联网游戏业务》的披露要求</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5,591,081.60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3,693,200.00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51,012,953.88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60,297,235.48</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22" w:lineRule="exact"/>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5,344,473.43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5,344,473.43</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426,881.23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426,881.23</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740"/>
              <w:jc w:val="left"/>
            </w:pPr>
            <w:r>
              <w:rPr>
                <w:rFonts w:ascii="Times New Roman" w:eastAsia="Times New Roman" w:hAnsi="Times New Roman" w:cs="Times New Roman"/>
                <w:color w:val="000000"/>
                <w:spacing w:val="0"/>
                <w:w w:val="100"/>
                <w:position w:val="0"/>
              </w:rPr>
              <w:t>(2</w:t>
            </w:r>
            <w:r>
              <w:rPr>
                <w:color w:val="000000"/>
                <w:spacing w:val="0"/>
                <w:w w:val="100"/>
                <w:position w:val="0"/>
              </w:rPr>
              <w:t>)内部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4,917,592.20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4,917,592.20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rFonts w:ascii="Times New Roman" w:eastAsia="Times New Roman" w:hAnsi="Times New Roman" w:cs="Times New Roman"/>
                <w:color w:val="000000"/>
                <w:spacing w:val="0"/>
                <w:w w:val="100"/>
                <w:position w:val="0"/>
              </w:rPr>
              <w:t>(3</w:t>
            </w:r>
            <w:r>
              <w:rPr>
                <w:color w:val="000000"/>
                <w:spacing w:val="0"/>
                <w:w w:val="100"/>
                <w:position w:val="0"/>
              </w:rPr>
              <w:t>)企业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5,591,081.60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3,693,200.00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56,357,427.31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65,641,708.91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531,152.24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15,446,632.00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15,977,784.24</w:t>
            </w:r>
          </w:p>
        </w:tc>
      </w:tr>
      <w:tr>
        <w:trPr>
          <w:trHeight w:val="71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22" w:lineRule="exact"/>
              <w:ind w:left="0" w:right="0" w:firstLine="46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111,821.64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9,093,469.28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9,205,290.92</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111,821.64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9,093,469.28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9,205,290.92</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642,973.88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24,540,101.28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25,183,075.16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6" w:lineRule="exact"/>
              <w:ind w:left="0" w:right="0" w:firstLine="46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46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26" w:lineRule="exact"/>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4,948,107.72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3,693,200.00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31,817,326.03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40,458,633.75</w:t>
            </w:r>
          </w:p>
        </w:tc>
      </w:tr>
      <w:tr>
        <w:trPr>
          <w:trHeight w:val="725"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326" w:lineRule="exact"/>
              <w:ind w:left="0" w:right="0" w:firstLine="46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5,059,929.36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3,693,200.00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35,566,321.88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44,319,451.24</w:t>
            </w:r>
          </w:p>
        </w:tc>
      </w:tr>
    </w:tbl>
    <w:p>
      <w:pPr>
        <w:widowControl w:val="0"/>
        <w:spacing w:after="119" w:line="1" w:lineRule="exact"/>
      </w:pPr>
    </w:p>
    <w:p>
      <w:pPr>
        <w:pStyle w:val="Style3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15.83%</w:t>
      </w:r>
      <w:r>
        <w:rPr>
          <w:color w:val="000000"/>
          <w:spacing w:val="0"/>
          <w:w w:val="100"/>
          <w:position w:val="0"/>
        </w:rPr>
        <w:t>。</w:t>
      </w:r>
      <w:r>
        <w:br w:type="page"/>
      </w:r>
    </w:p>
    <w:p>
      <w:pPr>
        <w:pStyle w:val="Style39"/>
        <w:keepNext/>
        <w:keepLines/>
        <w:widowControl w:val="0"/>
        <w:shd w:val="clear" w:color="auto" w:fill="auto"/>
        <w:bidi w:val="0"/>
        <w:spacing w:before="0" w:line="240" w:lineRule="auto"/>
        <w:ind w:left="0" w:right="0" w:firstLine="0"/>
        <w:jc w:val="left"/>
      </w:pPr>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260"/>
      <w:bookmarkEnd w:id="1261"/>
      <w:bookmarkEnd w:id="1262"/>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20" w:line="317" w:lineRule="exact"/>
        <w:ind w:left="0" w:right="0" w:firstLine="440"/>
        <w:jc w:val="both"/>
      </w:pPr>
      <w:r>
        <w:rPr>
          <w:color w:val="000000"/>
          <w:spacing w:val="0"/>
          <w:w w:val="100"/>
          <w:position w:val="0"/>
        </w:rPr>
        <w:t>本期计提摊销额</w:t>
      </w:r>
      <w:r>
        <w:rPr>
          <w:rFonts w:ascii="Times New Roman" w:eastAsia="Times New Roman" w:hAnsi="Times New Roman" w:cs="Times New Roman"/>
          <w:color w:val="000000"/>
          <w:spacing w:val="0"/>
          <w:w w:val="100"/>
          <w:position w:val="0"/>
        </w:rPr>
        <w:t>9</w:t>
      </w:r>
      <w:r>
        <w:rPr>
          <w:rFonts w:ascii="Times New Roman" w:eastAsia="Times New Roman" w:hAnsi="Times New Roman" w:cs="Times New Roman"/>
          <w:color w:val="000000"/>
          <w:spacing w:val="0"/>
          <w:w w:val="100"/>
          <w:position w:val="0"/>
        </w:rPr>
        <w:t>,205,290.92</w:t>
      </w:r>
      <w:r>
        <w:rPr>
          <w:color w:val="000000"/>
          <w:spacing w:val="0"/>
          <w:w w:val="100"/>
          <w:position w:val="0"/>
        </w:rPr>
        <w:t>元；期末无用于抵押或担保的无形资产。经测算，本期无形资产未发生减 值。</w:t>
      </w:r>
    </w:p>
    <w:p>
      <w:pPr>
        <w:pStyle w:val="Style39"/>
        <w:keepNext/>
        <w:keepLines/>
        <w:widowControl w:val="0"/>
        <w:shd w:val="clear" w:color="auto" w:fill="auto"/>
        <w:bidi w:val="0"/>
        <w:spacing w:before="0" w:line="317" w:lineRule="exact"/>
        <w:ind w:left="0" w:right="0" w:firstLine="0"/>
        <w:jc w:val="both"/>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1</w:t>
      </w:r>
      <w:bookmarkEnd w:id="1265"/>
      <w:r>
        <w:rPr>
          <w:rFonts w:ascii="Times New Roman" w:eastAsia="Times New Roman" w:hAnsi="Times New Roman" w:cs="Times New Roman"/>
          <w:color w:val="000000"/>
          <w:spacing w:val="0"/>
          <w:w w:val="100"/>
          <w:position w:val="0"/>
        </w:rPr>
        <w:t>4</w:t>
      </w:r>
      <w:r>
        <w:rPr>
          <w:color w:val="000000"/>
          <w:spacing w:val="0"/>
          <w:w w:val="100"/>
          <w:position w:val="0"/>
        </w:rPr>
        <w:t>、开发支出</w:t>
      </w:r>
      <w:bookmarkEnd w:id="1263"/>
      <w:bookmarkEnd w:id="1264"/>
      <w:bookmarkEnd w:id="126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66"/>
        <w:gridCol w:w="1066"/>
        <w:gridCol w:w="1061"/>
        <w:gridCol w:w="1061"/>
        <w:gridCol w:w="1066"/>
        <w:gridCol w:w="1061"/>
        <w:gridCol w:w="1066"/>
        <w:gridCol w:w="1061"/>
        <w:gridCol w:w="107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tcBorders>
              <w:top w:val="single" w:sz="4"/>
              <w:left w:val="single" w:sz="4"/>
            </w:tcBorders>
            <w:shd w:val="clear" w:color="auto" w:fill="E1FFFF"/>
            <w:vAlign w:val="top"/>
          </w:tcPr>
          <w:p>
            <w:pPr>
              <w:pStyle w:val="Style2"/>
              <w:keepNext w:val="0"/>
              <w:keepLines w:val="0"/>
              <w:widowControl w:val="0"/>
              <w:shd w:val="clear" w:color="auto" w:fill="auto"/>
              <w:bidi w:val="0"/>
              <w:spacing w:before="80" w:after="100" w:line="240" w:lineRule="auto"/>
              <w:ind w:left="0" w:right="0" w:firstLine="0"/>
              <w:jc w:val="left"/>
            </w:pPr>
            <w:r>
              <w:rPr>
                <w:color w:val="000000"/>
                <w:spacing w:val="0"/>
                <w:w w:val="100"/>
                <w:position w:val="0"/>
              </w:rPr>
              <w:t>自动排课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864,673.31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864,673.31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大学生实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验实践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733,137.18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733,137.18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行为定位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918,952.74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918,952.74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top"/>
          </w:tcPr>
          <w:p>
            <w:pPr>
              <w:pStyle w:val="Style2"/>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招投标系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556,318.30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556,318.30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E1FFFF"/>
            <w:vAlign w:val="top"/>
          </w:tcPr>
          <w:p>
            <w:pPr>
              <w:pStyle w:val="Style2"/>
              <w:keepNext w:val="0"/>
              <w:keepLines w:val="0"/>
              <w:widowControl w:val="0"/>
              <w:shd w:val="clear" w:color="auto" w:fill="auto"/>
              <w:bidi w:val="0"/>
              <w:spacing w:before="80" w:after="100" w:line="240" w:lineRule="auto"/>
              <w:ind w:left="0" w:right="0" w:firstLine="0"/>
              <w:jc w:val="left"/>
            </w:pPr>
            <w:r>
              <w:rPr>
                <w:color w:val="000000"/>
                <w:spacing w:val="0"/>
                <w:w w:val="100"/>
                <w:position w:val="0"/>
              </w:rPr>
              <w:t>数据分析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预警平台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653,896.42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653,896.42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网上服务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691,517.57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691,517.57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智能监控 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499,096.68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499,096.68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4,917,592.</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4,917,592.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79" w:line="1" w:lineRule="exact"/>
      </w:pPr>
    </w:p>
    <w:p>
      <w:pPr>
        <w:pStyle w:val="Style36"/>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上述项目资本化开始时点为</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日，资本化的具体依据为需求分析评审通过。</w:t>
      </w:r>
    </w:p>
    <w:p>
      <w:pPr>
        <w:pStyle w:val="Style39"/>
        <w:keepNext/>
        <w:keepLines/>
        <w:widowControl w:val="0"/>
        <w:shd w:val="clear" w:color="auto" w:fill="auto"/>
        <w:bidi w:val="0"/>
        <w:spacing w:before="0" w:after="320" w:line="240" w:lineRule="auto"/>
        <w:ind w:left="0" w:right="0" w:firstLine="0"/>
        <w:jc w:val="both"/>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1</w:t>
      </w:r>
      <w:bookmarkEnd w:id="1269"/>
      <w:r>
        <w:rPr>
          <w:rFonts w:ascii="Times New Roman" w:eastAsia="Times New Roman" w:hAnsi="Times New Roman" w:cs="Times New Roman"/>
          <w:color w:val="000000"/>
          <w:spacing w:val="0"/>
          <w:w w:val="100"/>
          <w:position w:val="0"/>
        </w:rPr>
        <w:t>5</w:t>
      </w:r>
      <w:r>
        <w:rPr>
          <w:color w:val="000000"/>
          <w:spacing w:val="0"/>
          <w:w w:val="100"/>
          <w:position w:val="0"/>
        </w:rPr>
        <w:t>、商誉</w:t>
      </w:r>
      <w:bookmarkEnd w:id="1267"/>
      <w:bookmarkEnd w:id="1268"/>
      <w:bookmarkEnd w:id="1270"/>
    </w:p>
    <w:p>
      <w:pPr>
        <w:pStyle w:val="Style39"/>
        <w:keepNext/>
        <w:keepLines/>
        <w:widowControl w:val="0"/>
        <w:shd w:val="clear" w:color="auto" w:fill="auto"/>
        <w:bidi w:val="0"/>
        <w:spacing w:before="0" w:line="240" w:lineRule="auto"/>
        <w:ind w:left="0" w:right="0" w:firstLine="0"/>
        <w:jc w:val="both"/>
      </w:pPr>
      <w:bookmarkStart w:id="1267" w:name="bookmark1267"/>
      <w:bookmarkStart w:id="1268" w:name="bookmark1268"/>
      <w:bookmarkStart w:id="1271" w:name="bookmark12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67"/>
      <w:bookmarkEnd w:id="1268"/>
      <w:bookmarkEnd w:id="1271"/>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368"/>
        <w:gridCol w:w="1368"/>
        <w:gridCol w:w="2736"/>
        <w:gridCol w:w="2731"/>
        <w:gridCol w:w="1378"/>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 称或形成商誉</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的事项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368"/>
        <w:gridCol w:w="1368"/>
        <w:gridCol w:w="1368"/>
        <w:gridCol w:w="1368"/>
        <w:gridCol w:w="1368"/>
        <w:gridCol w:w="1363"/>
        <w:gridCol w:w="1378"/>
      </w:tblGrid>
      <w:tr>
        <w:trPr>
          <w:trHeight w:val="720" w:hRule="exact"/>
        </w:trPr>
        <w:tc>
          <w:tcPr>
            <w:tcBorders>
              <w:top w:val="single" w:sz="4"/>
              <w:left w:val="single" w:sz="4"/>
            </w:tcBorders>
            <w:shd w:val="clear" w:color="auto" w:fill="E1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北京迪科远望</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280,076,227.00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280,076,227.00</w:t>
            </w:r>
          </w:p>
        </w:tc>
      </w:tr>
      <w:tr>
        <w:trPr>
          <w:trHeight w:val="715" w:hRule="exact"/>
        </w:trPr>
        <w:tc>
          <w:tcPr>
            <w:tcBorders>
              <w:top w:val="single" w:sz="4"/>
              <w:left w:val="single" w:sz="4"/>
            </w:tcBorders>
            <w:shd w:val="clear" w:color="auto" w:fill="E1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上海树维信息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189,508,612.57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189,508,612.57</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469,584,839.57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469,584,839.57</w:t>
            </w:r>
          </w:p>
        </w:tc>
      </w:tr>
    </w:tbl>
    <w:p>
      <w:pPr>
        <w:pStyle w:val="Style31"/>
        <w:keepNext w:val="0"/>
        <w:keepLines w:val="0"/>
        <w:widowControl w:val="0"/>
        <w:shd w:val="clear" w:color="auto" w:fill="auto"/>
        <w:bidi w:val="0"/>
        <w:spacing w:before="0" w:after="0" w:line="240" w:lineRule="auto"/>
        <w:ind w:left="96"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)商誉减值准备</w:t>
      </w:r>
    </w:p>
    <w:p>
      <w:pPr>
        <w:widowControl w:val="0"/>
        <w:spacing w:after="33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68"/>
        <w:gridCol w:w="2736"/>
        <w:gridCol w:w="2731"/>
        <w:gridCol w:w="1378"/>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 称或形成商誉</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的事项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说明商誉减值测试过程、参数及商誉减值损失的确认方法：</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按照与上海树维签订的购买资产协议的约定，</w:t>
      </w:r>
      <w:r>
        <w:rPr>
          <w:rFonts w:ascii="Times New Roman" w:eastAsia="Times New Roman" w:hAnsi="Times New Roman" w:cs="Times New Roman"/>
          <w:color w:val="000000"/>
          <w:spacing w:val="0"/>
          <w:w w:val="100"/>
          <w:position w:val="0"/>
        </w:rPr>
        <w:t>“</w:t>
      </w:r>
      <w:r>
        <w:rPr>
          <w:color w:val="000000"/>
          <w:spacing w:val="0"/>
          <w:w w:val="100"/>
          <w:position w:val="0"/>
        </w:rPr>
        <w:t>公司将根据上海树维数字化校园与教务管理系统业务 的收入完成情况，向交易对方支付最高不超过</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,000.00</w:t>
      </w:r>
      <w:r>
        <w:rPr>
          <w:color w:val="000000"/>
          <w:spacing w:val="0"/>
          <w:w w:val="100"/>
          <w:position w:val="0"/>
        </w:rPr>
        <w:t>万元的附条件的股权转让追加对价</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年度经审 计的上海树维数字校园化与教务管理系统软件产品销售毛利满足当年度约定，同时由于协同等原因，报告 期内新签订的相关业务合同数量也大幅增长。</w:t>
      </w:r>
    </w:p>
    <w:p>
      <w:pPr>
        <w:pStyle w:val="Style36"/>
        <w:keepNext w:val="0"/>
        <w:keepLines w:val="0"/>
        <w:widowControl w:val="0"/>
        <w:shd w:val="clear" w:color="auto" w:fill="auto"/>
        <w:bidi w:val="0"/>
        <w:spacing w:before="0" w:after="0" w:line="472" w:lineRule="exact"/>
        <w:ind w:left="0" w:right="0" w:firstLine="440"/>
        <w:jc w:val="left"/>
      </w:pPr>
      <w:r>
        <w:rPr>
          <w:color w:val="000000"/>
          <w:spacing w:val="0"/>
          <w:w w:val="100"/>
          <w:position w:val="0"/>
        </w:rPr>
        <w:t>《企业会计准则讲解</w:t>
      </w:r>
      <w:r>
        <w:rPr>
          <w:rFonts w:ascii="Times New Roman" w:eastAsia="Times New Roman" w:hAnsi="Times New Roman" w:cs="Times New Roman"/>
          <w:color w:val="000000"/>
          <w:spacing w:val="0"/>
          <w:w w:val="100"/>
          <w:position w:val="0"/>
        </w:rPr>
        <w:t>2010</w:t>
      </w:r>
      <w:r>
        <w:rPr>
          <w:color w:val="000000"/>
          <w:spacing w:val="0"/>
          <w:w w:val="100"/>
          <w:position w:val="0"/>
        </w:rPr>
        <w:t>》指出，</w:t>
      </w:r>
      <w:r>
        <w:rPr>
          <w:rFonts w:ascii="Times New Roman" w:eastAsia="Times New Roman" w:hAnsi="Times New Roman" w:cs="Times New Roman"/>
          <w:color w:val="000000"/>
          <w:spacing w:val="0"/>
          <w:w w:val="100"/>
          <w:position w:val="0"/>
        </w:rPr>
        <w:t>“</w:t>
      </w:r>
      <w:r>
        <w:rPr>
          <w:color w:val="000000"/>
          <w:spacing w:val="0"/>
          <w:w w:val="100"/>
          <w:position w:val="0"/>
        </w:rPr>
        <w:t>根据《企业会计准则第</w:t>
      </w:r>
      <w:r>
        <w:rPr>
          <w:rFonts w:ascii="Times New Roman" w:eastAsia="Times New Roman" w:hAnsi="Times New Roman" w:cs="Times New Roman"/>
          <w:color w:val="000000"/>
          <w:spacing w:val="0"/>
          <w:w w:val="100"/>
          <w:position w:val="0"/>
        </w:rPr>
        <w:t>37</w:t>
      </w:r>
      <w:r>
        <w:rPr>
          <w:color w:val="000000"/>
          <w:spacing w:val="0"/>
          <w:w w:val="100"/>
          <w:position w:val="0"/>
        </w:rPr>
        <w:t>号一金融工具列报》、《企业会计 准则第</w:t>
      </w:r>
      <w:r>
        <w:rPr>
          <w:rFonts w:ascii="Times New Roman" w:eastAsia="Times New Roman" w:hAnsi="Times New Roman" w:cs="Times New Roman"/>
          <w:color w:val="000000"/>
          <w:spacing w:val="0"/>
          <w:w w:val="100"/>
          <w:position w:val="0"/>
        </w:rPr>
        <w:t>22</w:t>
      </w:r>
      <w:r>
        <w:rPr>
          <w:color w:val="000000"/>
          <w:spacing w:val="0"/>
          <w:w w:val="100"/>
          <w:position w:val="0"/>
        </w:rPr>
        <w:t>号一金融工具确认和计量》，以及其他相关准则的规定，或有对价符合权益工具和金融负债 定义的，购买方应当将支付或有对价的义务确认为一项权益或负债</w:t>
      </w:r>
      <w:r>
        <w:rPr>
          <w:rFonts w:ascii="Times New Roman" w:eastAsia="Times New Roman" w:hAnsi="Times New Roman" w:cs="Times New Roman"/>
          <w:color w:val="000000"/>
          <w:spacing w:val="0"/>
          <w:w w:val="100"/>
          <w:position w:val="0"/>
        </w:rPr>
        <w:t>;</w:t>
      </w:r>
      <w:r>
        <w:rPr>
          <w:color w:val="000000"/>
          <w:spacing w:val="0"/>
          <w:w w:val="100"/>
          <w:position w:val="0"/>
        </w:rPr>
        <w:t>符合资产定义并满足资产确认条件的, 购买方应当将符合合并协议约定条件的、可收回的部分已支付合并对价的权利确认为一项资产</w:t>
      </w:r>
      <w:r>
        <w:rPr>
          <w:color w:val="000000"/>
          <w:spacing w:val="0"/>
          <w:w w:val="100"/>
          <w:position w:val="0"/>
        </w:rPr>
        <w:t>''，</w:t>
      </w:r>
      <w:r>
        <w:rPr>
          <w:color w:val="000000"/>
          <w:spacing w:val="0"/>
          <w:w w:val="100"/>
          <w:position w:val="0"/>
        </w:rPr>
        <w:t>“购买日 后</w:t>
      </w:r>
      <w:r>
        <w:rPr>
          <w:rFonts w:ascii="Times New Roman" w:eastAsia="Times New Roman" w:hAnsi="Times New Roman" w:cs="Times New Roman"/>
          <w:color w:val="000000"/>
          <w:spacing w:val="0"/>
          <w:w w:val="100"/>
          <w:position w:val="0"/>
        </w:rPr>
        <w:t>12</w:t>
      </w:r>
      <w:r>
        <w:rPr>
          <w:color w:val="000000"/>
          <w:spacing w:val="0"/>
          <w:w w:val="100"/>
          <w:position w:val="0"/>
        </w:rPr>
        <w:t>个月内出现对购买日已存在情况的新的或者进一步证据而需要调整或有对价的，应当予以确认并对原 计入合并商誉的金额进行调整</w:t>
      </w:r>
    </w:p>
    <w:p>
      <w:pPr>
        <w:pStyle w:val="Style36"/>
        <w:keepNext w:val="0"/>
        <w:keepLines w:val="0"/>
        <w:widowControl w:val="0"/>
        <w:shd w:val="clear" w:color="auto" w:fill="auto"/>
        <w:bidi w:val="0"/>
        <w:spacing w:before="0" w:after="420" w:line="480" w:lineRule="exact"/>
        <w:ind w:left="0" w:right="0" w:firstLine="440"/>
        <w:jc w:val="left"/>
      </w:pPr>
      <w:r>
        <w:rPr>
          <w:color w:val="000000"/>
          <w:spacing w:val="0"/>
          <w:w w:val="100"/>
          <w:position w:val="0"/>
        </w:rPr>
        <w:t>故公司在报告期内对上海树维的合并商誉金额进行了调整，商誉及其他应付款同时增加</w:t>
      </w:r>
      <w:r>
        <w:rPr>
          <w:rFonts w:ascii="Times New Roman" w:eastAsia="Times New Roman" w:hAnsi="Times New Roman" w:cs="Times New Roman"/>
          <w:color w:val="000000"/>
          <w:spacing w:val="0"/>
          <w:w w:val="100"/>
          <w:position w:val="0"/>
        </w:rPr>
        <w:t>2000</w:t>
      </w:r>
      <w:r>
        <w:rPr>
          <w:color w:val="000000"/>
          <w:spacing w:val="0"/>
          <w:w w:val="100"/>
          <w:position w:val="0"/>
        </w:rPr>
        <w:t>万元，该 调整不影响损益及公司净资产。</w:t>
      </w:r>
    </w:p>
    <w:p>
      <w:pPr>
        <w:pStyle w:val="Style36"/>
        <w:keepNext w:val="0"/>
        <w:keepLines w:val="0"/>
        <w:widowControl w:val="0"/>
        <w:shd w:val="clear" w:color="auto" w:fill="auto"/>
        <w:bidi w:val="0"/>
        <w:spacing w:before="0" w:after="120" w:line="492" w:lineRule="auto"/>
        <w:ind w:left="0" w:right="0" w:firstLine="0"/>
        <w:jc w:val="left"/>
      </w:pPr>
      <w:bookmarkStart w:id="1272" w:name="bookmark1272"/>
      <w:r>
        <w:rPr>
          <w:rFonts w:ascii="Times New Roman" w:eastAsia="Times New Roman" w:hAnsi="Times New Roman" w:cs="Times New Roman"/>
          <w:b/>
          <w:bCs/>
          <w:color w:val="000000"/>
          <w:spacing w:val="0"/>
          <w:w w:val="100"/>
          <w:position w:val="0"/>
        </w:rPr>
        <w:t>1</w:t>
      </w:r>
      <w:bookmarkEnd w:id="1272"/>
      <w:r>
        <w:rPr>
          <w:rFonts w:ascii="Times New Roman" w:eastAsia="Times New Roman" w:hAnsi="Times New Roman" w:cs="Times New Roman"/>
          <w:b/>
          <w:bCs/>
          <w:color w:val="000000"/>
          <w:spacing w:val="0"/>
          <w:w w:val="100"/>
          <w:position w:val="0"/>
        </w:rPr>
        <w:t>6</w:t>
      </w:r>
      <w:r>
        <w:rPr>
          <w:b/>
          <w:bCs/>
          <w:color w:val="000000"/>
          <w:spacing w:val="0"/>
          <w:w w:val="100"/>
          <w:position w:val="0"/>
        </w:rPr>
        <w:t>、长期待摊费用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594"/>
        <w:gridCol w:w="1594"/>
        <w:gridCol w:w="160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租入房屋改良支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309,743.80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115,070.12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194,673.68</w:t>
            </w:r>
          </w:p>
        </w:tc>
      </w:tr>
      <w:tr>
        <w:trPr>
          <w:trHeight w:val="72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智能燃气表及远 程运营监控系统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250,000.00</w:t>
            </w: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车辆租赁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470,000.00</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法定披露及网站 域名邮箱等服务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655,065.02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97,437.89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557,627.13</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1,339,743.80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1,655,065.02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1,522,508.01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1,472,300.81</w:t>
            </w:r>
          </w:p>
        </w:tc>
      </w:tr>
    </w:tbl>
    <w:p>
      <w:pPr>
        <w:widowControl w:val="0"/>
        <w:spacing w:after="319" w:line="1" w:lineRule="exact"/>
      </w:pPr>
    </w:p>
    <w:p>
      <w:pPr>
        <w:pStyle w:val="Style39"/>
        <w:keepNext/>
        <w:keepLines/>
        <w:widowControl w:val="0"/>
        <w:shd w:val="clear" w:color="auto" w:fill="auto"/>
        <w:bidi w:val="0"/>
        <w:spacing w:before="0" w:after="320" w:line="240" w:lineRule="auto"/>
        <w:ind w:left="0" w:right="0" w:firstLine="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1</w:t>
      </w:r>
      <w:bookmarkEnd w:id="1275"/>
      <w:r>
        <w:rPr>
          <w:rFonts w:ascii="Times New Roman" w:eastAsia="Times New Roman" w:hAnsi="Times New Roman" w:cs="Times New Roman"/>
          <w:color w:val="000000"/>
          <w:spacing w:val="0"/>
          <w:w w:val="100"/>
          <w:position w:val="0"/>
        </w:rPr>
        <w:t>7</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73"/>
      <w:bookmarkEnd w:id="1274"/>
      <w:bookmarkEnd w:id="1276"/>
    </w:p>
    <w:p>
      <w:pPr>
        <w:pStyle w:val="Style39"/>
        <w:keepNext/>
        <w:keepLines/>
        <w:widowControl w:val="0"/>
        <w:shd w:val="clear" w:color="auto" w:fill="auto"/>
        <w:bidi w:val="0"/>
        <w:spacing w:before="0" w:after="360" w:line="240" w:lineRule="auto"/>
        <w:ind w:left="0" w:right="0" w:firstLine="0"/>
        <w:jc w:val="left"/>
      </w:pPr>
      <w:bookmarkStart w:id="1273" w:name="bookmark1273"/>
      <w:bookmarkStart w:id="1274" w:name="bookmark1274"/>
      <w:bookmarkStart w:id="1277" w:name="bookmark12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73"/>
      <w:bookmarkEnd w:id="1274"/>
      <w:bookmarkEnd w:id="127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56,206,267.21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8,380,903.34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41,354,241.39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6,745,842.92</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17,620,995.00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2,643,149.25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15,184,581.67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2,277,687.25</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808,531.04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121,279.66</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1,525,815.14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190,726.89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491,402.49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61,425.31</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5,687,174.65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853,076.20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81,040,252.00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12,067,855.68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57,838,756.59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9,206,235.14</w:t>
            </w:r>
          </w:p>
        </w:tc>
      </w:tr>
    </w:tbl>
    <w:p>
      <w:pPr>
        <w:widowControl w:val="0"/>
        <w:spacing w:after="319" w:line="1" w:lineRule="exact"/>
      </w:pPr>
    </w:p>
    <w:p>
      <w:pPr>
        <w:pStyle w:val="Style39"/>
        <w:keepNext/>
        <w:keepLines/>
        <w:widowControl w:val="0"/>
        <w:numPr>
          <w:ilvl w:val="0"/>
          <w:numId w:val="105"/>
        </w:numPr>
        <w:shd w:val="clear" w:color="auto" w:fill="auto"/>
        <w:tabs>
          <w:tab w:pos="493" w:val="left"/>
        </w:tabs>
        <w:bidi w:val="0"/>
        <w:spacing w:before="0" w:after="360" w:line="240" w:lineRule="auto"/>
        <w:ind w:left="0" w:right="0" w:firstLine="0"/>
        <w:jc w:val="left"/>
      </w:pPr>
      <w:bookmarkStart w:id="1278" w:name="bookmark1278"/>
      <w:bookmarkStart w:id="1279" w:name="bookmark1279"/>
      <w:bookmarkStart w:id="1280" w:name="bookmark1280"/>
      <w:bookmarkStart w:id="1281" w:name="bookmark1281"/>
      <w:bookmarkEnd w:id="1280"/>
      <w:r>
        <w:rPr>
          <w:color w:val="000000"/>
          <w:spacing w:val="0"/>
          <w:w w:val="100"/>
          <w:position w:val="0"/>
        </w:rPr>
        <w:t>未经抵销的递延所得税负债</w:t>
      </w:r>
      <w:bookmarkEnd w:id="1278"/>
      <w:bookmarkEnd w:id="1279"/>
      <w:bookmarkEnd w:id="1281"/>
    </w:p>
    <w:p>
      <w:pPr>
        <w:pStyle w:val="Style39"/>
        <w:keepNext/>
        <w:keepLines/>
        <w:widowControl w:val="0"/>
        <w:numPr>
          <w:ilvl w:val="0"/>
          <w:numId w:val="105"/>
        </w:numPr>
        <w:shd w:val="clear" w:color="auto" w:fill="auto"/>
        <w:tabs>
          <w:tab w:pos="493" w:val="left"/>
        </w:tabs>
        <w:bidi w:val="0"/>
        <w:spacing w:before="0" w:after="360" w:line="240" w:lineRule="auto"/>
        <w:ind w:left="0" w:right="0" w:firstLine="0"/>
        <w:jc w:val="left"/>
      </w:pPr>
      <w:bookmarkStart w:id="1278" w:name="bookmark1278"/>
      <w:bookmarkStart w:id="1279" w:name="bookmark1279"/>
      <w:bookmarkStart w:id="1282" w:name="bookmark1282"/>
      <w:bookmarkStart w:id="1283" w:name="bookmark1283"/>
      <w:bookmarkEnd w:id="1282"/>
      <w:r>
        <w:rPr>
          <w:color w:val="000000"/>
          <w:spacing w:val="0"/>
          <w:w w:val="100"/>
          <w:position w:val="0"/>
        </w:rPr>
        <w:t>以抵销后净额列示的递延所得税资产或负债</w:t>
      </w:r>
      <w:bookmarkEnd w:id="1278"/>
      <w:bookmarkEnd w:id="1279"/>
      <w:bookmarkEnd w:id="128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 债期末互抵金额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 产或负债期末余额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 产或负债期初余额</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12,067,855.68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9,206,235.14</w:t>
            </w:r>
          </w:p>
        </w:tc>
      </w:tr>
    </w:tbl>
    <w:p>
      <w:pPr>
        <w:widowControl w:val="0"/>
        <w:spacing w:after="319" w:line="1" w:lineRule="exact"/>
      </w:pPr>
    </w:p>
    <w:p>
      <w:pPr>
        <w:pStyle w:val="Style39"/>
        <w:keepNext/>
        <w:keepLines/>
        <w:widowControl w:val="0"/>
        <w:numPr>
          <w:ilvl w:val="0"/>
          <w:numId w:val="105"/>
        </w:numPr>
        <w:shd w:val="clear" w:color="auto" w:fill="auto"/>
        <w:bidi w:val="0"/>
        <w:spacing w:before="0" w:after="360" w:line="240" w:lineRule="auto"/>
        <w:ind w:left="0" w:right="0" w:firstLine="0"/>
        <w:jc w:val="left"/>
      </w:pPr>
      <w:bookmarkStart w:id="1284" w:name="bookmark1284"/>
      <w:bookmarkStart w:id="1285" w:name="bookmark1285"/>
      <w:bookmarkStart w:id="1286" w:name="bookmark1286"/>
      <w:bookmarkStart w:id="1287" w:name="bookmark1287"/>
      <w:bookmarkEnd w:id="1286"/>
      <w:r>
        <w:rPr>
          <w:color w:val="000000"/>
          <w:spacing w:val="0"/>
          <w:w w:val="100"/>
          <w:position w:val="0"/>
        </w:rPr>
        <w:t>未确认递延所得税资产明细</w:t>
      </w:r>
      <w:bookmarkEnd w:id="1284"/>
      <w:bookmarkEnd w:id="1285"/>
      <w:bookmarkEnd w:id="128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27,254.74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2,220,803.86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2,248,058.60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numPr>
          <w:ilvl w:val="0"/>
          <w:numId w:val="105"/>
        </w:numPr>
        <w:shd w:val="clear" w:color="auto" w:fill="auto"/>
        <w:bidi w:val="0"/>
        <w:spacing w:before="0" w:after="360" w:line="240" w:lineRule="auto"/>
        <w:ind w:left="0" w:right="0" w:firstLine="0"/>
        <w:jc w:val="left"/>
      </w:pPr>
      <w:bookmarkStart w:id="1288" w:name="bookmark1288"/>
      <w:bookmarkStart w:id="1289" w:name="bookmark1289"/>
      <w:bookmarkStart w:id="1290" w:name="bookmark1290"/>
      <w:bookmarkStart w:id="1291" w:name="bookmark1291"/>
      <w:bookmarkEnd w:id="1290"/>
      <w:r>
        <w:rPr>
          <w:color w:val="000000"/>
          <w:spacing w:val="0"/>
          <w:w w:val="100"/>
          <w:position w:val="0"/>
        </w:rPr>
        <w:t>未确认递延所得税资产的可抵扣亏损将于以下年度到期</w:t>
      </w:r>
      <w:bookmarkEnd w:id="1288"/>
      <w:bookmarkEnd w:id="1289"/>
      <w:bookmarkEnd w:id="1291"/>
    </w:p>
    <w:p>
      <w:pPr>
        <w:pStyle w:val="Style33"/>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390"/>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99" w:line="1" w:lineRule="exact"/>
      </w:pPr>
    </w:p>
    <w:p>
      <w:pPr>
        <w:pStyle w:val="Style33"/>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36"/>
        <w:keepNext w:val="0"/>
        <w:keepLines w:val="0"/>
        <w:widowControl w:val="0"/>
        <w:shd w:val="clear" w:color="auto" w:fill="auto"/>
        <w:bidi w:val="0"/>
        <w:spacing w:before="0" w:after="300" w:line="317" w:lineRule="exact"/>
        <w:ind w:left="0" w:right="0" w:firstLine="440"/>
        <w:jc w:val="both"/>
      </w:pPr>
      <w:r>
        <w:rPr>
          <w:color w:val="000000"/>
          <w:spacing w:val="0"/>
          <w:w w:val="100"/>
          <w:position w:val="0"/>
        </w:rPr>
        <w:t>无形资产摊销产生递延所得税资产是由于子公司上海树维无形资产摊销的会计政策与税法差异造成 的。</w:t>
      </w:r>
    </w:p>
    <w:p>
      <w:pPr>
        <w:pStyle w:val="Style39"/>
        <w:keepNext/>
        <w:keepLines/>
        <w:widowControl w:val="0"/>
        <w:shd w:val="clear" w:color="auto" w:fill="auto"/>
        <w:bidi w:val="0"/>
        <w:spacing w:before="0" w:after="300" w:line="317" w:lineRule="exact"/>
        <w:ind w:left="0" w:right="0" w:firstLine="0"/>
        <w:jc w:val="left"/>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1</w:t>
      </w:r>
      <w:bookmarkEnd w:id="1294"/>
      <w:r>
        <w:rPr>
          <w:rFonts w:ascii="Times New Roman" w:eastAsia="Times New Roman" w:hAnsi="Times New Roman" w:cs="Times New Roman"/>
          <w:color w:val="000000"/>
          <w:spacing w:val="0"/>
          <w:w w:val="100"/>
          <w:position w:val="0"/>
        </w:rPr>
        <w:t>8</w:t>
      </w:r>
      <w:r>
        <w:rPr>
          <w:color w:val="000000"/>
          <w:spacing w:val="0"/>
          <w:w w:val="100"/>
          <w:position w:val="0"/>
        </w:rPr>
        <w:t>、短期借款</w:t>
      </w:r>
      <w:bookmarkEnd w:id="1292"/>
      <w:bookmarkEnd w:id="1293"/>
      <w:bookmarkEnd w:id="1295"/>
    </w:p>
    <w:p>
      <w:pPr>
        <w:pStyle w:val="Style39"/>
        <w:keepNext/>
        <w:keepLines/>
        <w:widowControl w:val="0"/>
        <w:shd w:val="clear" w:color="auto" w:fill="auto"/>
        <w:bidi w:val="0"/>
        <w:spacing w:before="0" w:after="360" w:line="317" w:lineRule="exact"/>
        <w:ind w:left="0" w:right="0" w:firstLine="0"/>
        <w:jc w:val="left"/>
      </w:pPr>
      <w:bookmarkStart w:id="1292" w:name="bookmark1292"/>
      <w:bookmarkStart w:id="1293" w:name="bookmark1293"/>
      <w:bookmarkStart w:id="1296" w:name="bookmark12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92"/>
      <w:bookmarkEnd w:id="1293"/>
      <w:bookmarkEnd w:id="129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16,000,000.00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52,000,000.00</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7,500,000.00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75,500,000.00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99" w:line="1" w:lineRule="exact"/>
      </w:pPr>
    </w:p>
    <w:p>
      <w:pPr>
        <w:pStyle w:val="Style36"/>
        <w:keepNext w:val="0"/>
        <w:keepLines w:val="0"/>
        <w:widowControl w:val="0"/>
        <w:shd w:val="clear" w:color="auto" w:fill="auto"/>
        <w:bidi w:val="0"/>
        <w:spacing w:before="0" w:after="360" w:line="240" w:lineRule="auto"/>
        <w:ind w:left="0" w:right="0" w:firstLine="720"/>
        <w:jc w:val="left"/>
      </w:pPr>
      <w:r>
        <w:rPr>
          <w:color w:val="000000"/>
          <w:spacing w:val="0"/>
          <w:w w:val="100"/>
          <w:position w:val="0"/>
        </w:rPr>
        <w:t>截至期末短期借款已全部归还。</w:t>
      </w:r>
    </w:p>
    <w:p>
      <w:pPr>
        <w:pStyle w:val="Style39"/>
        <w:keepNext/>
        <w:keepLines/>
        <w:widowControl w:val="0"/>
        <w:shd w:val="clear" w:color="auto" w:fill="auto"/>
        <w:bidi w:val="0"/>
        <w:spacing w:before="0" w:after="360" w:line="240" w:lineRule="auto"/>
        <w:ind w:left="0" w:right="0" w:firstLine="0"/>
        <w:jc w:val="left"/>
      </w:pPr>
      <w:bookmarkStart w:id="1297" w:name="bookmark1297"/>
      <w:bookmarkStart w:id="1298" w:name="bookmark1298"/>
      <w:bookmarkStart w:id="1299" w:name="bookmark12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297"/>
      <w:bookmarkEnd w:id="1298"/>
      <w:bookmarkEnd w:id="1299"/>
    </w:p>
    <w:p>
      <w:pPr>
        <w:pStyle w:val="Style39"/>
        <w:keepNext/>
        <w:keepLines/>
        <w:widowControl w:val="0"/>
        <w:shd w:val="clear" w:color="auto" w:fill="auto"/>
        <w:bidi w:val="0"/>
        <w:spacing w:before="0" w:after="360" w:line="240" w:lineRule="auto"/>
        <w:ind w:left="0" w:right="0" w:firstLine="0"/>
        <w:jc w:val="left"/>
      </w:pPr>
      <w:bookmarkStart w:id="1297" w:name="bookmark1297"/>
      <w:bookmarkStart w:id="1298" w:name="bookmark1298"/>
      <w:bookmarkStart w:id="1300" w:name="bookmark1300"/>
      <w:bookmarkStart w:id="1301" w:name="bookmark1301"/>
      <w:r>
        <w:rPr>
          <w:rFonts w:ascii="Times New Roman" w:eastAsia="Times New Roman" w:hAnsi="Times New Roman" w:cs="Times New Roman"/>
          <w:color w:val="000000"/>
          <w:spacing w:val="0"/>
          <w:w w:val="100"/>
          <w:position w:val="0"/>
        </w:rPr>
        <w:t>1</w:t>
      </w:r>
      <w:bookmarkEnd w:id="1300"/>
      <w:r>
        <w:rPr>
          <w:rFonts w:ascii="Times New Roman" w:eastAsia="Times New Roman" w:hAnsi="Times New Roman" w:cs="Times New Roman"/>
          <w:color w:val="000000"/>
          <w:spacing w:val="0"/>
          <w:w w:val="100"/>
          <w:position w:val="0"/>
        </w:rPr>
        <w:t>9</w:t>
      </w:r>
      <w:r>
        <w:rPr>
          <w:color w:val="000000"/>
          <w:spacing w:val="0"/>
          <w:w w:val="100"/>
          <w:position w:val="0"/>
        </w:rPr>
        <w:t>、应付账款</w:t>
      </w:r>
      <w:bookmarkEnd w:id="1297"/>
      <w:bookmarkEnd w:id="1298"/>
      <w:bookmarkEnd w:id="1301"/>
    </w:p>
    <w:p>
      <w:pPr>
        <w:pStyle w:val="Style39"/>
        <w:keepNext/>
        <w:keepLines/>
        <w:widowControl w:val="0"/>
        <w:shd w:val="clear" w:color="auto" w:fill="auto"/>
        <w:bidi w:val="0"/>
        <w:spacing w:before="0" w:after="360" w:line="240" w:lineRule="auto"/>
        <w:ind w:left="0" w:right="0" w:firstLine="0"/>
        <w:jc w:val="left"/>
      </w:pPr>
      <w:bookmarkStart w:id="1297" w:name="bookmark1297"/>
      <w:bookmarkStart w:id="1298" w:name="bookmark1298"/>
      <w:bookmarkStart w:id="1302" w:name="bookmark13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97"/>
      <w:bookmarkEnd w:id="1298"/>
      <w:bookmarkEnd w:id="130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应付经营货款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107,198,420.88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93,779,193.37</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应付外包劳务费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6,672,611.99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1,240,832.82</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113,871,032.87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95,020,026.19</w:t>
            </w:r>
          </w:p>
        </w:tc>
      </w:tr>
    </w:tbl>
    <w:p>
      <w:pPr>
        <w:widowControl w:val="0"/>
        <w:spacing w:after="299" w:line="1" w:lineRule="exact"/>
      </w:pPr>
    </w:p>
    <w:p>
      <w:pPr>
        <w:pStyle w:val="Style39"/>
        <w:keepNext/>
        <w:keepLines/>
        <w:widowControl w:val="0"/>
        <w:shd w:val="clear" w:color="auto" w:fill="auto"/>
        <w:bidi w:val="0"/>
        <w:spacing w:before="0" w:after="360" w:line="240" w:lineRule="auto"/>
        <w:ind w:left="0" w:right="0" w:firstLine="0"/>
        <w:jc w:val="left"/>
      </w:pPr>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03"/>
      <w:bookmarkEnd w:id="1304"/>
      <w:bookmarkEnd w:id="130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北京宏通万达智能科技有限公司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2,286,134.41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尚未与对方结算</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2,286,134.41</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39"/>
        <w:keepNext/>
        <w:keepLines/>
        <w:widowControl w:val="0"/>
        <w:shd w:val="clear" w:color="auto" w:fill="auto"/>
        <w:bidi w:val="0"/>
        <w:spacing w:before="0" w:after="32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2</w:t>
      </w:r>
      <w:bookmarkEnd w:id="1308"/>
      <w:r>
        <w:rPr>
          <w:rFonts w:ascii="Times New Roman" w:eastAsia="Times New Roman" w:hAnsi="Times New Roman" w:cs="Times New Roman"/>
          <w:color w:val="000000"/>
          <w:spacing w:val="0"/>
          <w:w w:val="100"/>
          <w:position w:val="0"/>
        </w:rPr>
        <w:t>0</w:t>
      </w:r>
      <w:r>
        <w:rPr>
          <w:color w:val="000000"/>
          <w:spacing w:val="0"/>
          <w:w w:val="100"/>
          <w:position w:val="0"/>
        </w:rPr>
        <w:t>、预收款项</w:t>
      </w:r>
      <w:bookmarkEnd w:id="1306"/>
      <w:bookmarkEnd w:id="1307"/>
      <w:bookmarkEnd w:id="1309"/>
    </w:p>
    <w:p>
      <w:pPr>
        <w:pStyle w:val="Style39"/>
        <w:keepNext/>
        <w:keepLines/>
        <w:widowControl w:val="0"/>
        <w:shd w:val="clear" w:color="auto" w:fill="auto"/>
        <w:bidi w:val="0"/>
        <w:spacing w:before="0" w:after="360" w:line="240" w:lineRule="auto"/>
        <w:ind w:left="0" w:right="0" w:firstLine="0"/>
        <w:jc w:val="left"/>
      </w:pPr>
      <w:bookmarkStart w:id="1306" w:name="bookmark1306"/>
      <w:bookmarkStart w:id="1307" w:name="bookmark1307"/>
      <w:bookmarkStart w:id="1310" w:name="bookmark13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06"/>
      <w:bookmarkEnd w:id="1307"/>
      <w:bookmarkEnd w:id="131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87,048,134.42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71,174,767.76</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87,048,134.42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71,174,767.76</w:t>
            </w:r>
          </w:p>
        </w:tc>
      </w:tr>
    </w:tbl>
    <w:p>
      <w:pPr>
        <w:widowControl w:val="0"/>
        <w:spacing w:after="319" w:line="1" w:lineRule="exact"/>
      </w:pPr>
    </w:p>
    <w:p>
      <w:pPr>
        <w:pStyle w:val="Style39"/>
        <w:keepNext/>
        <w:keepLines/>
        <w:widowControl w:val="0"/>
        <w:numPr>
          <w:ilvl w:val="0"/>
          <w:numId w:val="107"/>
        </w:numPr>
        <w:shd w:val="clear" w:color="auto" w:fill="auto"/>
        <w:tabs>
          <w:tab w:pos="633" w:val="left"/>
        </w:tabs>
        <w:bidi w:val="0"/>
        <w:spacing w:before="0" w:after="320" w:line="240" w:lineRule="auto"/>
        <w:ind w:left="0" w:right="0" w:firstLine="140"/>
        <w:jc w:val="left"/>
      </w:pPr>
      <w:bookmarkStart w:id="1311" w:name="bookmark1311"/>
      <w:bookmarkStart w:id="1312" w:name="bookmark1312"/>
      <w:bookmarkStart w:id="1313" w:name="bookmark1313"/>
      <w:bookmarkStart w:id="1314" w:name="bookmark1314"/>
      <w:bookmarkEnd w:id="1313"/>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311"/>
      <w:bookmarkEnd w:id="1312"/>
      <w:bookmarkEnd w:id="1314"/>
    </w:p>
    <w:p>
      <w:pPr>
        <w:pStyle w:val="Style39"/>
        <w:keepNext/>
        <w:keepLines/>
        <w:widowControl w:val="0"/>
        <w:numPr>
          <w:ilvl w:val="0"/>
          <w:numId w:val="107"/>
        </w:numPr>
        <w:shd w:val="clear" w:color="auto" w:fill="auto"/>
        <w:tabs>
          <w:tab w:pos="633" w:val="left"/>
        </w:tabs>
        <w:bidi w:val="0"/>
        <w:spacing w:before="0" w:after="360" w:line="240" w:lineRule="auto"/>
        <w:ind w:left="0" w:right="0" w:firstLine="140"/>
        <w:jc w:val="left"/>
      </w:pPr>
      <w:bookmarkStart w:id="1311" w:name="bookmark1311"/>
      <w:bookmarkStart w:id="1312" w:name="bookmark1312"/>
      <w:bookmarkStart w:id="1315" w:name="bookmark1315"/>
      <w:bookmarkStart w:id="1316" w:name="bookmark1316"/>
      <w:bookmarkEnd w:id="1315"/>
      <w:r>
        <w:rPr>
          <w:color w:val="000000"/>
          <w:spacing w:val="0"/>
          <w:w w:val="100"/>
          <w:position w:val="0"/>
        </w:rPr>
        <w:t>期末建造合同形成的已结算未完工项目情况</w:t>
      </w:r>
      <w:bookmarkEnd w:id="1311"/>
      <w:bookmarkEnd w:id="1312"/>
      <w:bookmarkEnd w:id="131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1"/>
        <w:gridCol w:w="48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无账龄超过一年单项金额在</w:t>
      </w:r>
      <w:r>
        <w:rPr>
          <w:rFonts w:ascii="Times New Roman" w:eastAsia="Times New Roman" w:hAnsi="Times New Roman" w:cs="Times New Roman"/>
          <w:color w:val="000000"/>
          <w:spacing w:val="0"/>
          <w:w w:val="100"/>
          <w:position w:val="0"/>
        </w:rPr>
        <w:t>10 0</w:t>
      </w:r>
      <w:r>
        <w:rPr>
          <w:color w:val="000000"/>
          <w:spacing w:val="0"/>
          <w:w w:val="100"/>
          <w:position w:val="0"/>
        </w:rPr>
        <w:t>万以上的大额预收款项。</w:t>
      </w:r>
    </w:p>
    <w:p>
      <w:pPr>
        <w:pStyle w:val="Style39"/>
        <w:keepNext/>
        <w:keepLines/>
        <w:widowControl w:val="0"/>
        <w:shd w:val="clear" w:color="auto" w:fill="auto"/>
        <w:bidi w:val="0"/>
        <w:spacing w:before="0" w:after="320" w:line="240" w:lineRule="auto"/>
        <w:ind w:left="0" w:right="0" w:firstLine="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2</w:t>
      </w:r>
      <w:bookmarkEnd w:id="1319"/>
      <w:r>
        <w:rPr>
          <w:rFonts w:ascii="Times New Roman" w:eastAsia="Times New Roman" w:hAnsi="Times New Roman" w:cs="Times New Roman"/>
          <w:color w:val="000000"/>
          <w:spacing w:val="0"/>
          <w:w w:val="100"/>
          <w:position w:val="0"/>
        </w:rPr>
        <w:t>1</w:t>
      </w:r>
      <w:r>
        <w:rPr>
          <w:color w:val="000000"/>
          <w:spacing w:val="0"/>
          <w:w w:val="100"/>
          <w:position w:val="0"/>
        </w:rPr>
        <w:t>、应付职工薪酬</w:t>
      </w:r>
      <w:bookmarkEnd w:id="1317"/>
      <w:bookmarkEnd w:id="1318"/>
      <w:bookmarkEnd w:id="1320"/>
    </w:p>
    <w:p>
      <w:pPr>
        <w:pStyle w:val="Style39"/>
        <w:keepNext/>
        <w:keepLines/>
        <w:widowControl w:val="0"/>
        <w:shd w:val="clear" w:color="auto" w:fill="auto"/>
        <w:bidi w:val="0"/>
        <w:spacing w:before="0" w:after="360" w:line="240" w:lineRule="auto"/>
        <w:ind w:left="0" w:right="0" w:firstLine="0"/>
        <w:jc w:val="left"/>
      </w:pPr>
      <w:bookmarkStart w:id="1317" w:name="bookmark1317"/>
      <w:bookmarkStart w:id="1318" w:name="bookmark1318"/>
      <w:bookmarkStart w:id="1321" w:name="bookmark13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17"/>
      <w:bookmarkEnd w:id="1318"/>
      <w:bookmarkEnd w:id="132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9,422,728.04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160,957,066.49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158,167,735.58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12,212,058.95</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 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161,910.40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10,998,182.23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10,868,222.61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291,870.02</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9,584,638.44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171,955,248.72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169,035,958.19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12,503,928.97</w:t>
            </w:r>
          </w:p>
        </w:tc>
      </w:tr>
    </w:tbl>
    <w:p>
      <w:pPr>
        <w:widowControl w:val="0"/>
        <w:spacing w:after="319" w:line="1" w:lineRule="exact"/>
      </w:pPr>
    </w:p>
    <w:p>
      <w:pPr>
        <w:pStyle w:val="Style39"/>
        <w:keepNext/>
        <w:keepLines/>
        <w:widowControl w:val="0"/>
        <w:shd w:val="clear" w:color="auto" w:fill="auto"/>
        <w:bidi w:val="0"/>
        <w:spacing w:before="0" w:after="360" w:line="240" w:lineRule="auto"/>
        <w:ind w:left="0" w:right="0" w:firstLine="140"/>
        <w:jc w:val="left"/>
      </w:pPr>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22"/>
      <w:bookmarkEnd w:id="1323"/>
      <w:bookmarkEnd w:id="132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 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9,328,948.88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145,370,524.35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142,786,622.53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11,912,850.70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2,953,525.14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2,953,525.14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51,813.84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5,698,917.11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5,661,011.45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89,719.50</w:t>
            </w:r>
          </w:p>
        </w:tc>
      </w:tr>
      <w:tr>
        <w:trPr>
          <w:trHeight w:val="725"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其中：医疗保险 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45,574.54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5,037,236.58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5,001,247.32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81,563.80</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100" w:line="240" w:lineRule="auto"/>
              <w:ind w:left="0" w:right="0" w:firstLine="1000"/>
              <w:jc w:val="left"/>
            </w:pPr>
            <w:r>
              <w:rPr>
                <w:color w:val="000000"/>
                <w:spacing w:val="0"/>
                <w:w w:val="100"/>
                <w:position w:val="0"/>
              </w:rPr>
              <w:t>工伤保险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2,668.30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172,501.90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173,810.90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1,359.30</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100" w:line="240" w:lineRule="auto"/>
              <w:ind w:left="0" w:right="0" w:firstLine="1000"/>
              <w:jc w:val="left"/>
            </w:pPr>
            <w:r>
              <w:rPr>
                <w:color w:val="000000"/>
                <w:spacing w:val="0"/>
                <w:w w:val="100"/>
                <w:position w:val="0"/>
              </w:rPr>
              <w:t>生育保险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3,571.00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489,178.63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485,953.23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6,796.40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11,266.00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4,819,964.29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4,695,139.29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136,091.00</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 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30,699.32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2,114,135.60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2,071,437.17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73,397.75</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9,422,728.04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160,957,066.49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158,167,735.58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12,212,058.95</w:t>
            </w:r>
          </w:p>
        </w:tc>
      </w:tr>
    </w:tbl>
    <w:p>
      <w:pPr>
        <w:widowControl w:val="0"/>
        <w:spacing w:after="299" w:line="1" w:lineRule="exact"/>
      </w:pPr>
    </w:p>
    <w:p>
      <w:pPr>
        <w:pStyle w:val="Style39"/>
        <w:keepNext/>
        <w:keepLines/>
        <w:widowControl w:val="0"/>
        <w:numPr>
          <w:ilvl w:val="0"/>
          <w:numId w:val="109"/>
        </w:numPr>
        <w:shd w:val="clear" w:color="auto" w:fill="auto"/>
        <w:bidi w:val="0"/>
        <w:spacing w:before="0" w:after="360" w:line="240" w:lineRule="auto"/>
        <w:ind w:left="0" w:right="0" w:firstLine="0"/>
        <w:jc w:val="left"/>
      </w:pPr>
      <w:bookmarkStart w:id="1325" w:name="bookmark1325"/>
      <w:bookmarkStart w:id="1326" w:name="bookmark1326"/>
      <w:bookmarkStart w:id="1327" w:name="bookmark1327"/>
      <w:bookmarkStart w:id="1328" w:name="bookmark1328"/>
      <w:bookmarkEnd w:id="1327"/>
      <w:r>
        <w:rPr>
          <w:color w:val="000000"/>
          <w:spacing w:val="0"/>
          <w:w w:val="100"/>
          <w:position w:val="0"/>
        </w:rPr>
        <w:t>设定提存计划列示</w:t>
      </w:r>
      <w:bookmarkEnd w:id="1325"/>
      <w:bookmarkEnd w:id="1326"/>
      <w:bookmarkEnd w:id="132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154,763.90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10,386,500.54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10,264,574.78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276,689.66</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7,146.50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611,681.69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603,647.83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15,180.36</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161,910.40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10,998,182.23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10,868,222.61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291,870.02</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360" w:line="240" w:lineRule="auto"/>
        <w:ind w:left="0" w:right="0" w:firstLine="0"/>
        <w:jc w:val="left"/>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2</w:t>
      </w:r>
      <w:bookmarkEnd w:id="1331"/>
      <w:r>
        <w:rPr>
          <w:rFonts w:ascii="Times New Roman" w:eastAsia="Times New Roman" w:hAnsi="Times New Roman" w:cs="Times New Roman"/>
          <w:color w:val="000000"/>
          <w:spacing w:val="0"/>
          <w:w w:val="100"/>
          <w:position w:val="0"/>
        </w:rPr>
        <w:t>2</w:t>
      </w:r>
      <w:r>
        <w:rPr>
          <w:color w:val="000000"/>
          <w:spacing w:val="0"/>
          <w:w w:val="100"/>
          <w:position w:val="0"/>
        </w:rPr>
        <w:t>、应交税费</w:t>
      </w:r>
      <w:bookmarkEnd w:id="1329"/>
      <w:bookmarkEnd w:id="1330"/>
      <w:bookmarkEnd w:id="133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23,309,756.03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16,050,761.16</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10,345,632.79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5,651,321.79</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1,193,476.53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658,783.49</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1,545,629.22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958,001.40</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347,175.68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180,960.55</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679,864.31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394,715.52</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453,242.92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301,940.51</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38,820.07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38,820.07</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24,362.81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9,571.04</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-21,120.60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37,937,960.36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24,223,754.93</w:t>
            </w:r>
          </w:p>
        </w:tc>
      </w:tr>
    </w:tbl>
    <w:p>
      <w:pPr>
        <w:spacing w:lineRule="exact" w:line="1"/>
        <w:rPr>
          <w:sz w:val="2"/>
          <w:szCs w:val="2"/>
        </w:rPr>
      </w:pPr>
      <w:r>
        <w:br w:type="page"/>
      </w:r>
    </w:p>
    <w:p>
      <w:pPr>
        <w:pStyle w:val="Style39"/>
        <w:keepNext/>
        <w:keepLines/>
        <w:widowControl w:val="0"/>
        <w:shd w:val="clear" w:color="auto" w:fill="auto"/>
        <w:bidi w:val="0"/>
        <w:spacing w:before="0" w:after="320" w:line="240" w:lineRule="auto"/>
        <w:ind w:left="0" w:right="0" w:firstLine="0"/>
        <w:jc w:val="left"/>
      </w:pPr>
      <w:bookmarkStart w:id="1333" w:name="bookmark1333"/>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2</w:t>
      </w:r>
      <w:bookmarkEnd w:id="1335"/>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333"/>
      <w:bookmarkEnd w:id="1334"/>
      <w:bookmarkEnd w:id="1336"/>
    </w:p>
    <w:p>
      <w:pPr>
        <w:pStyle w:val="Style39"/>
        <w:keepNext/>
        <w:keepLines/>
        <w:widowControl w:val="0"/>
        <w:shd w:val="clear" w:color="auto" w:fill="auto"/>
        <w:bidi w:val="0"/>
        <w:spacing w:before="0" w:after="360" w:line="240" w:lineRule="auto"/>
        <w:ind w:left="0" w:right="0" w:firstLine="0"/>
        <w:jc w:val="left"/>
      </w:pPr>
      <w:bookmarkStart w:id="1333" w:name="bookmark1333"/>
      <w:bookmarkStart w:id="1334" w:name="bookmark1334"/>
      <w:bookmarkStart w:id="1337" w:name="bookmark13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333"/>
      <w:bookmarkEnd w:id="1334"/>
      <w:bookmarkEnd w:id="133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1,015,659.51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1,524,122.09</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应付代垫款项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2,776,594.79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683,268.23</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待付并购款项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73,700,000.00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221,400,000.00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股权激励回购义务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117,420,988.00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194,913,242.30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223,607,390.32</w:t>
            </w:r>
          </w:p>
        </w:tc>
      </w:tr>
    </w:tbl>
    <w:p>
      <w:pPr>
        <w:widowControl w:val="0"/>
        <w:spacing w:after="319" w:line="1" w:lineRule="exact"/>
      </w:pPr>
    </w:p>
    <w:p>
      <w:pPr>
        <w:pStyle w:val="Style39"/>
        <w:keepNext/>
        <w:keepLines/>
        <w:widowControl w:val="0"/>
        <w:shd w:val="clear" w:color="auto" w:fill="auto"/>
        <w:bidi w:val="0"/>
        <w:spacing w:before="0" w:after="320" w:line="240" w:lineRule="auto"/>
        <w:ind w:left="0" w:right="0" w:firstLine="0"/>
        <w:jc w:val="left"/>
      </w:pPr>
      <w:bookmarkStart w:id="1338" w:name="bookmark1338"/>
      <w:bookmarkStart w:id="1339" w:name="bookmark1339"/>
      <w:bookmarkStart w:id="1340" w:name="bookmark13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38"/>
      <w:bookmarkEnd w:id="1339"/>
      <w:bookmarkEnd w:id="1340"/>
    </w:p>
    <w:p>
      <w:pPr>
        <w:pStyle w:val="Style39"/>
        <w:keepNext/>
        <w:keepLines/>
        <w:widowControl w:val="0"/>
        <w:shd w:val="clear" w:color="auto" w:fill="auto"/>
        <w:bidi w:val="0"/>
        <w:spacing w:before="0" w:after="360" w:line="240" w:lineRule="auto"/>
        <w:ind w:left="0" w:right="0" w:firstLine="0"/>
        <w:jc w:val="left"/>
      </w:pPr>
      <w:bookmarkStart w:id="1338" w:name="bookmark1338"/>
      <w:bookmarkStart w:id="1339" w:name="bookmark1339"/>
      <w:bookmarkStart w:id="1341" w:name="bookmark1341"/>
      <w:bookmarkStart w:id="1342" w:name="bookmark1342"/>
      <w:r>
        <w:rPr>
          <w:rFonts w:ascii="Times New Roman" w:eastAsia="Times New Roman" w:hAnsi="Times New Roman" w:cs="Times New Roman"/>
          <w:color w:val="000000"/>
          <w:spacing w:val="0"/>
          <w:w w:val="100"/>
          <w:position w:val="0"/>
        </w:rPr>
        <w:t>2</w:t>
      </w:r>
      <w:bookmarkEnd w:id="1341"/>
      <w:r>
        <w:rPr>
          <w:rFonts w:ascii="Times New Roman" w:eastAsia="Times New Roman" w:hAnsi="Times New Roman" w:cs="Times New Roman"/>
          <w:color w:val="000000"/>
          <w:spacing w:val="0"/>
          <w:w w:val="100"/>
          <w:position w:val="0"/>
        </w:rPr>
        <w:t>4</w:t>
      </w:r>
      <w:r>
        <w:rPr>
          <w:color w:val="000000"/>
          <w:spacing w:val="0"/>
          <w:w w:val="100"/>
          <w:position w:val="0"/>
        </w:rPr>
        <w:t>、一年内到期的非流动负债</w:t>
      </w:r>
      <w:bookmarkEnd w:id="1338"/>
      <w:bookmarkEnd w:id="1339"/>
      <w:bookmarkEnd w:id="134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35,936,666.66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8,666,666.66</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35,936,666.66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8,666,666.66</w:t>
            </w:r>
          </w:p>
        </w:tc>
      </w:tr>
    </w:tbl>
    <w:p>
      <w:pPr>
        <w:widowControl w:val="0"/>
        <w:spacing w:after="319" w:line="1" w:lineRule="exact"/>
      </w:pPr>
    </w:p>
    <w:p>
      <w:pPr>
        <w:pStyle w:val="Style39"/>
        <w:keepNext/>
        <w:keepLines/>
        <w:widowControl w:val="0"/>
        <w:shd w:val="clear" w:color="auto" w:fill="auto"/>
        <w:bidi w:val="0"/>
        <w:spacing w:before="0" w:after="360" w:line="240" w:lineRule="auto"/>
        <w:ind w:left="0" w:right="0" w:firstLine="0"/>
        <w:jc w:val="left"/>
      </w:pPr>
      <w:bookmarkStart w:id="1343" w:name="bookmark1343"/>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2</w:t>
      </w:r>
      <w:bookmarkEnd w:id="1345"/>
      <w:r>
        <w:rPr>
          <w:rFonts w:ascii="Times New Roman" w:eastAsia="Times New Roman" w:hAnsi="Times New Roman" w:cs="Times New Roman"/>
          <w:color w:val="000000"/>
          <w:spacing w:val="0"/>
          <w:w w:val="100"/>
          <w:position w:val="0"/>
        </w:rPr>
        <w:t>5</w:t>
      </w:r>
      <w:r>
        <w:rPr>
          <w:color w:val="000000"/>
          <w:spacing w:val="0"/>
          <w:w w:val="100"/>
          <w:position w:val="0"/>
        </w:rPr>
        <w:t>、其他流动负债</w:t>
      </w:r>
      <w:bookmarkEnd w:id="1343"/>
      <w:bookmarkEnd w:id="1344"/>
      <w:bookmarkEnd w:id="134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待交增值税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804,582.90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804,582.90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after="320" w:line="240" w:lineRule="auto"/>
        <w:ind w:left="0" w:right="0" w:firstLine="0"/>
        <w:jc w:val="left"/>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2</w:t>
      </w:r>
      <w:bookmarkEnd w:id="1349"/>
      <w:r>
        <w:rPr>
          <w:rFonts w:ascii="Times New Roman" w:eastAsia="Times New Roman" w:hAnsi="Times New Roman" w:cs="Times New Roman"/>
          <w:color w:val="000000"/>
          <w:spacing w:val="0"/>
          <w:w w:val="100"/>
          <w:position w:val="0"/>
        </w:rPr>
        <w:t>6</w:t>
      </w:r>
      <w:r>
        <w:rPr>
          <w:color w:val="000000"/>
          <w:spacing w:val="0"/>
          <w:w w:val="100"/>
          <w:position w:val="0"/>
        </w:rPr>
        <w:t>、长期借款</w:t>
      </w:r>
      <w:bookmarkEnd w:id="1347"/>
      <w:bookmarkEnd w:id="1348"/>
      <w:bookmarkEnd w:id="1350"/>
    </w:p>
    <w:p>
      <w:pPr>
        <w:pStyle w:val="Style39"/>
        <w:keepNext/>
        <w:keepLines/>
        <w:widowControl w:val="0"/>
        <w:shd w:val="clear" w:color="auto" w:fill="auto"/>
        <w:bidi w:val="0"/>
        <w:spacing w:before="0" w:after="360" w:line="240" w:lineRule="auto"/>
        <w:ind w:left="0" w:right="0" w:firstLine="0"/>
        <w:jc w:val="left"/>
      </w:pPr>
      <w:bookmarkStart w:id="1347" w:name="bookmark1347"/>
      <w:bookmarkStart w:id="1348" w:name="bookmark1348"/>
      <w:bookmarkStart w:id="1351" w:name="bookmark13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47"/>
      <w:bookmarkEnd w:id="1348"/>
      <w:bookmarkEnd w:id="135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96,411,666.68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17,333,333.34</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96,411,666.68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17,333,333.34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widowControl w:val="0"/>
        <w:spacing w:after="179" w:line="1" w:lineRule="exact"/>
      </w:pPr>
    </w:p>
    <w:p>
      <w:pPr>
        <w:pStyle w:val="Style36"/>
        <w:keepNext w:val="0"/>
        <w:keepLines w:val="0"/>
        <w:widowControl w:val="0"/>
        <w:shd w:val="clear" w:color="auto" w:fill="auto"/>
        <w:bidi w:val="0"/>
        <w:spacing w:before="0" w:after="18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、公司以子公司上海树维信息科技有限公司</w:t>
      </w:r>
      <w:r>
        <w:rPr>
          <w:rFonts w:ascii="Times New Roman" w:eastAsia="Times New Roman" w:hAnsi="Times New Roman" w:cs="Times New Roman"/>
          <w:color w:val="000000"/>
          <w:spacing w:val="0"/>
          <w:w w:val="100"/>
          <w:position w:val="0"/>
        </w:rPr>
        <w:t>100%</w:t>
      </w:r>
      <w:r>
        <w:rPr>
          <w:color w:val="000000"/>
          <w:spacing w:val="0"/>
          <w:w w:val="100"/>
          <w:position w:val="0"/>
        </w:rPr>
        <w:t>股权作为质押与招商银行郑州分行于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日签订授信协议(编号</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3725</w:t>
      </w:r>
      <w:r>
        <w:rPr>
          <w:color w:val="000000"/>
          <w:spacing w:val="0"/>
          <w:w w:val="100"/>
          <w:position w:val="0"/>
        </w:rPr>
        <w:t>信字第</w:t>
      </w:r>
      <w:r>
        <w:rPr>
          <w:rFonts w:ascii="Times New Roman" w:eastAsia="Times New Roman" w:hAnsi="Times New Roman" w:cs="Times New Roman"/>
          <w:color w:val="000000"/>
          <w:spacing w:val="0"/>
          <w:w w:val="100"/>
          <w:position w:val="0"/>
        </w:rPr>
        <w:t>042</w:t>
      </w:r>
      <w:r>
        <w:rPr>
          <w:color w:val="000000"/>
          <w:spacing w:val="0"/>
          <w:w w:val="100"/>
          <w:position w:val="0"/>
        </w:rPr>
        <w:t>号)，获得一次性额度</w:t>
      </w:r>
      <w:r>
        <w:rPr>
          <w:rFonts w:ascii="Times New Roman" w:eastAsia="Times New Roman" w:hAnsi="Times New Roman" w:cs="Times New Roman"/>
          <w:color w:val="000000"/>
          <w:spacing w:val="0"/>
          <w:w w:val="100"/>
          <w:position w:val="0"/>
        </w:rPr>
        <w:t>9</w:t>
      </w:r>
      <w:r>
        <w:rPr>
          <w:rFonts w:ascii="Times New Roman" w:eastAsia="Times New Roman" w:hAnsi="Times New Roman" w:cs="Times New Roman"/>
          <w:color w:val="000000"/>
          <w:spacing w:val="0"/>
          <w:w w:val="100"/>
          <w:position w:val="0"/>
        </w:rPr>
        <w:t>,000.00</w:t>
      </w:r>
      <w:r>
        <w:rPr>
          <w:color w:val="000000"/>
          <w:spacing w:val="0"/>
          <w:w w:val="100"/>
          <w:position w:val="0"/>
        </w:rPr>
        <w:t>万元，授信期间</w:t>
      </w:r>
      <w:r>
        <w:rPr>
          <w:rFonts w:ascii="Times New Roman" w:eastAsia="Times New Roman" w:hAnsi="Times New Roman" w:cs="Times New Roman"/>
          <w:color w:val="000000"/>
          <w:spacing w:val="0"/>
          <w:w w:val="100"/>
          <w:position w:val="0"/>
        </w:rPr>
        <w:t>36</w:t>
      </w:r>
      <w:r>
        <w:rPr>
          <w:color w:val="000000"/>
          <w:spacing w:val="0"/>
          <w:w w:val="100"/>
          <w:position w:val="0"/>
        </w:rPr>
        <w:t xml:space="preserve">个月，即从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日，同时第一大股东及法人代表杨维国对此借款额度提供保证担保。 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w:t>
      </w:r>
      <w:r>
        <w:rPr>
          <w:rFonts w:ascii="Times New Roman" w:eastAsia="Times New Roman" w:hAnsi="Times New Roman" w:cs="Times New Roman"/>
          <w:color w:val="000000"/>
          <w:spacing w:val="0"/>
          <w:w w:val="100"/>
          <w:position w:val="0"/>
        </w:rPr>
        <w:t>2,600.00</w:t>
      </w:r>
      <w:r>
        <w:rPr>
          <w:color w:val="000000"/>
          <w:spacing w:val="0"/>
          <w:w w:val="100"/>
          <w:position w:val="0"/>
        </w:rPr>
        <w:t>万元，签订并购贷款合同（合同编号</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3725</w:t>
      </w:r>
      <w:r>
        <w:rPr>
          <w:color w:val="000000"/>
          <w:spacing w:val="0"/>
          <w:w w:val="100"/>
          <w:position w:val="0"/>
        </w:rPr>
        <w:t>并购字第</w:t>
      </w:r>
      <w:r>
        <w:rPr>
          <w:rFonts w:ascii="Times New Roman" w:eastAsia="Times New Roman" w:hAnsi="Times New Roman" w:cs="Times New Roman"/>
          <w:color w:val="000000"/>
          <w:spacing w:val="0"/>
          <w:w w:val="100"/>
          <w:position w:val="0"/>
        </w:rPr>
        <w:t>001</w:t>
      </w:r>
      <w:r>
        <w:rPr>
          <w:color w:val="000000"/>
          <w:spacing w:val="0"/>
          <w:w w:val="100"/>
          <w:position w:val="0"/>
        </w:rPr>
        <w:t>号），借款 期限为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日，每</w:t>
      </w:r>
      <w:r>
        <w:rPr>
          <w:rFonts w:ascii="Times New Roman" w:eastAsia="Times New Roman" w:hAnsi="Times New Roman" w:cs="Times New Roman"/>
          <w:color w:val="000000"/>
          <w:spacing w:val="0"/>
          <w:w w:val="100"/>
          <w:position w:val="0"/>
        </w:rPr>
        <w:t>6</w:t>
      </w:r>
      <w:r>
        <w:rPr>
          <w:color w:val="000000"/>
          <w:spacing w:val="0"/>
          <w:w w:val="100"/>
          <w:position w:val="0"/>
        </w:rPr>
        <w:t>个月还款</w:t>
      </w:r>
      <w:r>
        <w:rPr>
          <w:rFonts w:ascii="Times New Roman" w:eastAsia="Times New Roman" w:hAnsi="Times New Roman" w:cs="Times New Roman"/>
          <w:color w:val="000000"/>
          <w:spacing w:val="0"/>
          <w:w w:val="100"/>
          <w:position w:val="0"/>
        </w:rPr>
        <w:t>4,333,333.33</w:t>
      </w:r>
      <w:r>
        <w:rPr>
          <w:color w:val="000000"/>
          <w:spacing w:val="0"/>
          <w:w w:val="100"/>
          <w:position w:val="0"/>
        </w:rPr>
        <w:t>元，利率</w:t>
      </w:r>
      <w:r>
        <w:rPr>
          <w:rFonts w:ascii="Times New Roman" w:eastAsia="Times New Roman" w:hAnsi="Times New Roman" w:cs="Times New Roman"/>
          <w:color w:val="000000"/>
          <w:spacing w:val="0"/>
          <w:w w:val="100"/>
          <w:position w:val="0"/>
        </w:rPr>
        <w:t>4.75%</w:t>
      </w:r>
      <w:r>
        <w:rPr>
          <w:color w:val="000000"/>
          <w:spacing w:val="0"/>
          <w:w w:val="100"/>
          <w:position w:val="0"/>
        </w:rPr>
        <w:t>。</w:t>
      </w:r>
    </w:p>
    <w:p>
      <w:pPr>
        <w:pStyle w:val="Style65"/>
        <w:keepNext w:val="0"/>
        <w:keepLines w:val="0"/>
        <w:widowControl w:val="0"/>
        <w:shd w:val="clear" w:color="auto" w:fill="auto"/>
        <w:bidi w:val="0"/>
        <w:spacing w:before="0" w:after="0" w:line="468" w:lineRule="exact"/>
        <w:ind w:left="0" w:right="0" w:firstLine="440"/>
        <w:jc w:val="both"/>
      </w:pPr>
      <w:r>
        <w:rPr>
          <w:rFonts w:ascii="SimSun" w:eastAsia="SimSun" w:hAnsi="SimSun" w:cs="SimSun"/>
          <w:color w:val="000000"/>
          <w:spacing w:val="0"/>
          <w:w w:val="100"/>
          <w:position w:val="0"/>
        </w:rPr>
        <w:t>公司</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日借款</w:t>
      </w:r>
      <w:r>
        <w:rPr>
          <w:color w:val="000000"/>
          <w:spacing w:val="0"/>
          <w:w w:val="100"/>
          <w:position w:val="0"/>
        </w:rPr>
        <w:t>4,665.00</w:t>
      </w:r>
      <w:r>
        <w:rPr>
          <w:rFonts w:ascii="SimSun" w:eastAsia="SimSun" w:hAnsi="SimSun" w:cs="SimSun"/>
          <w:color w:val="000000"/>
          <w:spacing w:val="0"/>
          <w:w w:val="100"/>
          <w:position w:val="0"/>
        </w:rPr>
        <w:t>万元，签订并购贷款合同（合同编号</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GS3706</w:t>
      </w:r>
      <w:r>
        <w:rPr>
          <w:rFonts w:ascii="SimSun" w:eastAsia="SimSun" w:hAnsi="SimSun" w:cs="SimSun"/>
          <w:color w:val="000000"/>
          <w:spacing w:val="0"/>
          <w:w w:val="100"/>
          <w:position w:val="0"/>
        </w:rPr>
        <w:t>并购字第</w:t>
      </w:r>
      <w:r>
        <w:rPr>
          <w:color w:val="000000"/>
          <w:spacing w:val="0"/>
          <w:w w:val="100"/>
          <w:position w:val="0"/>
        </w:rPr>
        <w:t>001</w:t>
      </w:r>
      <w:r>
        <w:rPr>
          <w:rFonts w:ascii="SimSun" w:eastAsia="SimSun" w:hAnsi="SimSun" w:cs="SimSun"/>
          <w:color w:val="000000"/>
          <w:spacing w:val="0"/>
          <w:w w:val="100"/>
          <w:position w:val="0"/>
        </w:rPr>
        <w:t>号）， 借款期限为</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日至</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日，每</w:t>
      </w:r>
      <w:r>
        <w:rPr>
          <w:color w:val="000000"/>
          <w:spacing w:val="0"/>
          <w:w w:val="100"/>
          <w:position w:val="0"/>
        </w:rPr>
        <w:t>6</w:t>
      </w:r>
      <w:r>
        <w:rPr>
          <w:rFonts w:ascii="SimSun" w:eastAsia="SimSun" w:hAnsi="SimSun" w:cs="SimSun"/>
          <w:color w:val="000000"/>
          <w:spacing w:val="0"/>
          <w:w w:val="100"/>
          <w:position w:val="0"/>
        </w:rPr>
        <w:t>个月还款</w:t>
      </w:r>
      <w:r>
        <w:rPr>
          <w:color w:val="000000"/>
          <w:spacing w:val="0"/>
          <w:w w:val="100"/>
          <w:position w:val="0"/>
        </w:rPr>
        <w:t>7,775,000.00</w:t>
      </w:r>
      <w:r>
        <w:rPr>
          <w:rFonts w:ascii="SimSun" w:eastAsia="SimSun" w:hAnsi="SimSun" w:cs="SimSun"/>
          <w:color w:val="000000"/>
          <w:spacing w:val="0"/>
          <w:w w:val="100"/>
          <w:position w:val="0"/>
        </w:rPr>
        <w:t>元，利率</w:t>
      </w:r>
      <w:r>
        <w:rPr>
          <w:color w:val="000000"/>
          <w:spacing w:val="0"/>
          <w:w w:val="100"/>
          <w:position w:val="0"/>
        </w:rPr>
        <w:t>4.75%</w:t>
      </w:r>
      <w:r>
        <w:rPr>
          <w:rFonts w:ascii="SimSun" w:eastAsia="SimSun" w:hAnsi="SimSun" w:cs="SimSun"/>
          <w:color w:val="000000"/>
          <w:spacing w:val="0"/>
          <w:w w:val="100"/>
          <w:position w:val="0"/>
        </w:rPr>
        <w:t>。</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其中一年到期的还款金额为</w:t>
      </w:r>
      <w:r>
        <w:rPr>
          <w:rFonts w:ascii="Times New Roman" w:eastAsia="Times New Roman" w:hAnsi="Times New Roman" w:cs="Times New Roman"/>
          <w:color w:val="000000"/>
          <w:spacing w:val="0"/>
          <w:w w:val="100"/>
          <w:position w:val="0"/>
        </w:rPr>
        <w:t>24,216,666.66</w:t>
      </w:r>
      <w:r>
        <w:rPr>
          <w:color w:val="000000"/>
          <w:spacing w:val="0"/>
          <w:w w:val="100"/>
          <w:position w:val="0"/>
        </w:rPr>
        <w:t>元已转入一年内到期的非流动负债。</w:t>
      </w:r>
    </w:p>
    <w:p>
      <w:pPr>
        <w:pStyle w:val="Style36"/>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、公司以子公司北京迪科远望科技有限公司</w:t>
      </w:r>
      <w:r>
        <w:rPr>
          <w:rFonts w:ascii="Times New Roman" w:eastAsia="Times New Roman" w:hAnsi="Times New Roman" w:cs="Times New Roman"/>
          <w:color w:val="000000"/>
          <w:spacing w:val="0"/>
          <w:w w:val="100"/>
          <w:position w:val="0"/>
        </w:rPr>
        <w:t>100%</w:t>
      </w:r>
      <w:r>
        <w:rPr>
          <w:color w:val="000000"/>
          <w:spacing w:val="0"/>
          <w:w w:val="100"/>
          <w:position w:val="0"/>
        </w:rPr>
        <w:t xml:space="preserve">股权作为质押与中国工商银行郑州南阳路支行于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日签订并购借款合同（编号</w:t>
      </w:r>
      <w:r>
        <w:rPr>
          <w:rFonts w:ascii="Times New Roman" w:eastAsia="Times New Roman" w:hAnsi="Times New Roman" w:cs="Times New Roman"/>
          <w:color w:val="000000"/>
          <w:spacing w:val="0"/>
          <w:w w:val="100"/>
          <w:position w:val="0"/>
        </w:rPr>
        <w:t>2016</w:t>
      </w:r>
      <w:r>
        <w:rPr>
          <w:color w:val="000000"/>
          <w:spacing w:val="0"/>
          <w:w w:val="100"/>
          <w:position w:val="0"/>
        </w:rPr>
        <w:t>年郑工银南阳路并（借）字第</w:t>
      </w:r>
      <w:r>
        <w:rPr>
          <w:rFonts w:ascii="Times New Roman" w:eastAsia="Times New Roman" w:hAnsi="Times New Roman" w:cs="Times New Roman"/>
          <w:color w:val="000000"/>
          <w:spacing w:val="0"/>
          <w:w w:val="100"/>
          <w:position w:val="0"/>
        </w:rPr>
        <w:t>001</w:t>
      </w:r>
      <w:r>
        <w:rPr>
          <w:color w:val="000000"/>
          <w:spacing w:val="0"/>
          <w:w w:val="100"/>
          <w:position w:val="0"/>
        </w:rPr>
        <w:t>号），借款</w:t>
      </w:r>
      <w:r>
        <w:rPr>
          <w:rFonts w:ascii="Times New Roman" w:eastAsia="Times New Roman" w:hAnsi="Times New Roman" w:cs="Times New Roman"/>
          <w:color w:val="000000"/>
          <w:spacing w:val="0"/>
          <w:w w:val="100"/>
          <w:position w:val="0"/>
        </w:rPr>
        <w:t>9,800.00</w:t>
      </w:r>
      <w:r>
        <w:rPr>
          <w:color w:val="000000"/>
          <w:spacing w:val="0"/>
          <w:w w:val="100"/>
          <w:position w:val="0"/>
        </w:rPr>
        <w:t>万元，借 款期限</w:t>
      </w:r>
      <w:r>
        <w:rPr>
          <w:rFonts w:ascii="Times New Roman" w:eastAsia="Times New Roman" w:hAnsi="Times New Roman" w:cs="Times New Roman"/>
          <w:color w:val="000000"/>
          <w:spacing w:val="0"/>
          <w:w w:val="100"/>
          <w:position w:val="0"/>
        </w:rPr>
        <w:t>84</w:t>
      </w:r>
      <w:r>
        <w:rPr>
          <w:color w:val="000000"/>
          <w:spacing w:val="0"/>
          <w:w w:val="100"/>
          <w:position w:val="0"/>
        </w:rPr>
        <w:t>个月，即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日，利率为基准利率；同时第一大股东及法人代表杨维国 对此借款提供保证担保。</w:t>
      </w:r>
    </w:p>
    <w:p>
      <w:pPr>
        <w:pStyle w:val="Style6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日双方签订补充协议，首次提款</w:t>
      </w:r>
      <w:r>
        <w:rPr>
          <w:color w:val="000000"/>
          <w:spacing w:val="0"/>
          <w:w w:val="100"/>
          <w:position w:val="0"/>
        </w:rPr>
        <w:t>8,200.00</w:t>
      </w:r>
      <w:r>
        <w:rPr>
          <w:rFonts w:ascii="SimSun" w:eastAsia="SimSun" w:hAnsi="SimSun" w:cs="SimSun"/>
          <w:color w:val="000000"/>
          <w:spacing w:val="0"/>
          <w:w w:val="100"/>
          <w:position w:val="0"/>
        </w:rPr>
        <w:t>万元，每</w:t>
      </w:r>
      <w:r>
        <w:rPr>
          <w:color w:val="000000"/>
          <w:spacing w:val="0"/>
          <w:w w:val="100"/>
          <w:position w:val="0"/>
        </w:rPr>
        <w:t>6</w:t>
      </w:r>
      <w:r>
        <w:rPr>
          <w:rFonts w:ascii="SimSun" w:eastAsia="SimSun" w:hAnsi="SimSun" w:cs="SimSun"/>
          <w:color w:val="000000"/>
          <w:spacing w:val="0"/>
          <w:w w:val="100"/>
          <w:position w:val="0"/>
        </w:rPr>
        <w:t>个月还款</w:t>
      </w:r>
      <w:r>
        <w:rPr>
          <w:color w:val="000000"/>
          <w:spacing w:val="0"/>
          <w:w w:val="100"/>
          <w:position w:val="0"/>
        </w:rPr>
        <w:t>5,860,000.00</w:t>
      </w:r>
      <w:r>
        <w:rPr>
          <w:rFonts w:ascii="SimSun" w:eastAsia="SimSun" w:hAnsi="SimSun" w:cs="SimSun"/>
          <w:color w:val="000000"/>
          <w:spacing w:val="0"/>
          <w:w w:val="100"/>
          <w:position w:val="0"/>
        </w:rPr>
        <w:t>元。</w:t>
      </w:r>
    </w:p>
    <w:p>
      <w:pPr>
        <w:pStyle w:val="Style36"/>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其中一年到期的还款金额为</w:t>
      </w:r>
      <w:r>
        <w:rPr>
          <w:rFonts w:ascii="Times New Roman" w:eastAsia="Times New Roman" w:hAnsi="Times New Roman" w:cs="Times New Roman"/>
          <w:color w:val="000000"/>
          <w:spacing w:val="0"/>
          <w:w w:val="100"/>
          <w:position w:val="0"/>
        </w:rPr>
        <w:t>11,720,000.00</w:t>
      </w:r>
      <w:r>
        <w:rPr>
          <w:color w:val="000000"/>
          <w:spacing w:val="0"/>
          <w:w w:val="100"/>
          <w:position w:val="0"/>
        </w:rPr>
        <w:t>元已转入一年内到期的非流动负债。</w:t>
      </w:r>
    </w:p>
    <w:p>
      <w:pPr>
        <w:pStyle w:val="Style39"/>
        <w:keepNext/>
        <w:keepLines/>
        <w:widowControl w:val="0"/>
        <w:shd w:val="clear" w:color="auto" w:fill="auto"/>
        <w:bidi w:val="0"/>
        <w:spacing w:before="0" w:after="360" w:line="468" w:lineRule="exact"/>
        <w:ind w:left="0" w:right="0" w:firstLine="0"/>
        <w:jc w:val="left"/>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2</w:t>
      </w:r>
      <w:bookmarkEnd w:id="1354"/>
      <w:r>
        <w:rPr>
          <w:rFonts w:ascii="Times New Roman" w:eastAsia="Times New Roman" w:hAnsi="Times New Roman" w:cs="Times New Roman"/>
          <w:color w:val="000000"/>
          <w:spacing w:val="0"/>
          <w:w w:val="100"/>
          <w:position w:val="0"/>
        </w:rPr>
        <w:t>7</w:t>
      </w:r>
      <w:r>
        <w:rPr>
          <w:color w:val="000000"/>
          <w:spacing w:val="0"/>
          <w:w w:val="100"/>
          <w:position w:val="0"/>
        </w:rPr>
        <w:t>、预计负债</w:t>
      </w:r>
      <w:bookmarkEnd w:id="1352"/>
      <w:bookmarkEnd w:id="1353"/>
      <w:bookmarkEnd w:id="135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808,531.04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808,531.04</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其他说明，包括重要预计负债的相关重要假设、估计说明:</w:t>
      </w:r>
    </w:p>
    <w:p>
      <w:pPr>
        <w:pStyle w:val="Style36"/>
        <w:keepNext w:val="0"/>
        <w:keepLines w:val="0"/>
        <w:widowControl w:val="0"/>
        <w:shd w:val="clear" w:color="auto" w:fill="auto"/>
        <w:bidi w:val="0"/>
        <w:spacing w:before="0" w:after="0" w:line="467" w:lineRule="exact"/>
        <w:ind w:left="0" w:right="0" w:firstLine="44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日公司收到贵州省凯里市人民法院送达的《应诉通知书》（（</w:t>
      </w:r>
      <w:r>
        <w:rPr>
          <w:rFonts w:ascii="Times New Roman" w:eastAsia="Times New Roman" w:hAnsi="Times New Roman" w:cs="Times New Roman"/>
          <w:color w:val="000000"/>
          <w:spacing w:val="0"/>
          <w:w w:val="100"/>
          <w:position w:val="0"/>
        </w:rPr>
        <w:t>2014</w:t>
      </w:r>
      <w:r>
        <w:rPr>
          <w:color w:val="000000"/>
          <w:spacing w:val="0"/>
          <w:w w:val="100"/>
          <w:position w:val="0"/>
        </w:rPr>
        <w:t>）凯民初字第</w:t>
      </w:r>
      <w:r>
        <w:rPr>
          <w:rFonts w:ascii="Times New Roman" w:eastAsia="Times New Roman" w:hAnsi="Times New Roman" w:cs="Times New Roman"/>
          <w:color w:val="000000"/>
          <w:spacing w:val="0"/>
          <w:w w:val="100"/>
          <w:position w:val="0"/>
        </w:rPr>
        <w:t>1230</w:t>
      </w:r>
      <w:r>
        <w:rPr>
          <w:color w:val="000000"/>
          <w:spacing w:val="0"/>
          <w:w w:val="100"/>
          <w:position w:val="0"/>
        </w:rPr>
        <w:t>号）， 因参股子公司凯里智慧城市通卡管理有限公司被合同对方北京盛世远景科技发展有限公司提起诉讼。要求 凯里智慧城市通卡管理有限公司支付其设计布展施工费用及违约金合计</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,148,840.00</w:t>
      </w:r>
      <w:r>
        <w:rPr>
          <w:color w:val="000000"/>
          <w:spacing w:val="0"/>
          <w:w w:val="100"/>
          <w:position w:val="0"/>
        </w:rPr>
        <w:t>元，公司在未实缴出资 范围内承担连带赔偿责任金额为</w:t>
      </w:r>
      <w:r>
        <w:rPr>
          <w:rFonts w:ascii="Times New Roman" w:eastAsia="Times New Roman" w:hAnsi="Times New Roman" w:cs="Times New Roman"/>
          <w:color w:val="000000"/>
          <w:spacing w:val="0"/>
          <w:w w:val="100"/>
          <w:position w:val="0"/>
        </w:rPr>
        <w:t>808,53</w:t>
      </w:r>
      <w:r>
        <w:rPr>
          <w:rFonts w:ascii="Times New Roman" w:eastAsia="Times New Roman" w:hAnsi="Times New Roman" w:cs="Times New Roman"/>
          <w:color w:val="000000"/>
          <w:spacing w:val="0"/>
          <w:w w:val="100"/>
          <w:position w:val="0"/>
        </w:rPr>
        <w:t>1.04</w:t>
      </w:r>
      <w:r>
        <w:rPr>
          <w:color w:val="000000"/>
          <w:spacing w:val="0"/>
          <w:w w:val="100"/>
          <w:position w:val="0"/>
        </w:rPr>
        <w:t>元。</w:t>
      </w:r>
    </w:p>
    <w:p>
      <w:pPr>
        <w:pStyle w:val="Style36"/>
        <w:keepNext w:val="0"/>
        <w:keepLines w:val="0"/>
        <w:widowControl w:val="0"/>
        <w:shd w:val="clear" w:color="auto" w:fill="auto"/>
        <w:bidi w:val="0"/>
        <w:spacing w:before="0" w:after="220" w:line="467" w:lineRule="exact"/>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日，贵州省凯里市人民法院下达（</w:t>
      </w:r>
      <w:r>
        <w:rPr>
          <w:rFonts w:ascii="Times New Roman" w:eastAsia="Times New Roman" w:hAnsi="Times New Roman" w:cs="Times New Roman"/>
          <w:color w:val="000000"/>
          <w:spacing w:val="0"/>
          <w:w w:val="100"/>
          <w:position w:val="0"/>
        </w:rPr>
        <w:t>2015</w:t>
      </w:r>
      <w:r>
        <w:rPr>
          <w:color w:val="000000"/>
          <w:spacing w:val="0"/>
          <w:w w:val="100"/>
          <w:position w:val="0"/>
        </w:rPr>
        <w:t>）凯执恢字第</w:t>
      </w:r>
      <w:r>
        <w:rPr>
          <w:rFonts w:ascii="Times New Roman" w:eastAsia="Times New Roman" w:hAnsi="Times New Roman" w:cs="Times New Roman"/>
          <w:color w:val="000000"/>
          <w:spacing w:val="0"/>
          <w:w w:val="100"/>
          <w:position w:val="0"/>
        </w:rPr>
        <w:t>1</w:t>
      </w:r>
      <w:r>
        <w:rPr>
          <w:color w:val="000000"/>
          <w:spacing w:val="0"/>
          <w:w w:val="100"/>
          <w:position w:val="0"/>
        </w:rPr>
        <w:t xml:space="preserve">号执行裁定书，判决公司支付赔款 </w:t>
      </w:r>
      <w:r>
        <w:rPr>
          <w:rFonts w:ascii="Times New Roman" w:eastAsia="Times New Roman" w:hAnsi="Times New Roman" w:cs="Times New Roman"/>
          <w:color w:val="000000"/>
          <w:spacing w:val="0"/>
          <w:w w:val="100"/>
          <w:position w:val="0"/>
        </w:rPr>
        <w:t>808,531.04</w:t>
      </w:r>
      <w:r>
        <w:rPr>
          <w:color w:val="000000"/>
          <w:spacing w:val="0"/>
          <w:w w:val="100"/>
          <w:position w:val="0"/>
        </w:rPr>
        <w:t>元，公司已于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日支付。</w:t>
      </w:r>
    </w:p>
    <w:p>
      <w:pPr>
        <w:pStyle w:val="Style39"/>
        <w:keepNext/>
        <w:keepLines/>
        <w:widowControl w:val="0"/>
        <w:shd w:val="clear" w:color="auto" w:fill="auto"/>
        <w:bidi w:val="0"/>
        <w:spacing w:before="0" w:after="360" w:line="467" w:lineRule="exact"/>
        <w:ind w:left="0" w:right="0" w:firstLine="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2</w:t>
      </w:r>
      <w:bookmarkEnd w:id="1358"/>
      <w:r>
        <w:rPr>
          <w:rFonts w:ascii="Times New Roman" w:eastAsia="Times New Roman" w:hAnsi="Times New Roman" w:cs="Times New Roman"/>
          <w:color w:val="000000"/>
          <w:spacing w:val="0"/>
          <w:w w:val="100"/>
          <w:position w:val="0"/>
        </w:rPr>
        <w:t>8</w:t>
      </w:r>
      <w:r>
        <w:rPr>
          <w:color w:val="000000"/>
          <w:spacing w:val="0"/>
          <w:w w:val="100"/>
          <w:position w:val="0"/>
        </w:rPr>
        <w:t>、递延收益</w:t>
      </w:r>
      <w:bookmarkEnd w:id="1356"/>
      <w:bookmarkEnd w:id="1357"/>
      <w:bookmarkEnd w:id="135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594"/>
        <w:gridCol w:w="1594"/>
        <w:gridCol w:w="160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15,184,581.67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3,665,000.00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1,228,586.67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17,620,995.00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15,184,581.67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3,665,000.00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1,228,586.67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17,620,995.00</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涉及政府补助的项目:</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73"/>
        <w:gridCol w:w="1363"/>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 收益相关</w:t>
            </w:r>
          </w:p>
        </w:tc>
      </w:tr>
      <w:tr>
        <w:trPr>
          <w:trHeight w:val="165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高新区科技局 研发经费“重 大科技专项基 于电信运营的 小额支付”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2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 xml:space="preserve">年郑州市 第三批技术研 究与开发经费 项目：智能卡 </w:t>
            </w:r>
            <w:r>
              <w:rPr>
                <w:rFonts w:ascii="Times New Roman" w:eastAsia="Times New Roman" w:hAnsi="Times New Roman" w:cs="Times New Roman"/>
                <w:color w:val="000000"/>
                <w:spacing w:val="0"/>
                <w:w w:val="100"/>
                <w:position w:val="0"/>
              </w:rPr>
              <w:t>RFID</w:t>
            </w:r>
            <w:r>
              <w:rPr>
                <w:color w:val="000000"/>
                <w:spacing w:val="0"/>
                <w:w w:val="100"/>
                <w:position w:val="0"/>
              </w:rPr>
              <w:t>支付与 识别产品产业 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666,666.67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466,666.67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高新区财政局</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年物联网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发展专项资金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年电子信 息产业振兴和 技术改造项目 建设中央投资 地方专项资金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324,000.00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324,000.00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郑州</w:t>
            </w:r>
            <w:r>
              <w:rPr>
                <w:rFonts w:ascii="Times New Roman" w:eastAsia="Times New Roman" w:hAnsi="Times New Roman" w:cs="Times New Roman"/>
                <w:color w:val="000000"/>
                <w:spacing w:val="0"/>
                <w:w w:val="100"/>
                <w:position w:val="0"/>
              </w:rPr>
              <w:t>2009</w:t>
            </w:r>
            <w:r>
              <w:rPr>
                <w:color w:val="000000"/>
                <w:spacing w:val="0"/>
                <w:w w:val="100"/>
                <w:position w:val="0"/>
              </w:rPr>
              <w:t>年度 信息化发展专 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郑州市财政局 产业技术创新 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312" w:lineRule="exact"/>
              <w:ind w:left="0" w:right="0" w:firstLine="0"/>
              <w:jc w:val="left"/>
            </w:pPr>
            <w:r>
              <w:rPr>
                <w:color w:val="000000"/>
                <w:spacing w:val="0"/>
                <w:w w:val="100"/>
                <w:position w:val="0"/>
              </w:rPr>
              <w:t>高新区管委会 奖励车辆（豫</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A521GX</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105,915.00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18,420.00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246"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河南省财政厅 高新技术产业 化专项资金</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“基于金融</w:t>
            </w:r>
            <w:r>
              <w:rPr>
                <w:rFonts w:ascii="Times New Roman" w:eastAsia="Times New Roman" w:hAnsi="Times New Roman" w:cs="Times New Roman"/>
                <w:color w:val="000000"/>
                <w:spacing w:val="0"/>
                <w:w w:val="100"/>
                <w:position w:val="0"/>
              </w:rPr>
              <w:t xml:space="preserve">IC </w:t>
            </w:r>
            <w:r>
              <w:rPr>
                <w:color w:val="000000"/>
                <w:spacing w:val="0"/>
                <w:w w:val="100"/>
                <w:position w:val="0"/>
              </w:rPr>
              <w:t>卡的移动支付 信息化服务平 台与终端项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1,288,000.00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690,000.00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494,500.00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1,483,500.00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368"/>
        <w:gridCol w:w="1373"/>
        <w:gridCol w:w="1363"/>
        <w:gridCol w:w="1368"/>
        <w:gridCol w:w="1368"/>
        <w:gridCol w:w="1368"/>
        <w:gridCol w:w="1378"/>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云架构的金融 </w:t>
            </w:r>
            <w:r>
              <w:rPr>
                <w:rFonts w:ascii="Times New Roman" w:eastAsia="Times New Roman" w:hAnsi="Times New Roman" w:cs="Times New Roman"/>
                <w:color w:val="000000"/>
                <w:spacing w:val="0"/>
                <w:w w:val="100"/>
                <w:position w:val="0"/>
              </w:rPr>
              <w:t>IC</w:t>
            </w:r>
            <w:r>
              <w:rPr>
                <w:color w:val="000000"/>
                <w:spacing w:val="0"/>
                <w:w w:val="100"/>
                <w:position w:val="0"/>
              </w:rPr>
              <w:t>卡公共服务 运营平台及终 端项目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远距离射频识 别技术的终端 产品研究与开 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物联网通信与 组网关键技术 的研究与应用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高新区管委会 技术研究与开 发经费项目</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“驾校综合管 理系统研发项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rPr>
              <w:t>NFC</w:t>
            </w:r>
            <w:r>
              <w:rPr>
                <w:color w:val="000000"/>
                <w:spacing w:val="0"/>
                <w:w w:val="100"/>
                <w:position w:val="0"/>
              </w:rPr>
              <w:t>技术 的金融</w:t>
            </w:r>
            <w:r>
              <w:rPr>
                <w:rFonts w:ascii="Times New Roman" w:eastAsia="Times New Roman" w:hAnsi="Times New Roman" w:cs="Times New Roman"/>
                <w:color w:val="000000"/>
                <w:spacing w:val="0"/>
                <w:w w:val="100"/>
                <w:position w:val="0"/>
              </w:rPr>
              <w:t>IC</w:t>
            </w:r>
            <w:r>
              <w:rPr>
                <w:color w:val="000000"/>
                <w:spacing w:val="0"/>
                <w:w w:val="100"/>
                <w:position w:val="0"/>
              </w:rPr>
              <w:t>卡移 动支付综合应 用系统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郑州市信息化 发展专项资金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“金融支付系 统及终端项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151,666.67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1,148,333.33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9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郑州市科技计 划经费“基于 物联网与金融 </w:t>
            </w:r>
            <w:r>
              <w:rPr>
                <w:rFonts w:ascii="Times New Roman" w:eastAsia="Times New Roman" w:hAnsi="Times New Roman" w:cs="Times New Roman"/>
                <w:color w:val="000000"/>
                <w:spacing w:val="0"/>
                <w:w w:val="100"/>
                <w:position w:val="0"/>
              </w:rPr>
              <w:t>IC</w:t>
            </w:r>
            <w:r>
              <w:rPr>
                <w:color w:val="000000"/>
                <w:spacing w:val="0"/>
                <w:w w:val="100"/>
                <w:position w:val="0"/>
              </w:rPr>
              <w:t>卡的智能终 端产业化项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河南省扶持企 业自主创新资 金“基于</w:t>
            </w:r>
            <w:r>
              <w:rPr>
                <w:rFonts w:ascii="Times New Roman" w:eastAsia="Times New Roman" w:hAnsi="Times New Roman" w:cs="Times New Roman"/>
                <w:color w:val="000000"/>
                <w:spacing w:val="0"/>
                <w:w w:val="100"/>
                <w:position w:val="0"/>
              </w:rPr>
              <w:t xml:space="preserve">NFC </w:t>
            </w:r>
            <w:r>
              <w:rPr>
                <w:color w:val="000000"/>
                <w:spacing w:val="0"/>
                <w:w w:val="100"/>
                <w:position w:val="0"/>
              </w:rPr>
              <w:t>技术的金融</w:t>
            </w:r>
            <w:r>
              <w:rPr>
                <w:rFonts w:ascii="Times New Roman" w:eastAsia="Times New Roman" w:hAnsi="Times New Roman" w:cs="Times New Roman"/>
                <w:color w:val="000000"/>
                <w:spacing w:val="0"/>
                <w:w w:val="100"/>
                <w:position w:val="0"/>
              </w:rPr>
              <w:t xml:space="preserve">IC </w:t>
            </w:r>
            <w:r>
              <w:rPr>
                <w:color w:val="000000"/>
                <w:spacing w:val="0"/>
                <w:w w:val="100"/>
                <w:position w:val="0"/>
              </w:rPr>
              <w:t>卡移动支付综 合应用系统研 发及产业化项 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3,700,000.00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3,700,000.00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bl>
    <w:tbl>
      <w:tblPr>
        <w:tblOverlap w:val="never"/>
        <w:jc w:val="center"/>
        <w:tblLayout w:type="fixed"/>
      </w:tblPr>
      <w:tblGrid>
        <w:gridCol w:w="1368"/>
        <w:gridCol w:w="1373"/>
        <w:gridCol w:w="1363"/>
        <w:gridCol w:w="1368"/>
        <w:gridCol w:w="1368"/>
        <w:gridCol w:w="1368"/>
        <w:gridCol w:w="1378"/>
      </w:tblGrid>
      <w:tr>
        <w:trPr>
          <w:trHeight w:val="196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年省先进 制造业专项引 导资金“基于 金融</w:t>
            </w:r>
            <w:r>
              <w:rPr>
                <w:rFonts w:ascii="Times New Roman" w:eastAsia="Times New Roman" w:hAnsi="Times New Roman" w:cs="Times New Roman"/>
                <w:color w:val="000000"/>
                <w:spacing w:val="0"/>
                <w:w w:val="100"/>
                <w:position w:val="0"/>
              </w:rPr>
              <w:t>IC</w:t>
            </w:r>
            <w:r>
              <w:rPr>
                <w:color w:val="000000"/>
                <w:spacing w:val="0"/>
                <w:w w:val="100"/>
                <w:position w:val="0"/>
              </w:rPr>
              <w:t>卡智能 终端产业化项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2,975,000.00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15,184,581.67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3,665,000.00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1,228,586.67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17,620,995.00</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tabs>
          <w:tab w:pos="767" w:val="left"/>
        </w:tabs>
        <w:bidi w:val="0"/>
        <w:spacing w:before="0" w:after="0" w:line="468" w:lineRule="exact"/>
        <w:ind w:left="0" w:right="0" w:firstLine="440"/>
        <w:jc w:val="both"/>
      </w:pPr>
      <w:bookmarkStart w:id="1360" w:name="bookmark1360"/>
      <w:r>
        <w:rPr>
          <w:rFonts w:ascii="Times New Roman" w:eastAsia="Times New Roman" w:hAnsi="Times New Roman" w:cs="Times New Roman"/>
          <w:color w:val="000000"/>
          <w:spacing w:val="0"/>
          <w:w w:val="100"/>
          <w:position w:val="0"/>
        </w:rPr>
        <w:t>1</w:t>
      </w:r>
      <w:bookmarkEnd w:id="1360"/>
      <w:r>
        <w:rPr>
          <w:color w:val="000000"/>
          <w:spacing w:val="0"/>
          <w:w w:val="100"/>
          <w:position w:val="0"/>
        </w:rPr>
        <w:t>、</w:t>
        <w:tab/>
      </w:r>
      <w:r>
        <w:rPr>
          <w:rFonts w:ascii="Times New Roman" w:eastAsia="Times New Roman" w:hAnsi="Times New Roman" w:cs="Times New Roman"/>
          <w:color w:val="000000"/>
          <w:spacing w:val="0"/>
          <w:w w:val="100"/>
          <w:position w:val="0"/>
        </w:rPr>
        <w:t>2011</w:t>
      </w:r>
      <w:r>
        <w:rPr>
          <w:color w:val="000000"/>
          <w:spacing w:val="0"/>
          <w:w w:val="100"/>
          <w:position w:val="0"/>
        </w:rPr>
        <w:t>年郑州市第三批技术研究与开发经费项目：智能卡</w:t>
      </w:r>
      <w:r>
        <w:rPr>
          <w:rFonts w:ascii="Times New Roman" w:eastAsia="Times New Roman" w:hAnsi="Times New Roman" w:cs="Times New Roman"/>
          <w:color w:val="000000"/>
          <w:spacing w:val="0"/>
          <w:w w:val="100"/>
          <w:position w:val="0"/>
        </w:rPr>
        <w:t>RFID</w:t>
      </w:r>
      <w:r>
        <w:rPr>
          <w:color w:val="000000"/>
          <w:spacing w:val="0"/>
          <w:w w:val="100"/>
          <w:position w:val="0"/>
        </w:rPr>
        <w:t>支付与识别产品产业化已于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月验收合格并开始摊销，按照</w:t>
      </w:r>
      <w:r>
        <w:rPr>
          <w:rFonts w:ascii="Times New Roman" w:eastAsia="Times New Roman" w:hAnsi="Times New Roman" w:cs="Times New Roman"/>
          <w:color w:val="000000"/>
          <w:spacing w:val="0"/>
          <w:w w:val="100"/>
          <w:position w:val="0"/>
        </w:rPr>
        <w:t>5</w:t>
      </w:r>
      <w:r>
        <w:rPr>
          <w:color w:val="000000"/>
          <w:spacing w:val="0"/>
          <w:w w:val="100"/>
          <w:position w:val="0"/>
        </w:rPr>
        <w:t>年摊销，本年摊销额</w:t>
      </w:r>
      <w:r>
        <w:rPr>
          <w:rFonts w:ascii="Times New Roman" w:eastAsia="Times New Roman" w:hAnsi="Times New Roman" w:cs="Times New Roman"/>
          <w:color w:val="000000"/>
          <w:spacing w:val="0"/>
          <w:w w:val="100"/>
          <w:position w:val="0"/>
        </w:rPr>
        <w:t>20.00</w:t>
      </w:r>
      <w:r>
        <w:rPr>
          <w:color w:val="000000"/>
          <w:spacing w:val="0"/>
          <w:w w:val="100"/>
          <w:position w:val="0"/>
        </w:rPr>
        <w:t>万，期末余额</w:t>
      </w:r>
      <w:r>
        <w:rPr>
          <w:rFonts w:ascii="Times New Roman" w:eastAsia="Times New Roman" w:hAnsi="Times New Roman" w:cs="Times New Roman"/>
          <w:color w:val="000000"/>
          <w:spacing w:val="0"/>
          <w:w w:val="100"/>
          <w:position w:val="0"/>
        </w:rPr>
        <w:t>46.67</w:t>
      </w:r>
      <w:r>
        <w:rPr>
          <w:color w:val="000000"/>
          <w:spacing w:val="0"/>
          <w:w w:val="100"/>
          <w:position w:val="0"/>
        </w:rPr>
        <w:t>万；</w:t>
      </w:r>
    </w:p>
    <w:p>
      <w:pPr>
        <w:pStyle w:val="Style36"/>
        <w:keepNext w:val="0"/>
        <w:keepLines w:val="0"/>
        <w:widowControl w:val="0"/>
        <w:shd w:val="clear" w:color="auto" w:fill="auto"/>
        <w:tabs>
          <w:tab w:pos="771" w:val="left"/>
        </w:tabs>
        <w:bidi w:val="0"/>
        <w:spacing w:before="0" w:after="0" w:line="468" w:lineRule="exact"/>
        <w:ind w:left="0" w:right="0" w:firstLine="440"/>
        <w:jc w:val="both"/>
      </w:pPr>
      <w:bookmarkStart w:id="1361" w:name="bookmark1361"/>
      <w:r>
        <w:rPr>
          <w:rFonts w:ascii="Times New Roman" w:eastAsia="Times New Roman" w:hAnsi="Times New Roman" w:cs="Times New Roman"/>
          <w:color w:val="000000"/>
          <w:spacing w:val="0"/>
          <w:w w:val="100"/>
          <w:position w:val="0"/>
        </w:rPr>
        <w:t>2</w:t>
      </w:r>
      <w:bookmarkEnd w:id="1361"/>
      <w:r>
        <w:rPr>
          <w:color w:val="000000"/>
          <w:spacing w:val="0"/>
          <w:w w:val="100"/>
          <w:position w:val="0"/>
        </w:rPr>
        <w:t>、</w:t>
        <w:tab/>
      </w:r>
      <w:r>
        <w:rPr>
          <w:rFonts w:ascii="Times New Roman" w:eastAsia="Times New Roman" w:hAnsi="Times New Roman" w:cs="Times New Roman"/>
          <w:color w:val="000000"/>
          <w:spacing w:val="0"/>
          <w:w w:val="100"/>
          <w:position w:val="0"/>
        </w:rPr>
        <w:t>2009</w:t>
      </w:r>
      <w:r>
        <w:rPr>
          <w:color w:val="000000"/>
          <w:spacing w:val="0"/>
          <w:w w:val="100"/>
          <w:position w:val="0"/>
        </w:rPr>
        <w:t>年电子信息产业振兴和技术改造项目建设中央投资地方专项资金原值</w:t>
      </w:r>
      <w:r>
        <w:rPr>
          <w:rFonts w:ascii="Times New Roman" w:eastAsia="Times New Roman" w:hAnsi="Times New Roman" w:cs="Times New Roman"/>
          <w:color w:val="000000"/>
          <w:spacing w:val="0"/>
          <w:w w:val="100"/>
          <w:position w:val="0"/>
        </w:rPr>
        <w:t>324.00</w:t>
      </w:r>
      <w:r>
        <w:rPr>
          <w:color w:val="000000"/>
          <w:spacing w:val="0"/>
          <w:w w:val="100"/>
          <w:position w:val="0"/>
        </w:rPr>
        <w:t>万，按照</w:t>
      </w:r>
      <w:r>
        <w:rPr>
          <w:rFonts w:ascii="Times New Roman" w:eastAsia="Times New Roman" w:hAnsi="Times New Roman" w:cs="Times New Roman"/>
          <w:color w:val="000000"/>
          <w:spacing w:val="0"/>
          <w:w w:val="100"/>
          <w:position w:val="0"/>
        </w:rPr>
        <w:t>5</w:t>
      </w:r>
      <w:r>
        <w:rPr>
          <w:color w:val="000000"/>
          <w:spacing w:val="0"/>
          <w:w w:val="100"/>
          <w:position w:val="0"/>
        </w:rPr>
        <w:t>年摊销， 本年摊销额</w:t>
      </w:r>
      <w:r>
        <w:rPr>
          <w:rFonts w:ascii="Times New Roman" w:eastAsia="Times New Roman" w:hAnsi="Times New Roman" w:cs="Times New Roman"/>
          <w:color w:val="000000"/>
          <w:spacing w:val="0"/>
          <w:w w:val="100"/>
          <w:position w:val="0"/>
        </w:rPr>
        <w:t>32.4</w:t>
      </w:r>
      <w:r>
        <w:rPr>
          <w:rFonts w:ascii="Times New Roman" w:eastAsia="Times New Roman" w:hAnsi="Times New Roman" w:cs="Times New Roman"/>
          <w:color w:val="000000"/>
          <w:spacing w:val="0"/>
          <w:w w:val="100"/>
          <w:position w:val="0"/>
        </w:rPr>
        <w:t>0</w:t>
      </w:r>
      <w:r>
        <w:rPr>
          <w:color w:val="000000"/>
          <w:spacing w:val="0"/>
          <w:w w:val="100"/>
          <w:position w:val="0"/>
        </w:rPr>
        <w:t>万，累计摊销额</w:t>
      </w:r>
      <w:r>
        <w:rPr>
          <w:rFonts w:ascii="Times New Roman" w:eastAsia="Times New Roman" w:hAnsi="Times New Roman" w:cs="Times New Roman"/>
          <w:color w:val="000000"/>
          <w:spacing w:val="0"/>
          <w:w w:val="100"/>
          <w:position w:val="0"/>
        </w:rPr>
        <w:t>324.00</w:t>
      </w:r>
      <w:r>
        <w:rPr>
          <w:color w:val="000000"/>
          <w:spacing w:val="0"/>
          <w:w w:val="100"/>
          <w:position w:val="0"/>
        </w:rPr>
        <w:t>万，已摊销完毕；</w:t>
      </w:r>
    </w:p>
    <w:p>
      <w:pPr>
        <w:pStyle w:val="Style36"/>
        <w:keepNext w:val="0"/>
        <w:keepLines w:val="0"/>
        <w:widowControl w:val="0"/>
        <w:shd w:val="clear" w:color="auto" w:fill="auto"/>
        <w:tabs>
          <w:tab w:pos="762" w:val="left"/>
        </w:tabs>
        <w:bidi w:val="0"/>
        <w:spacing w:before="0" w:after="0" w:line="468" w:lineRule="exact"/>
        <w:ind w:left="0" w:right="0" w:firstLine="440"/>
        <w:jc w:val="both"/>
      </w:pPr>
      <w:bookmarkStart w:id="1362" w:name="bookmark1362"/>
      <w:r>
        <w:rPr>
          <w:rFonts w:ascii="Times New Roman" w:eastAsia="Times New Roman" w:hAnsi="Times New Roman" w:cs="Times New Roman"/>
          <w:color w:val="000000"/>
          <w:spacing w:val="0"/>
          <w:w w:val="100"/>
          <w:position w:val="0"/>
        </w:rPr>
        <w:t>3</w:t>
      </w:r>
      <w:bookmarkEnd w:id="1362"/>
      <w:r>
        <w:rPr>
          <w:color w:val="000000"/>
          <w:spacing w:val="0"/>
          <w:w w:val="100"/>
          <w:position w:val="0"/>
        </w:rPr>
        <w:t>、</w:t>
        <w:tab/>
        <w:t>郑州</w:t>
      </w:r>
      <w:r>
        <w:rPr>
          <w:rFonts w:ascii="Times New Roman" w:eastAsia="Times New Roman" w:hAnsi="Times New Roman" w:cs="Times New Roman"/>
          <w:color w:val="000000"/>
          <w:spacing w:val="0"/>
          <w:w w:val="100"/>
          <w:position w:val="0"/>
        </w:rPr>
        <w:t>2009</w:t>
      </w:r>
      <w:r>
        <w:rPr>
          <w:color w:val="000000"/>
          <w:spacing w:val="0"/>
          <w:w w:val="100"/>
          <w:position w:val="0"/>
        </w:rPr>
        <w:t>年度信息化发展专项资金所开展的项目已验收合格，按照</w:t>
      </w:r>
      <w:r>
        <w:rPr>
          <w:rFonts w:ascii="Times New Roman" w:eastAsia="Times New Roman" w:hAnsi="Times New Roman" w:cs="Times New Roman"/>
          <w:color w:val="000000"/>
          <w:spacing w:val="0"/>
          <w:w w:val="100"/>
          <w:position w:val="0"/>
        </w:rPr>
        <w:t>5</w:t>
      </w:r>
      <w:r>
        <w:rPr>
          <w:color w:val="000000"/>
          <w:spacing w:val="0"/>
          <w:w w:val="100"/>
          <w:position w:val="0"/>
        </w:rPr>
        <w:t>年摊销，本年摊销额</w:t>
      </w:r>
      <w:r>
        <w:rPr>
          <w:rFonts w:ascii="Times New Roman" w:eastAsia="Times New Roman" w:hAnsi="Times New Roman" w:cs="Times New Roman"/>
          <w:color w:val="000000"/>
          <w:spacing w:val="0"/>
          <w:w w:val="100"/>
          <w:position w:val="0"/>
        </w:rPr>
        <w:t>4.00</w:t>
      </w:r>
      <w:r>
        <w:rPr>
          <w:color w:val="000000"/>
          <w:spacing w:val="0"/>
          <w:w w:val="100"/>
          <w:position w:val="0"/>
        </w:rPr>
        <w:t>万， 累计摊销</w:t>
      </w:r>
      <w:r>
        <w:rPr>
          <w:rFonts w:ascii="Times New Roman" w:eastAsia="Times New Roman" w:hAnsi="Times New Roman" w:cs="Times New Roman"/>
          <w:color w:val="000000"/>
          <w:spacing w:val="0"/>
          <w:w w:val="100"/>
          <w:position w:val="0"/>
        </w:rPr>
        <w:t>14.00</w:t>
      </w:r>
      <w:r>
        <w:rPr>
          <w:color w:val="000000"/>
          <w:spacing w:val="0"/>
          <w:w w:val="100"/>
          <w:position w:val="0"/>
        </w:rPr>
        <w:t>万，期末余额</w:t>
      </w:r>
      <w:r>
        <w:rPr>
          <w:rFonts w:ascii="Times New Roman" w:eastAsia="Times New Roman" w:hAnsi="Times New Roman" w:cs="Times New Roman"/>
          <w:color w:val="000000"/>
          <w:spacing w:val="0"/>
          <w:w w:val="100"/>
          <w:position w:val="0"/>
        </w:rPr>
        <w:t>6.00</w:t>
      </w:r>
      <w:r>
        <w:rPr>
          <w:color w:val="000000"/>
          <w:spacing w:val="0"/>
          <w:w w:val="100"/>
          <w:position w:val="0"/>
        </w:rPr>
        <w:t>万；</w:t>
      </w:r>
    </w:p>
    <w:p>
      <w:pPr>
        <w:pStyle w:val="Style36"/>
        <w:keepNext w:val="0"/>
        <w:keepLines w:val="0"/>
        <w:widowControl w:val="0"/>
        <w:shd w:val="clear" w:color="auto" w:fill="auto"/>
        <w:tabs>
          <w:tab w:pos="771" w:val="left"/>
        </w:tabs>
        <w:bidi w:val="0"/>
        <w:spacing w:before="0" w:after="0" w:line="468" w:lineRule="exact"/>
        <w:ind w:left="0" w:right="0" w:firstLine="440"/>
        <w:jc w:val="both"/>
      </w:pPr>
      <w:bookmarkStart w:id="1363" w:name="bookmark1363"/>
      <w:r>
        <w:rPr>
          <w:rFonts w:ascii="Times New Roman" w:eastAsia="Times New Roman" w:hAnsi="Times New Roman" w:cs="Times New Roman"/>
          <w:color w:val="000000"/>
          <w:spacing w:val="0"/>
          <w:w w:val="100"/>
          <w:position w:val="0"/>
        </w:rPr>
        <w:t>4</w:t>
      </w:r>
      <w:bookmarkEnd w:id="1363"/>
      <w:r>
        <w:rPr>
          <w:color w:val="000000"/>
          <w:spacing w:val="0"/>
          <w:w w:val="100"/>
          <w:position w:val="0"/>
        </w:rPr>
        <w:t>、</w:t>
        <w:tab/>
        <w:t>高新区管委会奖励车辆（豫</w:t>
      </w:r>
      <w:r>
        <w:rPr>
          <w:rFonts w:ascii="Times New Roman" w:eastAsia="Times New Roman" w:hAnsi="Times New Roman" w:cs="Times New Roman"/>
          <w:color w:val="000000"/>
          <w:spacing w:val="0"/>
          <w:w w:val="100"/>
          <w:position w:val="0"/>
        </w:rPr>
        <w:t xml:space="preserve">A521GX </w:t>
      </w:r>
      <w:r>
        <w:rPr>
          <w:color w:val="000000"/>
          <w:spacing w:val="0"/>
          <w:w w:val="100"/>
          <w:position w:val="0"/>
        </w:rPr>
        <w:t>）原值</w:t>
      </w:r>
      <w:r>
        <w:rPr>
          <w:rFonts w:ascii="Times New Roman" w:eastAsia="Times New Roman" w:hAnsi="Times New Roman" w:cs="Times New Roman"/>
          <w:color w:val="000000"/>
          <w:spacing w:val="0"/>
          <w:w w:val="100"/>
          <w:position w:val="0"/>
        </w:rPr>
        <w:t>18.42</w:t>
      </w:r>
      <w:r>
        <w:rPr>
          <w:color w:val="000000"/>
          <w:spacing w:val="0"/>
          <w:w w:val="100"/>
          <w:position w:val="0"/>
        </w:rPr>
        <w:t>万，按照</w:t>
      </w:r>
      <w:r>
        <w:rPr>
          <w:rFonts w:ascii="Times New Roman" w:eastAsia="Times New Roman" w:hAnsi="Times New Roman" w:cs="Times New Roman"/>
          <w:color w:val="000000"/>
          <w:spacing w:val="0"/>
          <w:w w:val="100"/>
          <w:position w:val="0"/>
        </w:rPr>
        <w:t>10</w:t>
      </w:r>
      <w:r>
        <w:rPr>
          <w:color w:val="000000"/>
          <w:spacing w:val="0"/>
          <w:w w:val="100"/>
          <w:position w:val="0"/>
        </w:rPr>
        <w:t>年摊销，本年摊销</w:t>
      </w:r>
      <w:r>
        <w:rPr>
          <w:rFonts w:ascii="Times New Roman" w:eastAsia="Times New Roman" w:hAnsi="Times New Roman" w:cs="Times New Roman"/>
          <w:color w:val="000000"/>
          <w:spacing w:val="0"/>
          <w:w w:val="100"/>
          <w:position w:val="0"/>
        </w:rPr>
        <w:t>18,420.00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累计摊 销额</w:t>
      </w:r>
      <w:r>
        <w:rPr>
          <w:rFonts w:ascii="Times New Roman" w:eastAsia="Times New Roman" w:hAnsi="Times New Roman" w:cs="Times New Roman"/>
          <w:color w:val="000000"/>
          <w:spacing w:val="0"/>
          <w:w w:val="100"/>
          <w:position w:val="0"/>
        </w:rPr>
        <w:t>96,705.00</w:t>
      </w:r>
      <w:r>
        <w:rPr>
          <w:color w:val="000000"/>
          <w:spacing w:val="0"/>
          <w:w w:val="100"/>
          <w:position w:val="0"/>
        </w:rPr>
        <w:t>元</w:t>
      </w:r>
      <w:r>
        <w:rPr>
          <w:color w:val="000000"/>
          <w:spacing w:val="0"/>
          <w:w w:val="100"/>
          <w:position w:val="0"/>
        </w:rPr>
        <w:t>，</w:t>
      </w:r>
      <w:r>
        <w:rPr>
          <w:color w:val="000000"/>
          <w:spacing w:val="0"/>
          <w:w w:val="100"/>
          <w:position w:val="0"/>
        </w:rPr>
        <w:t>期末余额</w:t>
      </w:r>
      <w:r>
        <w:rPr>
          <w:rFonts w:ascii="Times New Roman" w:eastAsia="Times New Roman" w:hAnsi="Times New Roman" w:cs="Times New Roman"/>
          <w:color w:val="000000"/>
          <w:spacing w:val="0"/>
          <w:w w:val="100"/>
          <w:position w:val="0"/>
        </w:rPr>
        <w:t>87,495.00</w:t>
      </w:r>
      <w:r>
        <w:rPr>
          <w:color w:val="000000"/>
          <w:spacing w:val="0"/>
          <w:w w:val="100"/>
          <w:position w:val="0"/>
        </w:rPr>
        <w:t>元；</w:t>
      </w:r>
    </w:p>
    <w:p>
      <w:pPr>
        <w:pStyle w:val="Style36"/>
        <w:keepNext w:val="0"/>
        <w:keepLines w:val="0"/>
        <w:widowControl w:val="0"/>
        <w:shd w:val="clear" w:color="auto" w:fill="auto"/>
        <w:tabs>
          <w:tab w:pos="776" w:val="left"/>
        </w:tabs>
        <w:bidi w:val="0"/>
        <w:spacing w:before="0" w:after="0" w:line="468" w:lineRule="exact"/>
        <w:ind w:left="0" w:right="0" w:firstLine="440"/>
        <w:jc w:val="both"/>
      </w:pPr>
      <w:bookmarkStart w:id="1364" w:name="bookmark1364"/>
      <w:r>
        <w:rPr>
          <w:rFonts w:ascii="Times New Roman" w:eastAsia="Times New Roman" w:hAnsi="Times New Roman" w:cs="Times New Roman"/>
          <w:color w:val="000000"/>
          <w:spacing w:val="0"/>
          <w:w w:val="100"/>
          <w:position w:val="0"/>
        </w:rPr>
        <w:t>5</w:t>
      </w:r>
      <w:bookmarkEnd w:id="1364"/>
      <w:r>
        <w:rPr>
          <w:color w:val="000000"/>
          <w:spacing w:val="0"/>
          <w:w w:val="100"/>
          <w:position w:val="0"/>
        </w:rPr>
        <w:t>、</w:t>
        <w:tab/>
        <w:t>河南省财政厅高新技术产业化专项资金：基于金融</w:t>
      </w:r>
      <w:r>
        <w:rPr>
          <w:rFonts w:ascii="Times New Roman" w:eastAsia="Times New Roman" w:hAnsi="Times New Roman" w:cs="Times New Roman"/>
          <w:color w:val="000000"/>
          <w:spacing w:val="0"/>
          <w:w w:val="100"/>
          <w:position w:val="0"/>
        </w:rPr>
        <w:t>IC</w:t>
      </w:r>
      <w:r>
        <w:rPr>
          <w:color w:val="000000"/>
          <w:spacing w:val="0"/>
          <w:w w:val="100"/>
          <w:position w:val="0"/>
        </w:rPr>
        <w:t>卡的移动支付信息化服务平台与终端项目原 值</w:t>
      </w:r>
      <w:r>
        <w:rPr>
          <w:rFonts w:ascii="Times New Roman" w:eastAsia="Times New Roman" w:hAnsi="Times New Roman" w:cs="Times New Roman"/>
          <w:color w:val="000000"/>
          <w:spacing w:val="0"/>
          <w:w w:val="100"/>
          <w:position w:val="0"/>
        </w:rPr>
        <w:t>161.00</w:t>
      </w:r>
      <w:r>
        <w:rPr>
          <w:color w:val="000000"/>
          <w:spacing w:val="0"/>
          <w:w w:val="100"/>
          <w:position w:val="0"/>
        </w:rPr>
        <w:t>万，按照</w:t>
      </w:r>
      <w:r>
        <w:rPr>
          <w:rFonts w:ascii="Times New Roman" w:eastAsia="Times New Roman" w:hAnsi="Times New Roman" w:cs="Times New Roman"/>
          <w:color w:val="000000"/>
          <w:spacing w:val="0"/>
          <w:w w:val="100"/>
          <w:position w:val="0"/>
        </w:rPr>
        <w:t>5</w:t>
      </w:r>
      <w:r>
        <w:rPr>
          <w:color w:val="000000"/>
          <w:spacing w:val="0"/>
          <w:w w:val="100"/>
          <w:position w:val="0"/>
        </w:rPr>
        <w:t>年摊销，本年摊销</w:t>
      </w:r>
      <w:r>
        <w:rPr>
          <w:rFonts w:ascii="Times New Roman" w:eastAsia="Times New Roman" w:hAnsi="Times New Roman" w:cs="Times New Roman"/>
          <w:color w:val="000000"/>
          <w:spacing w:val="0"/>
          <w:w w:val="100"/>
          <w:position w:val="0"/>
        </w:rPr>
        <w:t>32.20</w:t>
      </w:r>
      <w:r>
        <w:rPr>
          <w:color w:val="000000"/>
          <w:spacing w:val="0"/>
          <w:w w:val="100"/>
          <w:position w:val="0"/>
        </w:rPr>
        <w:t>万元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月收到郑州高新技术产业开发区财政国库集中支 付中心拨付的河南省高新技术化项目后补资金</w:t>
      </w:r>
      <w:r>
        <w:rPr>
          <w:rFonts w:ascii="Times New Roman" w:eastAsia="Times New Roman" w:hAnsi="Times New Roman" w:cs="Times New Roman"/>
          <w:color w:val="000000"/>
          <w:spacing w:val="0"/>
          <w:w w:val="100"/>
          <w:position w:val="0"/>
        </w:rPr>
        <w:t>102</w:t>
      </w:r>
      <w:r>
        <w:rPr>
          <w:color w:val="000000"/>
          <w:spacing w:val="0"/>
          <w:w w:val="100"/>
          <w:position w:val="0"/>
        </w:rPr>
        <w:t>号</w:t>
      </w:r>
      <w:r>
        <w:rPr>
          <w:rFonts w:ascii="Times New Roman" w:eastAsia="Times New Roman" w:hAnsi="Times New Roman" w:cs="Times New Roman"/>
          <w:color w:val="000000"/>
          <w:spacing w:val="0"/>
          <w:w w:val="100"/>
          <w:position w:val="0"/>
        </w:rPr>
        <w:t>69.00</w:t>
      </w:r>
      <w:r>
        <w:rPr>
          <w:color w:val="000000"/>
          <w:spacing w:val="0"/>
          <w:w w:val="100"/>
          <w:position w:val="0"/>
        </w:rPr>
        <w:t>万元，按照</w:t>
      </w:r>
      <w:r>
        <w:rPr>
          <w:rFonts w:ascii="Times New Roman" w:eastAsia="Times New Roman" w:hAnsi="Times New Roman" w:cs="Times New Roman"/>
          <w:color w:val="000000"/>
          <w:spacing w:val="0"/>
          <w:w w:val="100"/>
          <w:position w:val="0"/>
        </w:rPr>
        <w:t>4</w:t>
      </w:r>
      <w:r>
        <w:rPr>
          <w:color w:val="000000"/>
          <w:spacing w:val="0"/>
          <w:w w:val="100"/>
          <w:position w:val="0"/>
        </w:rPr>
        <w:t>年摊销，本年摊销</w:t>
      </w:r>
      <w:r>
        <w:rPr>
          <w:rFonts w:ascii="Times New Roman" w:eastAsia="Times New Roman" w:hAnsi="Times New Roman" w:cs="Times New Roman"/>
          <w:color w:val="000000"/>
          <w:spacing w:val="0"/>
          <w:w w:val="100"/>
          <w:position w:val="0"/>
        </w:rPr>
        <w:t>17.25</w:t>
      </w:r>
      <w:r>
        <w:rPr>
          <w:color w:val="000000"/>
          <w:spacing w:val="0"/>
          <w:w w:val="100"/>
          <w:position w:val="0"/>
        </w:rPr>
        <w:t>万元；该项 目期末余额</w:t>
      </w:r>
      <w:r>
        <w:rPr>
          <w:rFonts w:ascii="Times New Roman" w:eastAsia="Times New Roman" w:hAnsi="Times New Roman" w:cs="Times New Roman"/>
          <w:color w:val="000000"/>
          <w:spacing w:val="0"/>
          <w:w w:val="100"/>
          <w:position w:val="0"/>
        </w:rPr>
        <w:t>148.35</w:t>
      </w:r>
      <w:r>
        <w:rPr>
          <w:color w:val="000000"/>
          <w:spacing w:val="0"/>
          <w:w w:val="100"/>
          <w:position w:val="0"/>
        </w:rPr>
        <w:t>万元；</w:t>
      </w:r>
    </w:p>
    <w:p>
      <w:pPr>
        <w:pStyle w:val="Style36"/>
        <w:keepNext w:val="0"/>
        <w:keepLines w:val="0"/>
        <w:widowControl w:val="0"/>
        <w:shd w:val="clear" w:color="auto" w:fill="auto"/>
        <w:tabs>
          <w:tab w:pos="776" w:val="left"/>
        </w:tabs>
        <w:bidi w:val="0"/>
        <w:spacing w:before="0" w:after="0" w:line="468" w:lineRule="exact"/>
        <w:ind w:left="0" w:right="0" w:firstLine="440"/>
        <w:jc w:val="both"/>
      </w:pPr>
      <w:bookmarkStart w:id="1365" w:name="bookmark1365"/>
      <w:r>
        <w:rPr>
          <w:rFonts w:ascii="Times New Roman" w:eastAsia="Times New Roman" w:hAnsi="Times New Roman" w:cs="Times New Roman"/>
          <w:color w:val="000000"/>
          <w:spacing w:val="0"/>
          <w:w w:val="100"/>
          <w:position w:val="0"/>
        </w:rPr>
        <w:t>6</w:t>
      </w:r>
      <w:bookmarkEnd w:id="1365"/>
      <w:r>
        <w:rPr>
          <w:color w:val="000000"/>
          <w:spacing w:val="0"/>
          <w:w w:val="100"/>
          <w:position w:val="0"/>
        </w:rPr>
        <w:t>、</w:t>
        <w:tab/>
        <w:t>金融支付系统及终端项目是郑州市信息化办公室《关于下达郑州市</w:t>
      </w:r>
      <w:r>
        <w:rPr>
          <w:rFonts w:ascii="Times New Roman" w:eastAsia="Times New Roman" w:hAnsi="Times New Roman" w:cs="Times New Roman"/>
          <w:color w:val="000000"/>
          <w:spacing w:val="0"/>
          <w:w w:val="100"/>
          <w:position w:val="0"/>
        </w:rPr>
        <w:t>2013</w:t>
      </w:r>
      <w:r>
        <w:rPr>
          <w:color w:val="000000"/>
          <w:spacing w:val="0"/>
          <w:w w:val="100"/>
          <w:position w:val="0"/>
        </w:rPr>
        <w:t>年度郑州市信息化发展专 项资金项目计划的通知》（郑信办</w:t>
      </w:r>
      <w:r>
        <w:rPr>
          <w:rFonts w:ascii="Times New Roman" w:eastAsia="Times New Roman" w:hAnsi="Times New Roman" w:cs="Times New Roman"/>
          <w:color w:val="000000"/>
          <w:spacing w:val="0"/>
          <w:w w:val="100"/>
          <w:position w:val="0"/>
        </w:rPr>
        <w:t>[2014]22</w:t>
      </w:r>
      <w:r>
        <w:rPr>
          <w:color w:val="000000"/>
          <w:spacing w:val="0"/>
          <w:w w:val="100"/>
          <w:position w:val="0"/>
        </w:rPr>
        <w:t>号）中的项目，于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日和</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日收到国家金 库河南省分库拔付的共计</w:t>
      </w:r>
      <w:r>
        <w:rPr>
          <w:rFonts w:ascii="Times New Roman" w:eastAsia="Times New Roman" w:hAnsi="Times New Roman" w:cs="Times New Roman"/>
          <w:color w:val="000000"/>
          <w:spacing w:val="0"/>
          <w:w w:val="100"/>
          <w:position w:val="0"/>
        </w:rPr>
        <w:t>130.00</w:t>
      </w:r>
      <w:r>
        <w:rPr>
          <w:color w:val="000000"/>
          <w:spacing w:val="0"/>
          <w:w w:val="100"/>
          <w:position w:val="0"/>
        </w:rPr>
        <w:t>万元的政府补助，于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月验收合格开始摊销，按照</w:t>
      </w:r>
      <w:r>
        <w:rPr>
          <w:rFonts w:ascii="Times New Roman" w:eastAsia="Times New Roman" w:hAnsi="Times New Roman" w:cs="Times New Roman"/>
          <w:color w:val="000000"/>
          <w:spacing w:val="0"/>
          <w:w w:val="100"/>
          <w:position w:val="0"/>
        </w:rPr>
        <w:t>5</w:t>
      </w:r>
      <w:r>
        <w:rPr>
          <w:color w:val="000000"/>
          <w:spacing w:val="0"/>
          <w:w w:val="100"/>
          <w:position w:val="0"/>
        </w:rPr>
        <w:t>年摊销，本年摊 销</w:t>
      </w:r>
      <w:r>
        <w:rPr>
          <w:rFonts w:ascii="Times New Roman" w:eastAsia="Times New Roman" w:hAnsi="Times New Roman" w:cs="Times New Roman"/>
          <w:color w:val="000000"/>
          <w:spacing w:val="0"/>
          <w:w w:val="100"/>
          <w:position w:val="0"/>
        </w:rPr>
        <w:t>15.17</w:t>
      </w:r>
      <w:r>
        <w:rPr>
          <w:color w:val="000000"/>
          <w:spacing w:val="0"/>
          <w:w w:val="100"/>
          <w:position w:val="0"/>
        </w:rPr>
        <w:t>万元，期末余额</w:t>
      </w:r>
      <w:r>
        <w:rPr>
          <w:rFonts w:ascii="Times New Roman" w:eastAsia="Times New Roman" w:hAnsi="Times New Roman" w:cs="Times New Roman"/>
          <w:color w:val="000000"/>
          <w:spacing w:val="0"/>
          <w:w w:val="100"/>
          <w:position w:val="0"/>
        </w:rPr>
        <w:t>114.83</w:t>
      </w:r>
      <w:r>
        <w:rPr>
          <w:color w:val="000000"/>
          <w:spacing w:val="0"/>
          <w:w w:val="100"/>
          <w:position w:val="0"/>
        </w:rPr>
        <w:t>万元；</w:t>
      </w:r>
    </w:p>
    <w:p>
      <w:pPr>
        <w:pStyle w:val="Style36"/>
        <w:keepNext w:val="0"/>
        <w:keepLines w:val="0"/>
        <w:widowControl w:val="0"/>
        <w:shd w:val="clear" w:color="auto" w:fill="auto"/>
        <w:tabs>
          <w:tab w:pos="771" w:val="left"/>
        </w:tabs>
        <w:bidi w:val="0"/>
        <w:spacing w:before="0" w:after="220" w:line="468" w:lineRule="exact"/>
        <w:ind w:left="0" w:right="0" w:firstLine="440"/>
        <w:jc w:val="both"/>
      </w:pPr>
      <w:bookmarkStart w:id="1366" w:name="bookmark1366"/>
      <w:r>
        <w:rPr>
          <w:rFonts w:ascii="Times New Roman" w:eastAsia="Times New Roman" w:hAnsi="Times New Roman" w:cs="Times New Roman"/>
          <w:color w:val="000000"/>
          <w:spacing w:val="0"/>
          <w:w w:val="100"/>
          <w:position w:val="0"/>
        </w:rPr>
        <w:t>7</w:t>
      </w:r>
      <w:bookmarkEnd w:id="1366"/>
      <w:r>
        <w:rPr>
          <w:color w:val="000000"/>
          <w:spacing w:val="0"/>
          <w:w w:val="100"/>
          <w:position w:val="0"/>
        </w:rPr>
        <w:t>、</w:t>
        <w:tab/>
        <w:t>基于金融</w:t>
      </w:r>
      <w:r>
        <w:rPr>
          <w:rFonts w:ascii="Times New Roman" w:eastAsia="Times New Roman" w:hAnsi="Times New Roman" w:cs="Times New Roman"/>
          <w:color w:val="000000"/>
          <w:spacing w:val="0"/>
          <w:w w:val="100"/>
          <w:position w:val="0"/>
        </w:rPr>
        <w:t>IC</w:t>
      </w:r>
      <w:r>
        <w:rPr>
          <w:color w:val="000000"/>
          <w:spacing w:val="0"/>
          <w:w w:val="100"/>
          <w:position w:val="0"/>
        </w:rPr>
        <w:t>卡智能终端产业化项目是郑州市财政局《关于下达</w:t>
      </w:r>
      <w:r>
        <w:rPr>
          <w:rFonts w:ascii="Times New Roman" w:eastAsia="Times New Roman" w:hAnsi="Times New Roman" w:cs="Times New Roman"/>
          <w:color w:val="000000"/>
          <w:spacing w:val="0"/>
          <w:w w:val="100"/>
          <w:position w:val="0"/>
        </w:rPr>
        <w:t>2014</w:t>
      </w:r>
      <w:r>
        <w:rPr>
          <w:color w:val="000000"/>
          <w:spacing w:val="0"/>
          <w:w w:val="100"/>
          <w:position w:val="0"/>
        </w:rPr>
        <w:t>年省先进制造业专项引导资金 的通知》（郑财预</w:t>
      </w:r>
      <w:r>
        <w:rPr>
          <w:rFonts w:ascii="Times New Roman" w:eastAsia="Times New Roman" w:hAnsi="Times New Roman" w:cs="Times New Roman"/>
          <w:color w:val="000000"/>
          <w:spacing w:val="0"/>
          <w:w w:val="100"/>
          <w:position w:val="0"/>
        </w:rPr>
        <w:t>[2016]332</w:t>
      </w:r>
      <w:r>
        <w:rPr>
          <w:color w:val="000000"/>
          <w:spacing w:val="0"/>
          <w:w w:val="100"/>
          <w:position w:val="0"/>
        </w:rPr>
        <w:t>号）中的项目，于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日收到国家金库河南省分库拨付的共计</w:t>
      </w:r>
      <w:r>
        <w:rPr>
          <w:rFonts w:ascii="Times New Roman" w:eastAsia="Times New Roman" w:hAnsi="Times New Roman" w:cs="Times New Roman"/>
          <w:color w:val="000000"/>
          <w:spacing w:val="0"/>
          <w:w w:val="100"/>
          <w:position w:val="0"/>
        </w:rPr>
        <w:t xml:space="preserve">297.50 </w:t>
      </w:r>
      <w:r>
        <w:rPr>
          <w:color w:val="000000"/>
          <w:spacing w:val="0"/>
          <w:w w:val="100"/>
          <w:position w:val="0"/>
        </w:rPr>
        <w:t>万元政府补助，因该项目未完工验收，故尚未摊销。</w:t>
      </w:r>
    </w:p>
    <w:p>
      <w:pPr>
        <w:pStyle w:val="Style39"/>
        <w:keepNext/>
        <w:keepLines/>
        <w:widowControl w:val="0"/>
        <w:shd w:val="clear" w:color="auto" w:fill="auto"/>
        <w:bidi w:val="0"/>
        <w:spacing w:before="0" w:after="400" w:line="468" w:lineRule="exact"/>
        <w:ind w:left="0" w:right="0" w:firstLine="0"/>
        <w:jc w:val="left"/>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2</w:t>
      </w:r>
      <w:bookmarkEnd w:id="1369"/>
      <w:r>
        <w:rPr>
          <w:rFonts w:ascii="Times New Roman" w:eastAsia="Times New Roman" w:hAnsi="Times New Roman" w:cs="Times New Roman"/>
          <w:color w:val="000000"/>
          <w:spacing w:val="0"/>
          <w:w w:val="100"/>
          <w:position w:val="0"/>
        </w:rPr>
        <w:t>9</w:t>
      </w:r>
      <w:r>
        <w:rPr>
          <w:color w:val="000000"/>
          <w:spacing w:val="0"/>
          <w:w w:val="100"/>
          <w:position w:val="0"/>
        </w:rPr>
        <w:t>、股本</w:t>
      </w:r>
      <w:bookmarkEnd w:id="1367"/>
      <w:bookmarkEnd w:id="1368"/>
      <w:bookmarkEnd w:id="137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195"/>
        <w:gridCol w:w="1195"/>
        <w:gridCol w:w="1200"/>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bottom w:val="single" w:sz="4"/>
              <w:right w:val="single" w:sz="4"/>
            </w:tcBorders>
            <w:shd w:val="clear" w:color="auto" w:fill="D3D3D3"/>
            <w:vAlign w:val="center"/>
          </w:tcPr>
          <w:p>
            <w:pPr/>
          </w:p>
        </w:tc>
      </w:tr>
    </w:tbl>
    <w:tbl>
      <w:tblPr>
        <w:tblOverlap w:val="never"/>
        <w:jc w:val="center"/>
        <w:tblLayout w:type="fixed"/>
      </w:tblPr>
      <w:tblGrid>
        <w:gridCol w:w="1200"/>
        <w:gridCol w:w="1195"/>
        <w:gridCol w:w="1195"/>
        <w:gridCol w:w="1195"/>
        <w:gridCol w:w="1195"/>
        <w:gridCol w:w="1200"/>
        <w:gridCol w:w="1195"/>
        <w:gridCol w:w="120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302,094,901.</w:t>
            </w:r>
          </w:p>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22,529,400.0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22,492,400.0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324,587,301.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39" w:line="1" w:lineRule="exact"/>
      </w:pPr>
    </w:p>
    <w:p>
      <w:pPr>
        <w:pStyle w:val="Style36"/>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历年股份变动情况，见公司历史沿革；</w:t>
      </w:r>
    </w:p>
    <w:p>
      <w:pPr>
        <w:pStyle w:val="Style36"/>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股票激励对象陈广等三人因离职，公司按照授予价格对已授予但尚未解锁的限制性股票</w:t>
      </w:r>
      <w:r>
        <w:rPr>
          <w:rFonts w:ascii="Times New Roman" w:eastAsia="Times New Roman" w:hAnsi="Times New Roman" w:cs="Times New Roman"/>
          <w:color w:val="000000"/>
          <w:spacing w:val="0"/>
          <w:w w:val="100"/>
          <w:position w:val="0"/>
        </w:rPr>
        <w:t>37,000.00</w:t>
      </w:r>
      <w:r>
        <w:rPr>
          <w:color w:val="000000"/>
          <w:spacing w:val="0"/>
          <w:w w:val="100"/>
          <w:position w:val="0"/>
        </w:rPr>
        <w:t>股</w:t>
      </w:r>
    </w:p>
    <w:p>
      <w:pPr>
        <w:pStyle w:val="Style36"/>
        <w:keepNext w:val="0"/>
        <w:keepLines w:val="0"/>
        <w:widowControl w:val="0"/>
        <w:shd w:val="clear" w:color="auto" w:fill="auto"/>
        <w:bidi w:val="0"/>
        <w:spacing w:before="0" w:after="420" w:line="240" w:lineRule="auto"/>
        <w:ind w:left="0" w:right="0" w:firstLine="0"/>
        <w:jc w:val="left"/>
      </w:pPr>
      <w:r>
        <w:rPr>
          <w:color w:val="000000"/>
          <w:spacing w:val="0"/>
          <w:w w:val="100"/>
          <w:position w:val="0"/>
        </w:rPr>
        <w:t>进行了回购，注销手续尚未办理完毕。</w:t>
      </w:r>
    </w:p>
    <w:p>
      <w:pPr>
        <w:pStyle w:val="Style39"/>
        <w:keepNext/>
        <w:keepLines/>
        <w:widowControl w:val="0"/>
        <w:shd w:val="clear" w:color="auto" w:fill="auto"/>
        <w:bidi w:val="0"/>
        <w:spacing w:before="0" w:after="36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3</w:t>
      </w:r>
      <w:bookmarkEnd w:id="1373"/>
      <w:r>
        <w:rPr>
          <w:rFonts w:ascii="Times New Roman" w:eastAsia="Times New Roman" w:hAnsi="Times New Roman" w:cs="Times New Roman"/>
          <w:color w:val="000000"/>
          <w:spacing w:val="0"/>
          <w:w w:val="100"/>
          <w:position w:val="0"/>
        </w:rPr>
        <w:t>0</w:t>
      </w:r>
      <w:r>
        <w:rPr>
          <w:color w:val="000000"/>
          <w:spacing w:val="0"/>
          <w:w w:val="100"/>
          <w:position w:val="0"/>
        </w:rPr>
        <w:t>、资本公积</w:t>
      </w:r>
      <w:bookmarkEnd w:id="1371"/>
      <w:bookmarkEnd w:id="1372"/>
      <w:bookmarkEnd w:id="137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274,048,192.18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409,292,296.55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683,340,488.73</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5,687,174.65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5,687,174.65</w:t>
            </w:r>
          </w:p>
        </w:tc>
      </w:tr>
      <w:tr>
        <w:trPr>
          <w:trHeight w:val="71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其中：投资者投入的 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274,048,192.18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409,292,296.55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683,340,488.73</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274,048,192.18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414,979,471.20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689,027,663.38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36"/>
        <w:keepNext w:val="0"/>
        <w:keepLines w:val="0"/>
        <w:widowControl w:val="0"/>
        <w:shd w:val="clear" w:color="auto" w:fill="auto"/>
        <w:tabs>
          <w:tab w:pos="746" w:val="left"/>
        </w:tabs>
        <w:bidi w:val="0"/>
        <w:spacing w:before="0" w:after="0" w:line="468" w:lineRule="exact"/>
        <w:ind w:left="0" w:right="0" w:firstLine="440"/>
        <w:jc w:val="both"/>
      </w:pPr>
      <w:bookmarkStart w:id="1375" w:name="bookmark1375"/>
      <w:r>
        <w:rPr>
          <w:rFonts w:ascii="Times New Roman" w:eastAsia="Times New Roman" w:hAnsi="Times New Roman" w:cs="Times New Roman"/>
          <w:color w:val="000000"/>
          <w:spacing w:val="0"/>
          <w:w w:val="100"/>
          <w:position w:val="0"/>
        </w:rPr>
        <w:t>1</w:t>
      </w:r>
      <w:bookmarkEnd w:id="1375"/>
      <w:r>
        <w:rPr>
          <w:color w:val="000000"/>
          <w:spacing w:val="0"/>
          <w:w w:val="100"/>
          <w:position w:val="0"/>
        </w:rPr>
        <w:t>、</w:t>
        <w:tab/>
        <w:t>根据公司第三届董事会第二十七次会议、第三届董事会第二十八次会议、第三届董事会第二十九 次会议、</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年第四次临时股东大会审议通过，公司通过股权激励，发行境内上市人民币限制性流通股 </w:t>
      </w:r>
      <w:r>
        <w:rPr>
          <w:rFonts w:ascii="Times New Roman" w:eastAsia="Times New Roman" w:hAnsi="Times New Roman" w:cs="Times New Roman"/>
          <w:color w:val="000000"/>
          <w:spacing w:val="0"/>
          <w:w w:val="100"/>
          <w:position w:val="0"/>
        </w:rPr>
        <w:t>9,529,400.00</w:t>
      </w:r>
      <w:r>
        <w:rPr>
          <w:color w:val="000000"/>
          <w:spacing w:val="0"/>
          <w:w w:val="100"/>
          <w:position w:val="0"/>
        </w:rPr>
        <w:t>股。根据《新开普电子股份有限公司限制性股票激励计划</w:t>
      </w:r>
      <w:r>
        <w:rPr>
          <w:rFonts w:ascii="Times New Roman" w:eastAsia="Times New Roman" w:hAnsi="Times New Roman" w:cs="Times New Roman"/>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w:t>
      </w:r>
      <w:r>
        <w:rPr>
          <w:color w:val="000000"/>
          <w:spacing w:val="0"/>
          <w:w w:val="100"/>
          <w:position w:val="0"/>
        </w:rPr>
        <w:t>》，本次发行定价基准日为《新 开普电子股份有限公司限制性股票激励计划</w:t>
      </w:r>
      <w:r>
        <w:rPr>
          <w:rFonts w:ascii="Times New Roman" w:eastAsia="Times New Roman" w:hAnsi="Times New Roman" w:cs="Times New Roman"/>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w:t>
      </w:r>
      <w:r>
        <w:rPr>
          <w:color w:val="000000"/>
          <w:spacing w:val="0"/>
          <w:w w:val="100"/>
          <w:position w:val="0"/>
        </w:rPr>
        <w:t>》公告日（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日）。本次授予激励对象限制性 股票价格为</w:t>
      </w:r>
      <w:r>
        <w:rPr>
          <w:rFonts w:ascii="Times New Roman" w:eastAsia="Times New Roman" w:hAnsi="Times New Roman" w:cs="Times New Roman"/>
          <w:color w:val="000000"/>
          <w:spacing w:val="0"/>
          <w:w w:val="100"/>
          <w:position w:val="0"/>
        </w:rPr>
        <w:t>12.37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股，为定价基准日前</w:t>
      </w:r>
      <w:r>
        <w:rPr>
          <w:rFonts w:ascii="Times New Roman" w:eastAsia="Times New Roman" w:hAnsi="Times New Roman" w:cs="Times New Roman"/>
          <w:color w:val="000000"/>
          <w:spacing w:val="0"/>
          <w:w w:val="100"/>
          <w:position w:val="0"/>
        </w:rPr>
        <w:t>20</w:t>
      </w:r>
      <w:r>
        <w:rPr>
          <w:color w:val="000000"/>
          <w:spacing w:val="0"/>
          <w:w w:val="100"/>
          <w:position w:val="0"/>
        </w:rPr>
        <w:t>个交易日公司股票均价</w:t>
      </w:r>
      <w:r>
        <w:rPr>
          <w:rFonts w:ascii="Times New Roman" w:eastAsia="Times New Roman" w:hAnsi="Times New Roman" w:cs="Times New Roman"/>
          <w:color w:val="000000"/>
          <w:spacing w:val="0"/>
          <w:w w:val="100"/>
          <w:position w:val="0"/>
        </w:rPr>
        <w:t>（</w:t>
      </w:r>
      <w:r>
        <w:rPr>
          <w:color w:val="000000"/>
          <w:spacing w:val="0"/>
          <w:w w:val="100"/>
          <w:position w:val="0"/>
        </w:rPr>
        <w:t>前</w:t>
      </w:r>
      <w:r>
        <w:rPr>
          <w:rFonts w:ascii="Times New Roman" w:eastAsia="Times New Roman" w:hAnsi="Times New Roman" w:cs="Times New Roman"/>
          <w:color w:val="000000"/>
          <w:spacing w:val="0"/>
          <w:w w:val="100"/>
          <w:position w:val="0"/>
        </w:rPr>
        <w:t>20</w:t>
      </w:r>
      <w:r>
        <w:rPr>
          <w:color w:val="000000"/>
          <w:spacing w:val="0"/>
          <w:w w:val="100"/>
          <w:position w:val="0"/>
        </w:rPr>
        <w:t>个交易日股票交易总额</w:t>
      </w:r>
      <w:r>
        <w:rPr>
          <w:rFonts w:ascii="Times New Roman" w:eastAsia="Times New Roman" w:hAnsi="Times New Roman" w:cs="Times New Roman"/>
          <w:color w:val="000000"/>
          <w:spacing w:val="0"/>
          <w:w w:val="100"/>
          <w:position w:val="0"/>
        </w:rPr>
        <w:t>/</w:t>
      </w:r>
      <w:r>
        <w:rPr>
          <w:color w:val="000000"/>
          <w:spacing w:val="0"/>
          <w:w w:val="100"/>
          <w:position w:val="0"/>
        </w:rPr>
        <w:t>前</w:t>
      </w:r>
      <w:r>
        <w:rPr>
          <w:rFonts w:ascii="Times New Roman" w:eastAsia="Times New Roman" w:hAnsi="Times New Roman" w:cs="Times New Roman"/>
          <w:color w:val="000000"/>
          <w:spacing w:val="0"/>
          <w:w w:val="100"/>
          <w:position w:val="0"/>
        </w:rPr>
        <w:t>20</w:t>
      </w:r>
      <w:r>
        <w:rPr>
          <w:color w:val="000000"/>
          <w:spacing w:val="0"/>
          <w:w w:val="100"/>
          <w:position w:val="0"/>
        </w:rPr>
        <w:t>个交易 日股票交易总量</w:t>
      </w:r>
      <w:r>
        <w:rPr>
          <w:rFonts w:ascii="Times New Roman" w:eastAsia="Times New Roman" w:hAnsi="Times New Roman" w:cs="Times New Roman"/>
          <w:color w:val="000000"/>
          <w:spacing w:val="0"/>
          <w:w w:val="100"/>
          <w:position w:val="0"/>
        </w:rPr>
        <w:t>）24.73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股的</w:t>
      </w:r>
      <w:r>
        <w:rPr>
          <w:rFonts w:ascii="Times New Roman" w:eastAsia="Times New Roman" w:hAnsi="Times New Roman" w:cs="Times New Roman"/>
          <w:color w:val="000000"/>
          <w:spacing w:val="0"/>
          <w:w w:val="100"/>
          <w:position w:val="0"/>
        </w:rPr>
        <w:t>50%</w:t>
      </w:r>
      <w:r>
        <w:rPr>
          <w:color w:val="000000"/>
          <w:spacing w:val="0"/>
          <w:w w:val="100"/>
          <w:position w:val="0"/>
        </w:rPr>
        <w:t>确定。公司股票在本次发行定价基准日至激励对象完成限制性股票股份 登记期间未发生派息、送股、资本公积转增股本等除权、除息事项，因此发行价格无需进行调整。此次发 行股票由公司财务总监李玉玲、公司及公司的全资控股子公司的重要管理人员、核心技术（业务）人员共 计</w:t>
      </w:r>
      <w:r>
        <w:rPr>
          <w:rFonts w:ascii="Times New Roman" w:eastAsia="Times New Roman" w:hAnsi="Times New Roman" w:cs="Times New Roman"/>
          <w:color w:val="000000"/>
          <w:spacing w:val="0"/>
          <w:w w:val="100"/>
          <w:position w:val="0"/>
        </w:rPr>
        <w:t>463</w:t>
      </w:r>
      <w:r>
        <w:rPr>
          <w:color w:val="000000"/>
          <w:spacing w:val="0"/>
          <w:w w:val="100"/>
          <w:position w:val="0"/>
        </w:rPr>
        <w:t>人认购。公司本次通过股权激励申请增加注册资本人民币</w:t>
      </w:r>
      <w:r>
        <w:rPr>
          <w:rFonts w:ascii="Times New Roman" w:eastAsia="Times New Roman" w:hAnsi="Times New Roman" w:cs="Times New Roman"/>
          <w:color w:val="000000"/>
          <w:spacing w:val="0"/>
          <w:w w:val="100"/>
          <w:position w:val="0"/>
        </w:rPr>
        <w:t>9,529,400.00</w:t>
      </w:r>
      <w:r>
        <w:rPr>
          <w:color w:val="000000"/>
          <w:spacing w:val="0"/>
          <w:w w:val="100"/>
          <w:position w:val="0"/>
        </w:rPr>
        <w:t>元，变更后公司注册资本为人 民币</w:t>
      </w:r>
      <w:r>
        <w:rPr>
          <w:rFonts w:ascii="Times New Roman" w:eastAsia="Times New Roman" w:hAnsi="Times New Roman" w:cs="Times New Roman"/>
          <w:color w:val="000000"/>
          <w:spacing w:val="0"/>
          <w:w w:val="100"/>
          <w:position w:val="0"/>
        </w:rPr>
        <w:t>311,624,301.00</w:t>
      </w:r>
      <w:r>
        <w:rPr>
          <w:color w:val="000000"/>
          <w:spacing w:val="0"/>
          <w:w w:val="100"/>
          <w:position w:val="0"/>
        </w:rPr>
        <w:t>元。经我们审验，截至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 xml:space="preserve">日止，贵公司已收到各股东投入的资本为人民币 </w:t>
      </w:r>
      <w:r>
        <w:rPr>
          <w:rFonts w:ascii="Times New Roman" w:eastAsia="Times New Roman" w:hAnsi="Times New Roman" w:cs="Times New Roman"/>
          <w:color w:val="000000"/>
          <w:spacing w:val="0"/>
          <w:w w:val="100"/>
          <w:position w:val="0"/>
        </w:rPr>
        <w:t>117,878,678.00</w:t>
      </w:r>
      <w:r>
        <w:rPr>
          <w:color w:val="000000"/>
          <w:spacing w:val="0"/>
          <w:w w:val="100"/>
          <w:position w:val="0"/>
        </w:rPr>
        <w:t>元，其中计入股本</w:t>
      </w:r>
      <w:r>
        <w:rPr>
          <w:rFonts w:ascii="Times New Roman" w:eastAsia="Times New Roman" w:hAnsi="Times New Roman" w:cs="Times New Roman"/>
          <w:color w:val="000000"/>
          <w:spacing w:val="0"/>
          <w:w w:val="100"/>
          <w:position w:val="0"/>
        </w:rPr>
        <w:t>9</w:t>
      </w:r>
      <w:r>
        <w:rPr>
          <w:rFonts w:ascii="Times New Roman" w:eastAsia="Times New Roman" w:hAnsi="Times New Roman" w:cs="Times New Roman"/>
          <w:color w:val="000000"/>
          <w:spacing w:val="0"/>
          <w:w w:val="100"/>
          <w:position w:val="0"/>
        </w:rPr>
        <w:t>,529,400.00</w:t>
      </w:r>
      <w:r>
        <w:rPr>
          <w:color w:val="000000"/>
          <w:spacing w:val="0"/>
          <w:w w:val="100"/>
          <w:position w:val="0"/>
        </w:rPr>
        <w:t>元，余下部分</w:t>
      </w:r>
      <w:r>
        <w:rPr>
          <w:rFonts w:ascii="Times New Roman" w:eastAsia="Times New Roman" w:hAnsi="Times New Roman" w:cs="Times New Roman"/>
          <w:color w:val="000000"/>
          <w:spacing w:val="0"/>
          <w:w w:val="100"/>
          <w:position w:val="0"/>
        </w:rPr>
        <w:t>108,349,278.00</w:t>
      </w:r>
      <w:r>
        <w:rPr>
          <w:color w:val="000000"/>
          <w:spacing w:val="0"/>
          <w:w w:val="100"/>
          <w:position w:val="0"/>
        </w:rPr>
        <w:t>元计入资本公积，各股东均以货 币资金出资。</w:t>
      </w:r>
    </w:p>
    <w:p>
      <w:pPr>
        <w:pStyle w:val="Style36"/>
        <w:keepNext w:val="0"/>
        <w:keepLines w:val="0"/>
        <w:widowControl w:val="0"/>
        <w:shd w:val="clear" w:color="auto" w:fill="auto"/>
        <w:tabs>
          <w:tab w:pos="746" w:val="left"/>
        </w:tabs>
        <w:bidi w:val="0"/>
        <w:spacing w:before="0" w:after="0" w:line="468" w:lineRule="exact"/>
        <w:ind w:left="0" w:right="0" w:firstLine="440"/>
        <w:jc w:val="both"/>
      </w:pPr>
      <w:bookmarkStart w:id="1376" w:name="bookmark1376"/>
      <w:r>
        <w:rPr>
          <w:rFonts w:ascii="Times New Roman" w:eastAsia="Times New Roman" w:hAnsi="Times New Roman" w:cs="Times New Roman"/>
          <w:color w:val="000000"/>
          <w:spacing w:val="0"/>
          <w:w w:val="100"/>
          <w:position w:val="0"/>
        </w:rPr>
        <w:t>2</w:t>
      </w:r>
      <w:bookmarkEnd w:id="1376"/>
      <w:r>
        <w:rPr>
          <w:color w:val="000000"/>
          <w:spacing w:val="0"/>
          <w:w w:val="100"/>
          <w:position w:val="0"/>
        </w:rPr>
        <w:t>、</w:t>
        <w:tab/>
        <w:t>公司</w:t>
      </w:r>
      <w:r>
        <w:rPr>
          <w:rFonts w:ascii="Times New Roman" w:eastAsia="Times New Roman" w:hAnsi="Times New Roman" w:cs="Times New Roman"/>
          <w:color w:val="000000"/>
          <w:spacing w:val="0"/>
          <w:w w:val="100"/>
          <w:position w:val="0"/>
        </w:rPr>
        <w:t>2015</w:t>
      </w:r>
      <w:r>
        <w:rPr>
          <w:color w:val="000000"/>
          <w:spacing w:val="0"/>
          <w:w w:val="100"/>
          <w:position w:val="0"/>
        </w:rPr>
        <w:t>年第三次临时股东大会决议、</w:t>
      </w:r>
      <w:r>
        <w:rPr>
          <w:rFonts w:ascii="Times New Roman" w:eastAsia="Times New Roman" w:hAnsi="Times New Roman" w:cs="Times New Roman"/>
          <w:color w:val="000000"/>
          <w:spacing w:val="0"/>
          <w:w w:val="100"/>
          <w:position w:val="0"/>
        </w:rPr>
        <w:t>2016</w:t>
      </w:r>
      <w:r>
        <w:rPr>
          <w:color w:val="000000"/>
          <w:spacing w:val="0"/>
          <w:w w:val="100"/>
          <w:position w:val="0"/>
        </w:rPr>
        <w:t>年第六次临时股东大会决议、第三届董事会第十七次 会议决议和第三届董事会第三十二次会议审议通过，并经中国证券监督管理委员会（以下简称“证监会”） 证监许可</w:t>
      </w:r>
      <w:r>
        <w:rPr>
          <w:rFonts w:ascii="Times New Roman" w:eastAsia="Times New Roman" w:hAnsi="Times New Roman" w:cs="Times New Roman"/>
          <w:color w:val="000000"/>
          <w:spacing w:val="0"/>
          <w:w w:val="100"/>
          <w:position w:val="0"/>
        </w:rPr>
        <w:t>[2016]1324</w:t>
      </w:r>
      <w:r>
        <w:rPr>
          <w:color w:val="000000"/>
          <w:spacing w:val="0"/>
          <w:w w:val="100"/>
          <w:position w:val="0"/>
        </w:rPr>
        <w:t>号文核准，公司非公开发行境内上市人民币普通股</w:t>
      </w:r>
      <w:r>
        <w:rPr>
          <w:rFonts w:ascii="Times New Roman" w:eastAsia="Times New Roman" w:hAnsi="Times New Roman" w:cs="Times New Roman"/>
          <w:color w:val="000000"/>
          <w:spacing w:val="0"/>
          <w:w w:val="100"/>
          <w:position w:val="0"/>
        </w:rPr>
        <w:t>13,000,000</w:t>
      </w:r>
      <w:r>
        <w:rPr>
          <w:color w:val="000000"/>
          <w:spacing w:val="0"/>
          <w:w w:val="100"/>
          <w:position w:val="0"/>
        </w:rPr>
        <w:t>股。此次发行由南京证券 股份有限公司承销，由江西和信融智资产管理有限公司管理的和信融智</w:t>
      </w:r>
      <w:r>
        <w:rPr>
          <w:rFonts w:ascii="Times New Roman" w:eastAsia="Times New Roman" w:hAnsi="Times New Roman" w:cs="Times New Roman"/>
          <w:color w:val="000000"/>
          <w:spacing w:val="0"/>
          <w:w w:val="100"/>
          <w:position w:val="0"/>
        </w:rPr>
        <w:t>PIPE16</w:t>
      </w:r>
      <w:r>
        <w:rPr>
          <w:color w:val="000000"/>
          <w:spacing w:val="0"/>
          <w:w w:val="100"/>
          <w:position w:val="0"/>
        </w:rPr>
        <w:t xml:space="preserve">号私募投资基金、中国华电 </w:t>
      </w:r>
      <w:r>
        <w:rPr>
          <w:color w:val="000000"/>
          <w:spacing w:val="0"/>
          <w:w w:val="100"/>
          <w:position w:val="0"/>
        </w:rPr>
        <w:t>集团财务有限公司二位投资人认购，其中：和信融智</w:t>
      </w:r>
      <w:r>
        <w:rPr>
          <w:rFonts w:ascii="Times New Roman" w:eastAsia="Times New Roman" w:hAnsi="Times New Roman" w:cs="Times New Roman"/>
          <w:color w:val="000000"/>
          <w:spacing w:val="0"/>
          <w:w w:val="100"/>
          <w:position w:val="0"/>
        </w:rPr>
        <w:t>PIPE16</w:t>
      </w:r>
      <w:r>
        <w:rPr>
          <w:color w:val="000000"/>
          <w:spacing w:val="0"/>
          <w:w w:val="100"/>
          <w:position w:val="0"/>
        </w:rPr>
        <w:t>号私募投资基金认购</w:t>
      </w:r>
      <w:r>
        <w:rPr>
          <w:rFonts w:ascii="Times New Roman" w:eastAsia="Times New Roman" w:hAnsi="Times New Roman" w:cs="Times New Roman"/>
          <w:color w:val="000000"/>
          <w:spacing w:val="0"/>
          <w:w w:val="100"/>
          <w:position w:val="0"/>
        </w:rPr>
        <w:t>11,000,000</w:t>
      </w:r>
      <w:r>
        <w:rPr>
          <w:color w:val="000000"/>
          <w:spacing w:val="0"/>
          <w:w w:val="100"/>
          <w:position w:val="0"/>
        </w:rPr>
        <w:t>股、中国华电 集团财务有限公司认购</w:t>
      </w:r>
      <w:r>
        <w:rPr>
          <w:rFonts w:ascii="Times New Roman" w:eastAsia="Times New Roman" w:hAnsi="Times New Roman" w:cs="Times New Roman"/>
          <w:color w:val="000000"/>
          <w:spacing w:val="0"/>
          <w:w w:val="100"/>
          <w:position w:val="0"/>
        </w:rPr>
        <w:t>2,000,000</w:t>
      </w:r>
      <w:r>
        <w:rPr>
          <w:color w:val="000000"/>
          <w:spacing w:val="0"/>
          <w:w w:val="100"/>
          <w:position w:val="0"/>
        </w:rPr>
        <w:t>股，发行价格为</w:t>
      </w:r>
      <w:r>
        <w:rPr>
          <w:rFonts w:ascii="Times New Roman" w:eastAsia="Times New Roman" w:hAnsi="Times New Roman" w:cs="Times New Roman"/>
          <w:color w:val="000000"/>
          <w:spacing w:val="0"/>
          <w:w w:val="100"/>
          <w:position w:val="0"/>
        </w:rPr>
        <w:t>25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股，共募集资金人民币</w:t>
      </w:r>
      <w:r>
        <w:rPr>
          <w:rFonts w:ascii="Times New Roman" w:eastAsia="Times New Roman" w:hAnsi="Times New Roman" w:cs="Times New Roman"/>
          <w:color w:val="000000"/>
          <w:spacing w:val="0"/>
          <w:w w:val="100"/>
          <w:position w:val="0"/>
        </w:rPr>
        <w:t>325,000,000.00</w:t>
      </w:r>
      <w:r>
        <w:rPr>
          <w:color w:val="000000"/>
          <w:spacing w:val="0"/>
          <w:w w:val="100"/>
          <w:position w:val="0"/>
        </w:rPr>
        <w:t>元。公司已收 到各股东投入的资金为人民币</w:t>
      </w:r>
      <w:r>
        <w:rPr>
          <w:rFonts w:ascii="Times New Roman" w:eastAsia="Times New Roman" w:hAnsi="Times New Roman" w:cs="Times New Roman"/>
          <w:color w:val="000000"/>
          <w:spacing w:val="0"/>
          <w:w w:val="100"/>
          <w:position w:val="0"/>
        </w:rPr>
        <w:t>325,000,000.00</w:t>
      </w:r>
      <w:r>
        <w:rPr>
          <w:color w:val="000000"/>
          <w:spacing w:val="0"/>
          <w:w w:val="100"/>
          <w:position w:val="0"/>
        </w:rPr>
        <w:t>元，扣除承销费及其他发行费用共计人民币</w:t>
      </w:r>
      <w:r>
        <w:rPr>
          <w:rFonts w:ascii="Times New Roman" w:eastAsia="Times New Roman" w:hAnsi="Times New Roman" w:cs="Times New Roman"/>
          <w:color w:val="000000"/>
          <w:spacing w:val="0"/>
          <w:w w:val="100"/>
          <w:position w:val="0"/>
        </w:rPr>
        <w:t>11,213,679.30</w:t>
      </w:r>
      <w:r>
        <w:rPr>
          <w:color w:val="000000"/>
          <w:spacing w:val="0"/>
          <w:w w:val="100"/>
          <w:position w:val="0"/>
        </w:rPr>
        <w:t>元</w:t>
      </w:r>
    </w:p>
    <w:p>
      <w:pPr>
        <w:pStyle w:val="Style65"/>
        <w:keepNext w:val="0"/>
        <w:keepLines w:val="0"/>
        <w:widowControl w:val="0"/>
        <w:shd w:val="clear" w:color="auto" w:fill="auto"/>
        <w:bidi w:val="0"/>
        <w:spacing w:before="0" w:after="0" w:line="473" w:lineRule="exact"/>
        <w:ind w:left="0" w:right="0" w:firstLine="0"/>
        <w:jc w:val="both"/>
      </w:pPr>
      <w:r>
        <w:rPr>
          <w:rFonts w:ascii="SimSun" w:eastAsia="SimSun" w:hAnsi="SimSun" w:cs="SimSun"/>
          <w:color w:val="000000"/>
          <w:spacing w:val="0"/>
          <w:w w:val="100"/>
          <w:position w:val="0"/>
        </w:rPr>
        <w:t>（含进项税</w:t>
      </w:r>
      <w:r>
        <w:rPr>
          <w:color w:val="000000"/>
          <w:spacing w:val="0"/>
          <w:w w:val="100"/>
          <w:position w:val="0"/>
        </w:rPr>
        <w:t>577,387.85</w:t>
      </w:r>
      <w:r>
        <w:rPr>
          <w:rFonts w:ascii="SimSun" w:eastAsia="SimSun" w:hAnsi="SimSun" w:cs="SimSun"/>
          <w:color w:val="000000"/>
          <w:spacing w:val="0"/>
          <w:w w:val="100"/>
          <w:position w:val="0"/>
        </w:rPr>
        <w:t>元），实际募集资金净额为人民币</w:t>
      </w:r>
      <w:r>
        <w:rPr>
          <w:color w:val="000000"/>
          <w:spacing w:val="0"/>
          <w:w w:val="100"/>
          <w:position w:val="0"/>
        </w:rPr>
        <w:t>313,786,320.70</w:t>
      </w:r>
      <w:r>
        <w:rPr>
          <w:rFonts w:ascii="SimSun" w:eastAsia="SimSun" w:hAnsi="SimSun" w:cs="SimSun"/>
          <w:color w:val="000000"/>
          <w:spacing w:val="0"/>
          <w:w w:val="100"/>
          <w:position w:val="0"/>
        </w:rPr>
        <w:t>元，</w:t>
      </w:r>
    </w:p>
    <w:p>
      <w:pPr>
        <w:pStyle w:val="Style36"/>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其中：新增股本</w:t>
      </w:r>
      <w:r>
        <w:rPr>
          <w:rFonts w:ascii="Times New Roman" w:eastAsia="Times New Roman" w:hAnsi="Times New Roman" w:cs="Times New Roman"/>
          <w:color w:val="000000"/>
          <w:spacing w:val="0"/>
          <w:w w:val="100"/>
          <w:position w:val="0"/>
        </w:rPr>
        <w:t>13,000,000.00</w:t>
      </w:r>
      <w:r>
        <w:rPr>
          <w:color w:val="000000"/>
          <w:spacing w:val="0"/>
          <w:w w:val="100"/>
          <w:position w:val="0"/>
        </w:rPr>
        <w:t>元、新增资本公积</w:t>
      </w:r>
      <w:r>
        <w:rPr>
          <w:rFonts w:ascii="Times New Roman" w:eastAsia="Times New Roman" w:hAnsi="Times New Roman" w:cs="Times New Roman"/>
          <w:color w:val="000000"/>
          <w:spacing w:val="0"/>
          <w:w w:val="100"/>
          <w:position w:val="0"/>
        </w:rPr>
        <w:t>301,363,708.55</w:t>
      </w:r>
      <w:r>
        <w:rPr>
          <w:color w:val="000000"/>
          <w:spacing w:val="0"/>
          <w:w w:val="100"/>
          <w:position w:val="0"/>
        </w:rPr>
        <w:t>元、计入应交税费</w:t>
      </w:r>
      <w:r>
        <w:rPr>
          <w:rFonts w:ascii="Times New Roman" w:eastAsia="Times New Roman" w:hAnsi="Times New Roman" w:cs="Times New Roman"/>
          <w:color w:val="000000"/>
          <w:spacing w:val="0"/>
          <w:w w:val="100"/>
          <w:position w:val="0"/>
        </w:rPr>
        <w:t>-</w:t>
      </w:r>
      <w:r>
        <w:rPr>
          <w:color w:val="000000"/>
          <w:spacing w:val="0"/>
          <w:w w:val="100"/>
          <w:position w:val="0"/>
        </w:rPr>
        <w:t>应交增值税</w:t>
      </w:r>
      <w:r>
        <w:rPr>
          <w:rFonts w:ascii="Times New Roman" w:eastAsia="Times New Roman" w:hAnsi="Times New Roman" w:cs="Times New Roman"/>
          <w:color w:val="000000"/>
          <w:spacing w:val="0"/>
          <w:w w:val="100"/>
          <w:position w:val="0"/>
        </w:rPr>
        <w:t>-</w:t>
      </w:r>
      <w:r>
        <w:rPr>
          <w:color w:val="000000"/>
          <w:spacing w:val="0"/>
          <w:w w:val="100"/>
          <w:position w:val="0"/>
        </w:rPr>
        <w:t>进项税 额</w:t>
      </w:r>
      <w:r>
        <w:rPr>
          <w:rFonts w:ascii="Times New Roman" w:eastAsia="Times New Roman" w:hAnsi="Times New Roman" w:cs="Times New Roman"/>
          <w:color w:val="000000"/>
          <w:spacing w:val="0"/>
          <w:w w:val="100"/>
          <w:position w:val="0"/>
        </w:rPr>
        <w:t>577,387.85</w:t>
      </w:r>
      <w:r>
        <w:rPr>
          <w:color w:val="000000"/>
          <w:spacing w:val="0"/>
          <w:w w:val="100"/>
          <w:position w:val="0"/>
        </w:rPr>
        <w:t>元，各股东均以货币资金出资。</w:t>
      </w:r>
    </w:p>
    <w:p>
      <w:pPr>
        <w:pStyle w:val="Style36"/>
        <w:keepNext w:val="0"/>
        <w:keepLines w:val="0"/>
        <w:widowControl w:val="0"/>
        <w:shd w:val="clear" w:color="auto" w:fill="auto"/>
        <w:bidi w:val="0"/>
        <w:spacing w:before="0" w:after="420" w:line="473" w:lineRule="exact"/>
        <w:ind w:left="0" w:right="0" w:firstLine="440"/>
        <w:jc w:val="both"/>
      </w:pPr>
      <w:bookmarkStart w:id="1377" w:name="bookmark1377"/>
      <w:r>
        <w:rPr>
          <w:rFonts w:ascii="Times New Roman" w:eastAsia="Times New Roman" w:hAnsi="Times New Roman" w:cs="Times New Roman"/>
          <w:color w:val="000000"/>
          <w:spacing w:val="0"/>
          <w:w w:val="100"/>
          <w:position w:val="0"/>
        </w:rPr>
        <w:t>3</w:t>
      </w:r>
      <w:bookmarkEnd w:id="1377"/>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月对员工进行股权激励，本年度摊销限制性股票财务成本金额为</w:t>
      </w:r>
      <w:r>
        <w:rPr>
          <w:rFonts w:ascii="Times New Roman" w:eastAsia="Times New Roman" w:hAnsi="Times New Roman" w:cs="Times New Roman"/>
          <w:color w:val="000000"/>
          <w:spacing w:val="0"/>
          <w:w w:val="100"/>
          <w:position w:val="0"/>
        </w:rPr>
        <w:t>5,687,174.65</w:t>
      </w:r>
      <w:r>
        <w:rPr>
          <w:color w:val="000000"/>
          <w:spacing w:val="0"/>
          <w:w w:val="100"/>
          <w:position w:val="0"/>
        </w:rPr>
        <w:t>元，计入 资本公积。</w:t>
      </w:r>
    </w:p>
    <w:p>
      <w:pPr>
        <w:pStyle w:val="Style39"/>
        <w:keepNext/>
        <w:keepLines/>
        <w:widowControl w:val="0"/>
        <w:shd w:val="clear" w:color="auto" w:fill="auto"/>
        <w:bidi w:val="0"/>
        <w:spacing w:before="0" w:after="120" w:line="494" w:lineRule="auto"/>
        <w:ind w:left="0" w:right="0" w:firstLine="0"/>
        <w:jc w:val="both"/>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3</w:t>
      </w:r>
      <w:bookmarkEnd w:id="1380"/>
      <w:r>
        <w:rPr>
          <w:rFonts w:ascii="Times New Roman" w:eastAsia="Times New Roman" w:hAnsi="Times New Roman" w:cs="Times New Roman"/>
          <w:color w:val="000000"/>
          <w:spacing w:val="0"/>
          <w:w w:val="100"/>
          <w:position w:val="0"/>
        </w:rPr>
        <w:t>1</w:t>
      </w:r>
      <w:r>
        <w:rPr>
          <w:color w:val="000000"/>
          <w:spacing w:val="0"/>
          <w:w w:val="100"/>
          <w:position w:val="0"/>
        </w:rPr>
        <w:t>、库存股</w:t>
      </w:r>
      <w:bookmarkEnd w:id="1378"/>
      <w:bookmarkEnd w:id="1379"/>
      <w:bookmarkEnd w:id="138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117,878,678.00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457,690.00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117,420,988.00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117,878,678.00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457,690.00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117,420,988.00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36"/>
        <w:keepNext w:val="0"/>
        <w:keepLines w:val="0"/>
        <w:widowControl w:val="0"/>
        <w:shd w:val="clear" w:color="auto" w:fill="auto"/>
        <w:tabs>
          <w:tab w:pos="795" w:val="left"/>
        </w:tabs>
        <w:bidi w:val="0"/>
        <w:spacing w:before="0" w:after="0" w:line="463" w:lineRule="exact"/>
        <w:ind w:left="0" w:right="0" w:firstLine="440"/>
        <w:jc w:val="both"/>
      </w:pPr>
      <w:bookmarkStart w:id="1382" w:name="bookmark1382"/>
      <w:r>
        <w:rPr>
          <w:rFonts w:ascii="Times New Roman" w:eastAsia="Times New Roman" w:hAnsi="Times New Roman" w:cs="Times New Roman"/>
          <w:color w:val="000000"/>
          <w:spacing w:val="0"/>
          <w:w w:val="100"/>
          <w:position w:val="0"/>
        </w:rPr>
        <w:t>1</w:t>
      </w:r>
      <w:bookmarkEnd w:id="1382"/>
      <w:r>
        <w:rPr>
          <w:color w:val="000000"/>
          <w:spacing w:val="0"/>
          <w:w w:val="100"/>
          <w:position w:val="0"/>
        </w:rPr>
        <w:t>、</w:t>
        <w:tab/>
        <w:t>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月对重要管理人员、核心技术（业务）人员进行限制性股票激励，收到投入的资本为 人民币</w:t>
      </w:r>
      <w:r>
        <w:rPr>
          <w:rFonts w:ascii="Times New Roman" w:eastAsia="Times New Roman" w:hAnsi="Times New Roman" w:cs="Times New Roman"/>
          <w:color w:val="000000"/>
          <w:spacing w:val="0"/>
          <w:w w:val="100"/>
          <w:position w:val="0"/>
        </w:rPr>
        <w:t>117,878,678.00</w:t>
      </w:r>
      <w:r>
        <w:rPr>
          <w:color w:val="000000"/>
          <w:spacing w:val="0"/>
          <w:w w:val="100"/>
          <w:position w:val="0"/>
        </w:rPr>
        <w:t>元，相应确认限制性股票回购义务</w:t>
      </w:r>
      <w:r>
        <w:rPr>
          <w:rFonts w:ascii="Times New Roman" w:eastAsia="Times New Roman" w:hAnsi="Times New Roman" w:cs="Times New Roman"/>
          <w:color w:val="000000"/>
          <w:spacing w:val="0"/>
          <w:w w:val="100"/>
          <w:position w:val="0"/>
        </w:rPr>
        <w:t>117,878,678.00</w:t>
      </w:r>
      <w:r>
        <w:rPr>
          <w:color w:val="000000"/>
          <w:spacing w:val="0"/>
          <w:w w:val="100"/>
          <w:position w:val="0"/>
        </w:rPr>
        <w:t>元；</w:t>
      </w:r>
    </w:p>
    <w:p>
      <w:pPr>
        <w:pStyle w:val="Style36"/>
        <w:keepNext w:val="0"/>
        <w:keepLines w:val="0"/>
        <w:widowControl w:val="0"/>
        <w:shd w:val="clear" w:color="auto" w:fill="auto"/>
        <w:tabs>
          <w:tab w:pos="790" w:val="left"/>
        </w:tabs>
        <w:bidi w:val="0"/>
        <w:spacing w:before="0" w:after="220" w:line="463" w:lineRule="exact"/>
        <w:ind w:left="0" w:right="0" w:firstLine="440"/>
        <w:jc w:val="both"/>
      </w:pPr>
      <w:bookmarkStart w:id="1383" w:name="bookmark1383"/>
      <w:r>
        <w:rPr>
          <w:rFonts w:ascii="Times New Roman" w:eastAsia="Times New Roman" w:hAnsi="Times New Roman" w:cs="Times New Roman"/>
          <w:color w:val="000000"/>
          <w:spacing w:val="0"/>
          <w:w w:val="100"/>
          <w:position w:val="0"/>
        </w:rPr>
        <w:t>2</w:t>
      </w:r>
      <w:bookmarkEnd w:id="1383"/>
      <w:r>
        <w:rPr>
          <w:color w:val="000000"/>
          <w:spacing w:val="0"/>
          <w:w w:val="100"/>
          <w:position w:val="0"/>
        </w:rPr>
        <w:t>、</w:t>
        <w:tab/>
        <w:t>股票激励对象杨海佳、苏伟强、陈广因离职，公司按照授予价格对已授予但尚未解锁的限制性股 票</w:t>
      </w:r>
      <w:r>
        <w:rPr>
          <w:rFonts w:ascii="Times New Roman" w:eastAsia="Times New Roman" w:hAnsi="Times New Roman" w:cs="Times New Roman"/>
          <w:color w:val="000000"/>
          <w:spacing w:val="0"/>
          <w:w w:val="100"/>
          <w:position w:val="0"/>
        </w:rPr>
        <w:t>37,000.00</w:t>
      </w:r>
      <w:r>
        <w:rPr>
          <w:color w:val="000000"/>
          <w:spacing w:val="0"/>
          <w:w w:val="100"/>
          <w:position w:val="0"/>
        </w:rPr>
        <w:t>股回购注销，减少限制性股票回购义务</w:t>
      </w:r>
      <w:r>
        <w:rPr>
          <w:rFonts w:ascii="Times New Roman" w:eastAsia="Times New Roman" w:hAnsi="Times New Roman" w:cs="Times New Roman"/>
          <w:color w:val="000000"/>
          <w:spacing w:val="0"/>
          <w:w w:val="100"/>
          <w:position w:val="0"/>
        </w:rPr>
        <w:t>457,690.00</w:t>
      </w:r>
      <w:r>
        <w:rPr>
          <w:color w:val="000000"/>
          <w:spacing w:val="0"/>
          <w:w w:val="100"/>
          <w:position w:val="0"/>
        </w:rPr>
        <w:t>元。</w:t>
      </w:r>
    </w:p>
    <w:p>
      <w:pPr>
        <w:pStyle w:val="Style39"/>
        <w:keepNext/>
        <w:keepLines/>
        <w:widowControl w:val="0"/>
        <w:shd w:val="clear" w:color="auto" w:fill="auto"/>
        <w:bidi w:val="0"/>
        <w:spacing w:before="0" w:after="360" w:line="463" w:lineRule="exact"/>
        <w:ind w:left="0" w:right="0" w:firstLine="0"/>
        <w:jc w:val="both"/>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3</w:t>
      </w:r>
      <w:bookmarkEnd w:id="1386"/>
      <w:r>
        <w:rPr>
          <w:rFonts w:ascii="Times New Roman" w:eastAsia="Times New Roman" w:hAnsi="Times New Roman" w:cs="Times New Roman"/>
          <w:color w:val="000000"/>
          <w:spacing w:val="0"/>
          <w:w w:val="100"/>
          <w:position w:val="0"/>
        </w:rPr>
        <w:t>2</w:t>
      </w:r>
      <w:r>
        <w:rPr>
          <w:color w:val="000000"/>
          <w:spacing w:val="0"/>
          <w:w w:val="100"/>
          <w:position w:val="0"/>
        </w:rPr>
        <w:t>、盈余公积</w:t>
      </w:r>
      <w:bookmarkEnd w:id="1384"/>
      <w:bookmarkEnd w:id="1385"/>
      <w:bookmarkEnd w:id="138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24,933,191.49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5,085,005.31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30,018,196.80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24,933,191.49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5,085,005.31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30,018,196.80</w:t>
            </w:r>
          </w:p>
        </w:tc>
      </w:tr>
    </w:tbl>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33</w:t>
      </w:r>
      <w:r>
        <w:rPr>
          <w:b/>
          <w:bCs/>
          <w:color w:val="000000"/>
          <w:spacing w:val="0"/>
          <w:w w:val="100"/>
          <w:position w:val="0"/>
          <w:sz w:val="20"/>
          <w:szCs w:val="20"/>
        </w:rPr>
        <w:t>、未分配利润</w:t>
      </w:r>
    </w:p>
    <w:p>
      <w:pPr>
        <w:widowControl w:val="0"/>
        <w:spacing w:after="31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208,078,594.09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165,432,136.29</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208,078,594.09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165,432,136.29</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84,850,220.15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60,401,993.08</w:t>
            </w:r>
          </w:p>
        </w:tc>
      </w:tr>
    </w:tbl>
    <w:p>
      <w:pPr>
        <w:spacing w:lineRule="exact" w:line="1"/>
        <w:rPr>
          <w:sz w:val="2"/>
          <w:szCs w:val="2"/>
        </w:rPr>
      </w:pPr>
      <w:r>
        <w:br w:type="page"/>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5,085,005.31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3,483,535.28</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15,104,745.05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14,272,000.00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272,739,063.88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208,078,594.09</w:t>
            </w:r>
          </w:p>
        </w:tc>
      </w:tr>
    </w:tbl>
    <w:p>
      <w:pPr>
        <w:widowControl w:val="0"/>
        <w:spacing w:after="79" w:line="1" w:lineRule="exact"/>
      </w:pPr>
    </w:p>
    <w:p>
      <w:pPr>
        <w:pStyle w:val="Style33"/>
        <w:keepNext w:val="0"/>
        <w:keepLines w:val="0"/>
        <w:widowControl w:val="0"/>
        <w:shd w:val="clear" w:color="auto" w:fill="auto"/>
        <w:bidi w:val="0"/>
        <w:spacing w:before="0" w:after="180" w:line="240" w:lineRule="auto"/>
        <w:ind w:left="0" w:right="0" w:firstLine="0"/>
        <w:jc w:val="left"/>
      </w:pPr>
      <w:r>
        <w:rPr>
          <w:color w:val="000000"/>
          <w:spacing w:val="0"/>
          <w:w w:val="100"/>
          <w:position w:val="0"/>
        </w:rPr>
        <w:t>调整期初未分配利润明细：</w:t>
      </w:r>
    </w:p>
    <w:p>
      <w:pPr>
        <w:pStyle w:val="Style36"/>
        <w:keepNext w:val="0"/>
        <w:keepLines w:val="0"/>
        <w:widowControl w:val="0"/>
        <w:shd w:val="clear" w:color="auto" w:fill="auto"/>
        <w:tabs>
          <w:tab w:pos="784" w:val="left"/>
        </w:tabs>
        <w:bidi w:val="0"/>
        <w:spacing w:before="0" w:after="180" w:line="240" w:lineRule="auto"/>
        <w:ind w:left="0" w:right="0" w:firstLine="440"/>
        <w:jc w:val="left"/>
      </w:pPr>
      <w:bookmarkStart w:id="1388" w:name="bookmark1388"/>
      <w:r>
        <w:rPr>
          <w:rFonts w:ascii="Times New Roman" w:eastAsia="Times New Roman" w:hAnsi="Times New Roman" w:cs="Times New Roman"/>
          <w:color w:val="000000"/>
          <w:spacing w:val="0"/>
          <w:w w:val="100"/>
          <w:position w:val="0"/>
        </w:rPr>
        <w:t>1</w:t>
      </w:r>
      <w:bookmarkEnd w:id="1388"/>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.00</w:t>
      </w:r>
      <w:r>
        <w:rPr>
          <w:color w:val="000000"/>
          <w:spacing w:val="0"/>
          <w:w w:val="100"/>
          <w:position w:val="0"/>
        </w:rPr>
        <w:t>元。</w:t>
      </w:r>
    </w:p>
    <w:p>
      <w:pPr>
        <w:pStyle w:val="Style36"/>
        <w:keepNext w:val="0"/>
        <w:keepLines w:val="0"/>
        <w:widowControl w:val="0"/>
        <w:shd w:val="clear" w:color="auto" w:fill="auto"/>
        <w:tabs>
          <w:tab w:pos="803" w:val="left"/>
        </w:tabs>
        <w:bidi w:val="0"/>
        <w:spacing w:before="0" w:after="180" w:line="240" w:lineRule="auto"/>
        <w:ind w:left="0" w:right="0" w:firstLine="440"/>
        <w:jc w:val="left"/>
      </w:pPr>
      <w:bookmarkStart w:id="1389" w:name="bookmark1389"/>
      <w:r>
        <w:rPr>
          <w:rFonts w:ascii="Times New Roman" w:eastAsia="Times New Roman" w:hAnsi="Times New Roman" w:cs="Times New Roman"/>
          <w:color w:val="000000"/>
          <w:spacing w:val="0"/>
          <w:w w:val="100"/>
          <w:position w:val="0"/>
        </w:rPr>
        <w:t>2</w:t>
      </w:r>
      <w:bookmarkEnd w:id="1389"/>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.00</w:t>
      </w:r>
      <w:r>
        <w:rPr>
          <w:color w:val="000000"/>
          <w:spacing w:val="0"/>
          <w:w w:val="100"/>
          <w:position w:val="0"/>
        </w:rPr>
        <w:t>元。</w:t>
      </w:r>
    </w:p>
    <w:p>
      <w:pPr>
        <w:pStyle w:val="Style36"/>
        <w:keepNext w:val="0"/>
        <w:keepLines w:val="0"/>
        <w:widowControl w:val="0"/>
        <w:shd w:val="clear" w:color="auto" w:fill="auto"/>
        <w:tabs>
          <w:tab w:pos="803" w:val="left"/>
        </w:tabs>
        <w:bidi w:val="0"/>
        <w:spacing w:before="0" w:after="180" w:line="240" w:lineRule="auto"/>
        <w:ind w:left="0" w:right="0" w:firstLine="440"/>
        <w:jc w:val="left"/>
      </w:pPr>
      <w:bookmarkStart w:id="1390" w:name="bookmark1390"/>
      <w:r>
        <w:rPr>
          <w:rFonts w:ascii="Times New Roman" w:eastAsia="Times New Roman" w:hAnsi="Times New Roman" w:cs="Times New Roman"/>
          <w:color w:val="000000"/>
          <w:spacing w:val="0"/>
          <w:w w:val="100"/>
          <w:position w:val="0"/>
        </w:rPr>
        <w:t>3</w:t>
      </w:r>
      <w:bookmarkEnd w:id="1390"/>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.00</w:t>
      </w:r>
      <w:r>
        <w:rPr>
          <w:color w:val="000000"/>
          <w:spacing w:val="0"/>
          <w:w w:val="100"/>
          <w:position w:val="0"/>
        </w:rPr>
        <w:t>元。</w:t>
      </w:r>
    </w:p>
    <w:p>
      <w:pPr>
        <w:pStyle w:val="Style36"/>
        <w:keepNext w:val="0"/>
        <w:keepLines w:val="0"/>
        <w:widowControl w:val="0"/>
        <w:shd w:val="clear" w:color="auto" w:fill="auto"/>
        <w:tabs>
          <w:tab w:pos="803" w:val="left"/>
        </w:tabs>
        <w:bidi w:val="0"/>
        <w:spacing w:before="0" w:after="180" w:line="240" w:lineRule="auto"/>
        <w:ind w:left="0" w:right="0" w:firstLine="440"/>
        <w:jc w:val="left"/>
      </w:pPr>
      <w:bookmarkStart w:id="1391" w:name="bookmark1391"/>
      <w:r>
        <w:rPr>
          <w:rFonts w:ascii="Times New Roman" w:eastAsia="Times New Roman" w:hAnsi="Times New Roman" w:cs="Times New Roman"/>
          <w:color w:val="000000"/>
          <w:spacing w:val="0"/>
          <w:w w:val="100"/>
          <w:position w:val="0"/>
        </w:rPr>
        <w:t>4</w:t>
      </w:r>
      <w:bookmarkEnd w:id="1391"/>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.00</w:t>
      </w:r>
      <w:r>
        <w:rPr>
          <w:color w:val="000000"/>
          <w:spacing w:val="0"/>
          <w:w w:val="100"/>
          <w:position w:val="0"/>
        </w:rPr>
        <w:t>元。</w:t>
      </w:r>
    </w:p>
    <w:p>
      <w:pPr>
        <w:pStyle w:val="Style36"/>
        <w:keepNext w:val="0"/>
        <w:keepLines w:val="0"/>
        <w:widowControl w:val="0"/>
        <w:shd w:val="clear" w:color="auto" w:fill="auto"/>
        <w:tabs>
          <w:tab w:pos="803" w:val="left"/>
        </w:tabs>
        <w:bidi w:val="0"/>
        <w:spacing w:before="0" w:after="420" w:line="240" w:lineRule="auto"/>
        <w:ind w:left="0" w:right="0" w:firstLine="440"/>
        <w:jc w:val="left"/>
      </w:pPr>
      <w:bookmarkStart w:id="1392" w:name="bookmark1392"/>
      <w:r>
        <w:rPr>
          <w:rFonts w:ascii="Times New Roman" w:eastAsia="Times New Roman" w:hAnsi="Times New Roman" w:cs="Times New Roman"/>
          <w:color w:val="000000"/>
          <w:spacing w:val="0"/>
          <w:w w:val="100"/>
          <w:position w:val="0"/>
        </w:rPr>
        <w:t>5</w:t>
      </w:r>
      <w:bookmarkEnd w:id="1392"/>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.00</w:t>
      </w:r>
      <w:r>
        <w:rPr>
          <w:color w:val="000000"/>
          <w:spacing w:val="0"/>
          <w:w w:val="100"/>
          <w:position w:val="0"/>
        </w:rPr>
        <w:t>元。</w:t>
      </w:r>
    </w:p>
    <w:p>
      <w:pPr>
        <w:pStyle w:val="Style39"/>
        <w:keepNext/>
        <w:keepLines/>
        <w:widowControl w:val="0"/>
        <w:shd w:val="clear" w:color="auto" w:fill="auto"/>
        <w:bidi w:val="0"/>
        <w:spacing w:before="0" w:after="360" w:line="240" w:lineRule="auto"/>
        <w:ind w:left="0" w:right="0" w:firstLine="0"/>
        <w:jc w:val="left"/>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3</w:t>
      </w:r>
      <w:bookmarkEnd w:id="1395"/>
      <w:r>
        <w:rPr>
          <w:rFonts w:ascii="Times New Roman" w:eastAsia="Times New Roman" w:hAnsi="Times New Roman" w:cs="Times New Roman"/>
          <w:color w:val="000000"/>
          <w:spacing w:val="0"/>
          <w:w w:val="100"/>
          <w:position w:val="0"/>
        </w:rPr>
        <w:t>4</w:t>
      </w:r>
      <w:r>
        <w:rPr>
          <w:color w:val="000000"/>
          <w:spacing w:val="0"/>
          <w:w w:val="100"/>
          <w:position w:val="0"/>
        </w:rPr>
        <w:t>、营业收入和营业成本</w:t>
      </w:r>
      <w:bookmarkEnd w:id="1393"/>
      <w:bookmarkEnd w:id="1394"/>
      <w:bookmarkEnd w:id="139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679,148,777.49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306,539,087.73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506,198,127.53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236,388,562.77</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4,339,352.27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1,119,140.20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4,245,139.94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970,464.88</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683,488,129.76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307,658,227.93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510,443,267.47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237,359,027.65</w:t>
            </w:r>
          </w:p>
        </w:tc>
      </w:tr>
    </w:tbl>
    <w:p>
      <w:pPr>
        <w:widowControl w:val="0"/>
        <w:spacing w:after="299" w:line="1" w:lineRule="exact"/>
      </w:pPr>
    </w:p>
    <w:p>
      <w:pPr>
        <w:pStyle w:val="Style39"/>
        <w:keepNext/>
        <w:keepLines/>
        <w:widowControl w:val="0"/>
        <w:shd w:val="clear" w:color="auto" w:fill="auto"/>
        <w:bidi w:val="0"/>
        <w:spacing w:before="0" w:after="360" w:line="240" w:lineRule="auto"/>
        <w:ind w:left="0" w:right="0" w:firstLine="0"/>
        <w:jc w:val="left"/>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3</w:t>
      </w:r>
      <w:bookmarkEnd w:id="1399"/>
      <w:r>
        <w:rPr>
          <w:rFonts w:ascii="Times New Roman" w:eastAsia="Times New Roman" w:hAnsi="Times New Roman" w:cs="Times New Roman"/>
          <w:color w:val="000000"/>
          <w:spacing w:val="0"/>
          <w:w w:val="100"/>
          <w:position w:val="0"/>
        </w:rPr>
        <w:t>5</w:t>
      </w:r>
      <w:r>
        <w:rPr>
          <w:color w:val="000000"/>
          <w:spacing w:val="0"/>
          <w:w w:val="100"/>
          <w:position w:val="0"/>
        </w:rPr>
        <w:t>、税金及附加</w:t>
      </w:r>
      <w:bookmarkEnd w:id="1397"/>
      <w:bookmarkEnd w:id="1398"/>
      <w:bookmarkEnd w:id="140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4,667,884.29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3,177,571.25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2,032,836.67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1,384,117.24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1,256,938.24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117,374.06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196,731.49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1,355,224.61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922,744.82</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71,283.60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289,311.60</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55,898.42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37,708.14</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9,755,671.38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5,811,453.05</w:t>
            </w:r>
          </w:p>
        </w:tc>
      </w:tr>
    </w:tbl>
    <w:p>
      <w:pPr>
        <w:spacing w:lineRule="exact" w:line="1"/>
        <w:rPr>
          <w:sz w:val="2"/>
          <w:szCs w:val="2"/>
        </w:rPr>
      </w:pPr>
      <w:r>
        <w:br w:type="page"/>
      </w:r>
    </w:p>
    <w:p>
      <w:pPr>
        <w:pStyle w:val="Style39"/>
        <w:keepNext/>
        <w:keepLines/>
        <w:widowControl w:val="0"/>
        <w:shd w:val="clear" w:color="auto" w:fill="auto"/>
        <w:bidi w:val="0"/>
        <w:spacing w:before="0" w:line="240" w:lineRule="auto"/>
        <w:ind w:left="0" w:right="0" w:firstLine="0"/>
        <w:jc w:val="left"/>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3</w:t>
      </w:r>
      <w:bookmarkEnd w:id="1403"/>
      <w:r>
        <w:rPr>
          <w:rFonts w:ascii="Times New Roman" w:eastAsia="Times New Roman" w:hAnsi="Times New Roman" w:cs="Times New Roman"/>
          <w:color w:val="000000"/>
          <w:spacing w:val="0"/>
          <w:w w:val="100"/>
          <w:position w:val="0"/>
        </w:rPr>
        <w:t>6</w:t>
      </w:r>
      <w:r>
        <w:rPr>
          <w:color w:val="000000"/>
          <w:spacing w:val="0"/>
          <w:w w:val="100"/>
          <w:position w:val="0"/>
        </w:rPr>
        <w:t>、销售费用</w:t>
      </w:r>
      <w:bookmarkEnd w:id="1401"/>
      <w:bookmarkEnd w:id="1402"/>
      <w:bookmarkEnd w:id="140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71,833,193.61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57,489,875.59</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40,093,102.72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22,795,959.86</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1,284,686.33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1,368,908.66</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12,276,375.91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9,773,486.87</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10,400,106.25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9,344,896.10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9,672,697.61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9,176,006.13</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2,749,973.91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4,015,377.58</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2,801,588.81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2,500,017.77</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5,308,703.54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5,383,212.97</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1,150,110.65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1,279,905.47</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440,824.95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955,534.51</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286,013.36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274,217.61</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158,297,377.65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124,357,399.12</w:t>
            </w:r>
          </w:p>
        </w:tc>
      </w:tr>
    </w:tbl>
    <w:p>
      <w:pPr>
        <w:widowControl w:val="0"/>
        <w:spacing w:after="299" w:line="1" w:lineRule="exact"/>
      </w:pPr>
    </w:p>
    <w:p>
      <w:pPr>
        <w:pStyle w:val="Style39"/>
        <w:keepNext/>
        <w:keepLines/>
        <w:widowControl w:val="0"/>
        <w:shd w:val="clear" w:color="auto" w:fill="auto"/>
        <w:bidi w:val="0"/>
        <w:spacing w:before="0" w:line="240" w:lineRule="auto"/>
        <w:ind w:left="0" w:right="0" w:firstLine="0"/>
        <w:jc w:val="left"/>
      </w:pPr>
      <w:bookmarkStart w:id="1405" w:name="bookmark1405"/>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rPr>
        <w:t>3</w:t>
      </w:r>
      <w:bookmarkEnd w:id="1407"/>
      <w:r>
        <w:rPr>
          <w:rFonts w:ascii="Times New Roman" w:eastAsia="Times New Roman" w:hAnsi="Times New Roman" w:cs="Times New Roman"/>
          <w:color w:val="000000"/>
          <w:spacing w:val="0"/>
          <w:w w:val="100"/>
          <w:position w:val="0"/>
        </w:rPr>
        <w:t>7</w:t>
      </w:r>
      <w:r>
        <w:rPr>
          <w:color w:val="000000"/>
          <w:spacing w:val="0"/>
          <w:w w:val="100"/>
          <w:position w:val="0"/>
        </w:rPr>
        <w:t>、管理费用</w:t>
      </w:r>
      <w:bookmarkEnd w:id="1405"/>
      <w:bookmarkEnd w:id="1406"/>
      <w:bookmarkEnd w:id="140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研究与开发费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57,104,148.50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34,759,538.73</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22,010,318.14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14,146,899.33</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3,173,220.96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2,987,893.36</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7,382,042.95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3,384,993.58</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585,895.73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2,294,859.21</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731,073.49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704,206.57</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1,512,822.49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895,758.26</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聘请中介机构费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1,078,897.79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3,890,613.27</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292,079.77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271,580.00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1,015,086.18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1,076,893.61</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986,052.78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668,081.93</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148,879.14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140,441.67</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8,372,291.58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1,427,494.31</w:t>
            </w:r>
          </w:p>
        </w:tc>
      </w:tr>
      <w:tr>
        <w:trPr>
          <w:trHeight w:val="41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技术转让费</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1,250,000.00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450,000.00</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5,687,174.65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1,265,683.51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430,457.77</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112,595,667.66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67,529,711.60</w:t>
            </w:r>
          </w:p>
        </w:tc>
      </w:tr>
    </w:tbl>
    <w:p>
      <w:pPr>
        <w:widowControl w:val="0"/>
        <w:spacing w:after="299" w:line="1" w:lineRule="exact"/>
      </w:pPr>
    </w:p>
    <w:p>
      <w:pPr>
        <w:pStyle w:val="Style39"/>
        <w:keepNext/>
        <w:keepLines/>
        <w:widowControl w:val="0"/>
        <w:shd w:val="clear" w:color="auto" w:fill="auto"/>
        <w:bidi w:val="0"/>
        <w:spacing w:before="0" w:line="240" w:lineRule="auto"/>
        <w:ind w:left="0" w:right="0" w:firstLine="0"/>
        <w:jc w:val="left"/>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3</w:t>
      </w:r>
      <w:bookmarkEnd w:id="1411"/>
      <w:r>
        <w:rPr>
          <w:rFonts w:ascii="Times New Roman" w:eastAsia="Times New Roman" w:hAnsi="Times New Roman" w:cs="Times New Roman"/>
          <w:color w:val="000000"/>
          <w:spacing w:val="0"/>
          <w:w w:val="100"/>
          <w:position w:val="0"/>
        </w:rPr>
        <w:t>8</w:t>
      </w:r>
      <w:r>
        <w:rPr>
          <w:color w:val="000000"/>
          <w:spacing w:val="0"/>
          <w:w w:val="100"/>
          <w:position w:val="0"/>
        </w:rPr>
        <w:t>、财务费用</w:t>
      </w:r>
      <w:bookmarkEnd w:id="1409"/>
      <w:bookmarkEnd w:id="1410"/>
      <w:bookmarkEnd w:id="141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8,804,841.53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1,678,395.68</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596,068.41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1,827,953.99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159,194.55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101,870.67</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8,367,967.67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-47,687.64</w:t>
            </w:r>
          </w:p>
        </w:tc>
      </w:tr>
    </w:tbl>
    <w:p>
      <w:pPr>
        <w:widowControl w:val="0"/>
        <w:spacing w:after="299" w:line="1" w:lineRule="exact"/>
      </w:pPr>
    </w:p>
    <w:p>
      <w:pPr>
        <w:pStyle w:val="Style39"/>
        <w:keepNext/>
        <w:keepLines/>
        <w:widowControl w:val="0"/>
        <w:shd w:val="clear" w:color="auto" w:fill="auto"/>
        <w:bidi w:val="0"/>
        <w:spacing w:before="0" w:line="240" w:lineRule="auto"/>
        <w:ind w:left="0" w:right="0" w:firstLine="0"/>
        <w:jc w:val="left"/>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3</w:t>
      </w:r>
      <w:bookmarkEnd w:id="1415"/>
      <w:r>
        <w:rPr>
          <w:rFonts w:ascii="Times New Roman" w:eastAsia="Times New Roman" w:hAnsi="Times New Roman" w:cs="Times New Roman"/>
          <w:color w:val="000000"/>
          <w:spacing w:val="0"/>
          <w:w w:val="100"/>
          <w:position w:val="0"/>
        </w:rPr>
        <w:t>9</w:t>
      </w:r>
      <w:r>
        <w:rPr>
          <w:color w:val="000000"/>
          <w:spacing w:val="0"/>
          <w:w w:val="100"/>
          <w:position w:val="0"/>
        </w:rPr>
        <w:t>、资产减值损失</w:t>
      </w:r>
      <w:bookmarkEnd w:id="1413"/>
      <w:bookmarkEnd w:id="1414"/>
      <w:bookmarkEnd w:id="141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11,150,607.95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7,612,096.42</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三、可供出售金融资产减值损失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287,848.23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1,723,273.89</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11,438,456.18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9,335,370.31</w:t>
            </w:r>
          </w:p>
        </w:tc>
      </w:tr>
    </w:tbl>
    <w:p>
      <w:pPr>
        <w:widowControl w:val="0"/>
        <w:spacing w:after="299" w:line="1" w:lineRule="exact"/>
      </w:pPr>
    </w:p>
    <w:p>
      <w:pPr>
        <w:pStyle w:val="Style39"/>
        <w:keepNext/>
        <w:keepLines/>
        <w:widowControl w:val="0"/>
        <w:shd w:val="clear" w:color="auto" w:fill="auto"/>
        <w:bidi w:val="0"/>
        <w:spacing w:before="0" w:line="240" w:lineRule="auto"/>
        <w:ind w:left="0" w:right="0" w:firstLine="0"/>
        <w:jc w:val="left"/>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4</w:t>
      </w:r>
      <w:bookmarkEnd w:id="1419"/>
      <w:r>
        <w:rPr>
          <w:rFonts w:ascii="Times New Roman" w:eastAsia="Times New Roman" w:hAnsi="Times New Roman" w:cs="Times New Roman"/>
          <w:color w:val="000000"/>
          <w:spacing w:val="0"/>
          <w:w w:val="100"/>
          <w:position w:val="0"/>
        </w:rPr>
        <w:t>0</w:t>
      </w:r>
      <w:r>
        <w:rPr>
          <w:color w:val="000000"/>
          <w:spacing w:val="0"/>
          <w:w w:val="100"/>
          <w:position w:val="0"/>
        </w:rPr>
        <w:t>、投资收益</w:t>
      </w:r>
      <w:bookmarkEnd w:id="1417"/>
      <w:bookmarkEnd w:id="1418"/>
      <w:bookmarkEnd w:id="142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461"/>
        <w:gridCol w:w="3192"/>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-3,701,896.38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217,111.05</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-71,046.93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丹诚开普收回对北京优才投资形成的收益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1,899,768.20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理财产品形成的收益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288,461.84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-1,584,713.27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217,111.05</w:t>
            </w:r>
          </w:p>
        </w:tc>
      </w:tr>
    </w:tbl>
    <w:p>
      <w:pPr>
        <w:widowControl w:val="0"/>
        <w:spacing w:after="299" w:line="1" w:lineRule="exact"/>
      </w:pPr>
    </w:p>
    <w:p>
      <w:pPr>
        <w:pStyle w:val="Style39"/>
        <w:keepNext/>
        <w:keepLines/>
        <w:widowControl w:val="0"/>
        <w:shd w:val="clear" w:color="auto" w:fill="auto"/>
        <w:bidi w:val="0"/>
        <w:spacing w:before="0" w:line="240" w:lineRule="auto"/>
        <w:ind w:left="0" w:right="0" w:firstLine="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4</w:t>
      </w:r>
      <w:bookmarkEnd w:id="1423"/>
      <w:r>
        <w:rPr>
          <w:rFonts w:ascii="Times New Roman" w:eastAsia="Times New Roman" w:hAnsi="Times New Roman" w:cs="Times New Roman"/>
          <w:color w:val="000000"/>
          <w:spacing w:val="0"/>
          <w:w w:val="100"/>
          <w:position w:val="0"/>
        </w:rPr>
        <w:t>1</w:t>
      </w:r>
      <w:r>
        <w:rPr>
          <w:color w:val="000000"/>
          <w:spacing w:val="0"/>
          <w:w w:val="100"/>
          <w:position w:val="0"/>
        </w:rPr>
        <w:t>、营业外收入</w:t>
      </w:r>
      <w:bookmarkEnd w:id="1421"/>
      <w:bookmarkEnd w:id="1422"/>
      <w:bookmarkEnd w:id="142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0"/>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计入当期非经常性损益的金 额</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25,520,479.62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5,158,790.66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4,343,229.85</w:t>
            </w:r>
          </w:p>
        </w:tc>
      </w:tr>
    </w:tbl>
    <w:p>
      <w:pPr>
        <w:spacing w:lineRule="exact" w:line="1"/>
        <w:rPr>
          <w:sz w:val="2"/>
          <w:szCs w:val="2"/>
        </w:rPr>
      </w:pPr>
      <w:r>
        <w:br w:type="page"/>
      </w:r>
    </w:p>
    <w:tbl>
      <w:tblPr>
        <w:tblOverlap w:val="never"/>
        <w:jc w:val="center"/>
        <w:tblLayout w:type="fixed"/>
      </w:tblPr>
      <w:tblGrid>
        <w:gridCol w:w="2390"/>
        <w:gridCol w:w="2395"/>
        <w:gridCol w:w="2395"/>
        <w:gridCol w:w="2400"/>
      </w:tblGrid>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18,632.29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6,252.07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18,632.29</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25,539,111.91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5,165,042.73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4,361,862.14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1"/>
        <w:gridCol w:w="1066"/>
        <w:gridCol w:w="1061"/>
        <w:gridCol w:w="1066"/>
        <w:gridCol w:w="107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补贴是否 影响当年 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 补贴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本期发生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 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rPr>
              <w:t>/</w:t>
            </w:r>
            <w:r>
              <w:rPr>
                <w:color w:val="000000"/>
                <w:spacing w:val="0"/>
                <w:w w:val="100"/>
                <w:position w:val="0"/>
              </w:rPr>
              <w:t>与收益 相关</w:t>
            </w:r>
          </w:p>
        </w:tc>
      </w:tr>
      <w:tr>
        <w:trPr>
          <w:trHeight w:val="10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软件产品 增值税退 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21,177,249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3,274,634.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与收益相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33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郑州市财 政局</w:t>
            </w:r>
            <w:r>
              <w:rPr>
                <w:rFonts w:ascii="Times New Roman" w:eastAsia="Times New Roman" w:hAnsi="Times New Roman" w:cs="Times New Roman"/>
                <w:color w:val="000000"/>
                <w:spacing w:val="0"/>
                <w:w w:val="100"/>
                <w:position w:val="0"/>
              </w:rPr>
              <w:t xml:space="preserve">2009 </w:t>
            </w:r>
            <w:r>
              <w:rPr>
                <w:color w:val="000000"/>
                <w:spacing w:val="0"/>
                <w:w w:val="100"/>
                <w:position w:val="0"/>
              </w:rPr>
              <w:t>年度科技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 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郑州市财 政局</w:t>
            </w:r>
            <w:r>
              <w:rPr>
                <w:rFonts w:ascii="Times New Roman" w:eastAsia="Times New Roman" w:hAnsi="Times New Roman" w:cs="Times New Roman"/>
                <w:color w:val="000000"/>
                <w:spacing w:val="0"/>
                <w:w w:val="100"/>
                <w:position w:val="0"/>
              </w:rPr>
              <w:t xml:space="preserve">2009 </w:t>
            </w:r>
            <w:r>
              <w:rPr>
                <w:color w:val="000000"/>
                <w:spacing w:val="0"/>
                <w:w w:val="100"/>
                <w:position w:val="0"/>
              </w:rPr>
              <w:t>年河南省 高新技术 产业化项 目资金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 关</w:t>
            </w:r>
          </w:p>
        </w:tc>
      </w:tr>
      <w:tr>
        <w:trPr>
          <w:trHeight w:val="196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郑州市财 政局</w:t>
            </w:r>
            <w:r>
              <w:rPr>
                <w:rFonts w:ascii="Times New Roman" w:eastAsia="Times New Roman" w:hAnsi="Times New Roman" w:cs="Times New Roman"/>
                <w:color w:val="000000"/>
                <w:spacing w:val="0"/>
                <w:w w:val="100"/>
                <w:position w:val="0"/>
              </w:rPr>
              <w:t xml:space="preserve">2009 </w:t>
            </w:r>
            <w:r>
              <w:rPr>
                <w:color w:val="000000"/>
                <w:spacing w:val="0"/>
                <w:w w:val="100"/>
                <w:position w:val="0"/>
              </w:rPr>
              <w:t>年高新技 术产业化 项目二次 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324,000.00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 关</w:t>
            </w:r>
          </w:p>
        </w:tc>
      </w:tr>
      <w:tr>
        <w:trPr>
          <w:trHeight w:val="289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 xml:space="preserve">年郑 州市第三 批技术研 究与开发 经费项目： 智能卡 </w:t>
            </w:r>
            <w:r>
              <w:rPr>
                <w:rFonts w:ascii="Times New Roman" w:eastAsia="Times New Roman" w:hAnsi="Times New Roman" w:cs="Times New Roman"/>
                <w:color w:val="000000"/>
                <w:spacing w:val="0"/>
                <w:w w:val="100"/>
                <w:position w:val="0"/>
              </w:rPr>
              <w:t>RFID</w:t>
            </w:r>
            <w:r>
              <w:rPr>
                <w:color w:val="000000"/>
                <w:spacing w:val="0"/>
                <w:w w:val="100"/>
                <w:position w:val="0"/>
              </w:rPr>
              <w:t>支付 与识别产 品产业化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 关</w:t>
            </w:r>
          </w:p>
        </w:tc>
      </w:tr>
      <w:tr>
        <w:trPr>
          <w:trHeight w:val="133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郑州</w:t>
            </w:r>
            <w:r>
              <w:rPr>
                <w:rFonts w:ascii="Times New Roman" w:eastAsia="Times New Roman" w:hAnsi="Times New Roman" w:cs="Times New Roman"/>
                <w:color w:val="000000"/>
                <w:spacing w:val="0"/>
                <w:w w:val="100"/>
                <w:position w:val="0"/>
              </w:rPr>
              <w:t xml:space="preserve">2009 </w:t>
            </w:r>
            <w:r>
              <w:rPr>
                <w:color w:val="000000"/>
                <w:spacing w:val="0"/>
                <w:w w:val="100"/>
                <w:position w:val="0"/>
              </w:rPr>
              <w:t>年度信息 化发展专 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 关</w:t>
            </w:r>
          </w:p>
        </w:tc>
      </w:tr>
      <w:tr>
        <w:trPr>
          <w:trHeight w:val="725"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政府奖励 商务车一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18,420.00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 关</w:t>
            </w:r>
          </w:p>
        </w:tc>
      </w:tr>
    </w:tbl>
    <w:p>
      <w:pPr>
        <w:spacing w:lineRule="exact" w:line="1"/>
        <w:rPr>
          <w:sz w:val="2"/>
          <w:szCs w:val="2"/>
        </w:rPr>
      </w:pPr>
      <w:r>
        <w:br w:type="page"/>
      </w:r>
    </w:p>
    <w:tbl>
      <w:tblPr>
        <w:tblOverlap w:val="never"/>
        <w:jc w:val="center"/>
        <w:tblLayout w:type="fixed"/>
      </w:tblPr>
      <w:tblGrid>
        <w:gridCol w:w="1070"/>
        <w:gridCol w:w="1061"/>
        <w:gridCol w:w="1061"/>
        <w:gridCol w:w="1066"/>
        <w:gridCol w:w="1061"/>
        <w:gridCol w:w="1066"/>
        <w:gridCol w:w="1061"/>
        <w:gridCol w:w="1066"/>
        <w:gridCol w:w="1070"/>
      </w:tblGrid>
      <w:tr>
        <w:trPr>
          <w:trHeight w:val="3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个人所得 税手续费 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160,936.54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与资产相 关</w:t>
            </w:r>
          </w:p>
        </w:tc>
      </w:tr>
      <w:tr>
        <w:trPr>
          <w:trHeight w:val="195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基于金融</w:t>
            </w:r>
          </w:p>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IC</w:t>
            </w:r>
            <w:r>
              <w:rPr>
                <w:color w:val="000000"/>
                <w:spacing w:val="0"/>
                <w:w w:val="100"/>
                <w:position w:val="0"/>
              </w:rPr>
              <w:t>卡的移 动支付信 息化服务 平台与终 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322,000.00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与资产相 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郑州市信 息化发展 专项资金</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“金融支 付系统及 终端项目”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与资产相 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310,000.00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与收益相 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政府专利 申请补助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与收益相 关</w:t>
            </w:r>
          </w:p>
        </w:tc>
      </w:tr>
      <w:tr>
        <w:trPr>
          <w:trHeight w:val="133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河南省瞪 羚企业项 目补助经 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与收益相 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科技创新 优秀企业 奖励（研发 机构奖励）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与收益相 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《企业知 识产权管 理规范》认 证资助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与收益相 关</w:t>
            </w:r>
          </w:p>
        </w:tc>
      </w:tr>
      <w:tr>
        <w:trPr>
          <w:trHeight w:val="10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高新技术 成果转化 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与收益相 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贴息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与收益相 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信促会补 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与收益相 关</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个税手续 费返还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16,942.86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与收益相 关</w:t>
            </w:r>
          </w:p>
        </w:tc>
      </w:tr>
    </w:tbl>
    <w:p>
      <w:pPr>
        <w:spacing w:lineRule="exact" w:line="1"/>
        <w:rPr>
          <w:sz w:val="2"/>
          <w:szCs w:val="2"/>
        </w:rPr>
      </w:pPr>
      <w:r>
        <w:br w:type="page"/>
      </w:r>
    </w:p>
    <w:tbl>
      <w:tblPr>
        <w:tblOverlap w:val="never"/>
        <w:jc w:val="center"/>
        <w:tblLayout w:type="fixed"/>
      </w:tblPr>
      <w:tblGrid>
        <w:gridCol w:w="1070"/>
        <w:gridCol w:w="1061"/>
        <w:gridCol w:w="1061"/>
        <w:gridCol w:w="1066"/>
        <w:gridCol w:w="1061"/>
        <w:gridCol w:w="1066"/>
        <w:gridCol w:w="1061"/>
        <w:gridCol w:w="1066"/>
        <w:gridCol w:w="1070"/>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企业发展 扶持基金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与收益相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贷款保费 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25,870.20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与收益相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福州市科 技局创新 券补助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与收益相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71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税控系统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与收益相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140"/>
              <w:jc w:val="left"/>
            </w:pPr>
            <w:r>
              <w:rPr>
                <w:rFonts w:ascii="Times New Roman" w:eastAsia="Times New Roman" w:hAnsi="Times New Roman" w:cs="Times New Roman"/>
                <w:color w:val="000000"/>
                <w:spacing w:val="0"/>
                <w:w w:val="100"/>
                <w:position w:val="0"/>
              </w:rPr>
              <w:t>25,520,479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5,158,790.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tabs>
          <w:tab w:pos="800" w:val="left"/>
        </w:tabs>
        <w:bidi w:val="0"/>
        <w:spacing w:before="0" w:after="0" w:line="463" w:lineRule="exact"/>
        <w:ind w:left="0" w:right="0" w:firstLine="440"/>
        <w:jc w:val="both"/>
      </w:pPr>
      <w:bookmarkStart w:id="1425" w:name="bookmark1425"/>
      <w:r>
        <w:rPr>
          <w:rFonts w:ascii="Times New Roman" w:eastAsia="Times New Roman" w:hAnsi="Times New Roman" w:cs="Times New Roman"/>
          <w:color w:val="000000"/>
          <w:spacing w:val="0"/>
          <w:w w:val="100"/>
          <w:position w:val="0"/>
        </w:rPr>
        <w:t>1</w:t>
      </w:r>
      <w:bookmarkEnd w:id="1425"/>
      <w:r>
        <w:rPr>
          <w:color w:val="000000"/>
          <w:spacing w:val="0"/>
          <w:w w:val="100"/>
          <w:position w:val="0"/>
        </w:rPr>
        <w:t>、</w:t>
        <w:tab/>
        <w:t>根据郑州高新技术产业开发区国家税务局税务事项通知书，母公司收到郑州高新技术产业区国家 税务局退还的</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月增值税款</w:t>
      </w:r>
      <w:r>
        <w:rPr>
          <w:rFonts w:ascii="Times New Roman" w:eastAsia="Times New Roman" w:hAnsi="Times New Roman" w:cs="Times New Roman"/>
          <w:color w:val="000000"/>
          <w:spacing w:val="0"/>
          <w:w w:val="100"/>
          <w:position w:val="0"/>
        </w:rPr>
        <w:t>12,457,625.26</w:t>
      </w:r>
      <w:r>
        <w:rPr>
          <w:color w:val="000000"/>
          <w:spacing w:val="0"/>
          <w:w w:val="100"/>
          <w:position w:val="0"/>
        </w:rPr>
        <w:t>元，</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月增值税</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,532,629.74</w:t>
      </w:r>
      <w:r>
        <w:rPr>
          <w:color w:val="000000"/>
          <w:spacing w:val="0"/>
          <w:w w:val="100"/>
          <w:position w:val="0"/>
        </w:rPr>
        <w:t>元，子公司北京迪 科收到国家税务局退还的增值税款</w:t>
      </w:r>
      <w:r>
        <w:rPr>
          <w:rFonts w:ascii="Times New Roman" w:eastAsia="Times New Roman" w:hAnsi="Times New Roman" w:cs="Times New Roman"/>
          <w:color w:val="000000"/>
          <w:spacing w:val="0"/>
          <w:w w:val="100"/>
          <w:position w:val="0"/>
        </w:rPr>
        <w:t>1,816,575.39</w:t>
      </w:r>
      <w:r>
        <w:rPr>
          <w:color w:val="000000"/>
          <w:spacing w:val="0"/>
          <w:w w:val="100"/>
          <w:position w:val="0"/>
        </w:rPr>
        <w:t xml:space="preserve">元，子公司上海树维收到国家税务局退还的增值税款 </w:t>
      </w:r>
      <w:r>
        <w:rPr>
          <w:rFonts w:ascii="Times New Roman" w:eastAsia="Times New Roman" w:hAnsi="Times New Roman" w:cs="Times New Roman"/>
          <w:color w:val="000000"/>
          <w:spacing w:val="0"/>
          <w:w w:val="100"/>
          <w:position w:val="0"/>
        </w:rPr>
        <w:t>4,370,419.38</w:t>
      </w:r>
      <w:r>
        <w:rPr>
          <w:color w:val="000000"/>
          <w:spacing w:val="0"/>
          <w:w w:val="100"/>
          <w:position w:val="0"/>
        </w:rPr>
        <w:t>元；</w:t>
      </w:r>
    </w:p>
    <w:p>
      <w:pPr>
        <w:pStyle w:val="Style36"/>
        <w:keepNext w:val="0"/>
        <w:keepLines w:val="0"/>
        <w:widowControl w:val="0"/>
        <w:shd w:val="clear" w:color="auto" w:fill="auto"/>
        <w:tabs>
          <w:tab w:pos="699" w:val="left"/>
        </w:tabs>
        <w:bidi w:val="0"/>
        <w:spacing w:before="0" w:after="0" w:line="463" w:lineRule="exact"/>
        <w:ind w:left="0" w:right="0" w:firstLine="440"/>
        <w:jc w:val="both"/>
      </w:pPr>
      <w:bookmarkStart w:id="1426" w:name="bookmark1426"/>
      <w:r>
        <w:rPr>
          <w:rFonts w:ascii="Times New Roman" w:eastAsia="Times New Roman" w:hAnsi="Times New Roman" w:cs="Times New Roman"/>
          <w:color w:val="000000"/>
          <w:spacing w:val="0"/>
          <w:w w:val="100"/>
          <w:position w:val="0"/>
        </w:rPr>
        <w:t>2</w:t>
      </w:r>
      <w:bookmarkEnd w:id="1426"/>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年度收到郑州高新技术产业开发区财政国库集中支付中心拨付款项共计</w:t>
      </w:r>
      <w:r>
        <w:rPr>
          <w:rFonts w:ascii="Times New Roman" w:eastAsia="Times New Roman" w:hAnsi="Times New Roman" w:cs="Times New Roman"/>
          <w:color w:val="000000"/>
          <w:spacing w:val="0"/>
          <w:w w:val="100"/>
          <w:position w:val="0"/>
        </w:rPr>
        <w:t>1,850,000.00</w:t>
      </w:r>
      <w:r>
        <w:rPr>
          <w:color w:val="000000"/>
          <w:spacing w:val="0"/>
          <w:w w:val="100"/>
          <w:position w:val="0"/>
        </w:rPr>
        <w:t>元，其中： 《企业知识产权管理规范》认证资助</w:t>
      </w:r>
      <w:r>
        <w:rPr>
          <w:rFonts w:ascii="Times New Roman" w:eastAsia="Times New Roman" w:hAnsi="Times New Roman" w:cs="Times New Roman"/>
          <w:color w:val="000000"/>
          <w:spacing w:val="0"/>
          <w:w w:val="100"/>
          <w:position w:val="0"/>
        </w:rPr>
        <w:t>50,000.00</w:t>
      </w:r>
      <w:r>
        <w:rPr>
          <w:color w:val="000000"/>
          <w:spacing w:val="0"/>
          <w:w w:val="100"/>
          <w:position w:val="0"/>
        </w:rPr>
        <w:t>元、</w:t>
      </w:r>
      <w:r>
        <w:rPr>
          <w:rFonts w:ascii="Times New Roman" w:eastAsia="Times New Roman" w:hAnsi="Times New Roman" w:cs="Times New Roman"/>
          <w:color w:val="000000"/>
          <w:spacing w:val="0"/>
          <w:w w:val="100"/>
          <w:position w:val="0"/>
        </w:rPr>
        <w:t>2015</w:t>
      </w:r>
      <w:r>
        <w:rPr>
          <w:color w:val="000000"/>
          <w:spacing w:val="0"/>
          <w:w w:val="100"/>
          <w:position w:val="0"/>
        </w:rPr>
        <w:t>年度科技创新优秀企业奖励（瞪羚企业</w:t>
      </w:r>
      <w:r>
        <w:rPr>
          <w:color w:val="000000"/>
          <w:spacing w:val="0"/>
          <w:w w:val="100"/>
          <w:position w:val="0"/>
        </w:rPr>
        <w:t>）</w:t>
      </w:r>
      <w:r>
        <w:rPr>
          <w:rFonts w:ascii="Times New Roman" w:eastAsia="Times New Roman" w:hAnsi="Times New Roman" w:cs="Times New Roman"/>
          <w:color w:val="000000"/>
          <w:spacing w:val="0"/>
          <w:w w:val="100"/>
          <w:position w:val="0"/>
        </w:rPr>
        <w:t>1,300,000.00</w:t>
      </w:r>
    </w:p>
    <w:p>
      <w:pPr>
        <w:pStyle w:val="Style36"/>
        <w:keepNext w:val="0"/>
        <w:keepLines w:val="0"/>
        <w:widowControl w:val="0"/>
        <w:shd w:val="clear" w:color="auto" w:fill="auto"/>
        <w:bidi w:val="0"/>
        <w:spacing w:before="0" w:after="0" w:line="463" w:lineRule="exact"/>
        <w:ind w:left="0" w:right="0" w:firstLine="0"/>
        <w:jc w:val="left"/>
      </w:pPr>
      <w:r>
        <w:rPr>
          <w:color w:val="000000"/>
          <w:spacing w:val="0"/>
          <w:w w:val="100"/>
          <w:position w:val="0"/>
        </w:rPr>
        <w:t>元、</w:t>
      </w:r>
      <w:r>
        <w:rPr>
          <w:rFonts w:ascii="Times New Roman" w:eastAsia="Times New Roman" w:hAnsi="Times New Roman" w:cs="Times New Roman"/>
          <w:color w:val="000000"/>
          <w:spacing w:val="0"/>
          <w:w w:val="100"/>
          <w:position w:val="0"/>
        </w:rPr>
        <w:t>2015</w:t>
      </w:r>
      <w:r>
        <w:rPr>
          <w:color w:val="000000"/>
          <w:spacing w:val="0"/>
          <w:w w:val="100"/>
          <w:position w:val="0"/>
        </w:rPr>
        <w:t>年度科技创新优秀企业奖励（研发机构奖励）</w:t>
      </w:r>
      <w:r>
        <w:rPr>
          <w:rFonts w:ascii="Times New Roman" w:eastAsia="Times New Roman" w:hAnsi="Times New Roman" w:cs="Times New Roman"/>
          <w:color w:val="000000"/>
          <w:spacing w:val="0"/>
          <w:w w:val="100"/>
          <w:position w:val="0"/>
        </w:rPr>
        <w:t>500,000.00</w:t>
      </w:r>
      <w:r>
        <w:rPr>
          <w:color w:val="000000"/>
          <w:spacing w:val="0"/>
          <w:w w:val="100"/>
          <w:position w:val="0"/>
        </w:rPr>
        <w:t>元；</w:t>
      </w:r>
    </w:p>
    <w:p>
      <w:pPr>
        <w:pStyle w:val="Style36"/>
        <w:keepNext w:val="0"/>
        <w:keepLines w:val="0"/>
        <w:widowControl w:val="0"/>
        <w:shd w:val="clear" w:color="auto" w:fill="auto"/>
        <w:tabs>
          <w:tab w:pos="818" w:val="left"/>
        </w:tabs>
        <w:bidi w:val="0"/>
        <w:spacing w:before="0" w:after="420" w:line="463" w:lineRule="exact"/>
        <w:ind w:left="0" w:right="0" w:firstLine="440"/>
        <w:jc w:val="left"/>
      </w:pPr>
      <w:bookmarkStart w:id="1427" w:name="bookmark1427"/>
      <w:r>
        <w:rPr>
          <w:rFonts w:ascii="Times New Roman" w:eastAsia="Times New Roman" w:hAnsi="Times New Roman" w:cs="Times New Roman"/>
          <w:color w:val="000000"/>
          <w:spacing w:val="0"/>
          <w:w w:val="100"/>
          <w:position w:val="0"/>
        </w:rPr>
        <w:t>3</w:t>
      </w:r>
      <w:bookmarkEnd w:id="1427"/>
      <w:r>
        <w:rPr>
          <w:color w:val="000000"/>
          <w:spacing w:val="0"/>
          <w:w w:val="100"/>
          <w:position w:val="0"/>
        </w:rPr>
        <w:t>、</w:t>
        <w:tab/>
        <w:t>对</w:t>
      </w:r>
      <w:r>
        <w:rPr>
          <w:rFonts w:ascii="Times New Roman" w:eastAsia="Times New Roman" w:hAnsi="Times New Roman" w:cs="Times New Roman"/>
          <w:color w:val="000000"/>
          <w:spacing w:val="0"/>
          <w:w w:val="100"/>
          <w:position w:val="0"/>
        </w:rPr>
        <w:t>2 016</w:t>
      </w:r>
      <w:r>
        <w:rPr>
          <w:color w:val="000000"/>
          <w:spacing w:val="0"/>
          <w:w w:val="100"/>
          <w:position w:val="0"/>
        </w:rPr>
        <w:t>年以前收到本期摊销计入政府补助的详细说明见附注“七（二十八）递延收益”。</w:t>
      </w:r>
    </w:p>
    <w:p>
      <w:pPr>
        <w:pStyle w:val="Style39"/>
        <w:keepNext/>
        <w:keepLines/>
        <w:widowControl w:val="0"/>
        <w:shd w:val="clear" w:color="auto" w:fill="auto"/>
        <w:bidi w:val="0"/>
        <w:spacing w:before="0" w:after="140" w:line="480" w:lineRule="auto"/>
        <w:ind w:left="0" w:right="0" w:firstLine="0"/>
        <w:jc w:val="left"/>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4</w:t>
      </w:r>
      <w:bookmarkEnd w:id="1430"/>
      <w:r>
        <w:rPr>
          <w:rFonts w:ascii="Times New Roman" w:eastAsia="Times New Roman" w:hAnsi="Times New Roman" w:cs="Times New Roman"/>
          <w:color w:val="000000"/>
          <w:spacing w:val="0"/>
          <w:w w:val="100"/>
          <w:position w:val="0"/>
        </w:rPr>
        <w:t>2</w:t>
      </w:r>
      <w:r>
        <w:rPr>
          <w:color w:val="000000"/>
          <w:spacing w:val="0"/>
          <w:w w:val="100"/>
          <w:position w:val="0"/>
        </w:rPr>
        <w:t>、营业外支出</w:t>
      </w:r>
      <w:bookmarkEnd w:id="1428"/>
      <w:bookmarkEnd w:id="1429"/>
      <w:bookmarkEnd w:id="143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67,928.84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39,662.57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67,928.84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67,928.84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39,662.57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67,928.84</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50,000.00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诉讼赔款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953,990.50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953,990.50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101,725.62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905,187.20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101,725.62</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1,173,644.96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1,844,849.77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1,173,644.96</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99" w:line="1" w:lineRule="exact"/>
      </w:pPr>
    </w:p>
    <w:p>
      <w:pPr>
        <w:pStyle w:val="Style36"/>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参控股子公司凯里智慧城市通卡管理有限公司被合同对方北京盛世远景科技发展有限公司提起诉讼。</w:t>
      </w:r>
    </w:p>
    <w:p>
      <w:pPr>
        <w:pStyle w:val="Style36"/>
        <w:keepNext w:val="0"/>
        <w:keepLines w:val="0"/>
        <w:widowControl w:val="0"/>
        <w:shd w:val="clear" w:color="auto" w:fill="auto"/>
        <w:bidi w:val="0"/>
        <w:spacing w:before="0" w:after="420" w:line="240" w:lineRule="auto"/>
        <w:ind w:left="0" w:right="0" w:firstLine="0"/>
        <w:jc w:val="left"/>
      </w:pPr>
      <w:r>
        <w:rPr>
          <w:color w:val="000000"/>
          <w:spacing w:val="0"/>
          <w:w w:val="100"/>
          <w:position w:val="0"/>
        </w:rPr>
        <w:t>要求凯里智慧城市通卡管理有限公司支付其设计布展施工费用及违约金合计</w:t>
      </w:r>
      <w:r>
        <w:rPr>
          <w:rFonts w:ascii="Times New Roman" w:eastAsia="Times New Roman" w:hAnsi="Times New Roman" w:cs="Times New Roman"/>
          <w:color w:val="000000"/>
          <w:spacing w:val="0"/>
          <w:w w:val="100"/>
          <w:position w:val="0"/>
        </w:rPr>
        <w:t>2,148,840.00</w:t>
      </w:r>
      <w:r>
        <w:rPr>
          <w:color w:val="000000"/>
          <w:spacing w:val="0"/>
          <w:w w:val="100"/>
          <w:position w:val="0"/>
        </w:rPr>
        <w:t xml:space="preserve">元，公司在未实缴 </w:t>
      </w:r>
      <w:r>
        <w:rPr>
          <w:color w:val="000000"/>
          <w:spacing w:val="0"/>
          <w:w w:val="100"/>
          <w:position w:val="0"/>
        </w:rPr>
        <w:t>出资范围内承担连带赔偿责任金额为</w:t>
      </w:r>
      <w:r>
        <w:rPr>
          <w:rFonts w:ascii="Times New Roman" w:eastAsia="Times New Roman" w:hAnsi="Times New Roman" w:cs="Times New Roman"/>
          <w:color w:val="000000"/>
          <w:spacing w:val="0"/>
          <w:w w:val="100"/>
          <w:position w:val="0"/>
        </w:rPr>
        <w:t>808,531.04</w:t>
      </w:r>
      <w:r>
        <w:rPr>
          <w:color w:val="000000"/>
          <w:spacing w:val="0"/>
          <w:w w:val="100"/>
          <w:position w:val="0"/>
        </w:rPr>
        <w:t>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日，贵州省凯里市人民法院下达（</w:t>
      </w:r>
      <w:r>
        <w:rPr>
          <w:rFonts w:ascii="Times New Roman" w:eastAsia="Times New Roman" w:hAnsi="Times New Roman" w:cs="Times New Roman"/>
          <w:color w:val="000000"/>
          <w:spacing w:val="0"/>
          <w:w w:val="100"/>
          <w:position w:val="0"/>
        </w:rPr>
        <w:t>2015</w:t>
      </w:r>
      <w:r>
        <w:rPr>
          <w:color w:val="000000"/>
          <w:spacing w:val="0"/>
          <w:w w:val="100"/>
          <w:position w:val="0"/>
        </w:rPr>
        <w:t>） 凯执恢字第</w:t>
      </w:r>
      <w:r>
        <w:rPr>
          <w:rFonts w:ascii="Times New Roman" w:eastAsia="Times New Roman" w:hAnsi="Times New Roman" w:cs="Times New Roman"/>
          <w:color w:val="000000"/>
          <w:spacing w:val="0"/>
          <w:w w:val="100"/>
          <w:position w:val="0"/>
        </w:rPr>
        <w:t>1</w:t>
      </w:r>
      <w:r>
        <w:rPr>
          <w:color w:val="000000"/>
          <w:spacing w:val="0"/>
          <w:w w:val="100"/>
          <w:position w:val="0"/>
        </w:rPr>
        <w:t>号执行裁定书，判决公司支付赔款</w:t>
      </w:r>
      <w:r>
        <w:rPr>
          <w:rFonts w:ascii="Times New Roman" w:eastAsia="Times New Roman" w:hAnsi="Times New Roman" w:cs="Times New Roman"/>
          <w:color w:val="000000"/>
          <w:spacing w:val="0"/>
          <w:w w:val="100"/>
          <w:position w:val="0"/>
        </w:rPr>
        <w:t>953,990.50</w:t>
      </w:r>
      <w:r>
        <w:rPr>
          <w:color w:val="000000"/>
          <w:spacing w:val="0"/>
          <w:w w:val="100"/>
          <w:position w:val="0"/>
        </w:rPr>
        <w:t>元，公司已于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日支付。凯里市人民 法院（</w:t>
      </w:r>
      <w:r>
        <w:rPr>
          <w:rFonts w:ascii="Times New Roman" w:eastAsia="Times New Roman" w:hAnsi="Times New Roman" w:cs="Times New Roman"/>
          <w:color w:val="000000"/>
          <w:spacing w:val="0"/>
          <w:w w:val="100"/>
          <w:position w:val="0"/>
        </w:rPr>
        <w:t>2016</w:t>
      </w:r>
      <w:r>
        <w:rPr>
          <w:color w:val="000000"/>
          <w:spacing w:val="0"/>
          <w:w w:val="100"/>
          <w:position w:val="0"/>
        </w:rPr>
        <w:t>）里字</w:t>
      </w:r>
      <w:r>
        <w:rPr>
          <w:rFonts w:ascii="Times New Roman" w:eastAsia="Times New Roman" w:hAnsi="Times New Roman" w:cs="Times New Roman"/>
          <w:color w:val="000000"/>
          <w:spacing w:val="0"/>
          <w:w w:val="100"/>
          <w:position w:val="0"/>
        </w:rPr>
        <w:t>2601</w:t>
      </w:r>
      <w:r>
        <w:rPr>
          <w:color w:val="000000"/>
          <w:spacing w:val="0"/>
          <w:w w:val="100"/>
          <w:position w:val="0"/>
        </w:rPr>
        <w:t>执</w:t>
      </w:r>
      <w:r>
        <w:rPr>
          <w:rFonts w:ascii="Times New Roman" w:eastAsia="Times New Roman" w:hAnsi="Times New Roman" w:cs="Times New Roman"/>
          <w:color w:val="000000"/>
          <w:spacing w:val="0"/>
          <w:w w:val="100"/>
          <w:position w:val="0"/>
        </w:rPr>
        <w:t>187</w:t>
      </w:r>
      <w:r>
        <w:rPr>
          <w:color w:val="000000"/>
          <w:spacing w:val="0"/>
          <w:w w:val="100"/>
          <w:position w:val="0"/>
        </w:rPr>
        <w:t>号执行裁定书判决公司履行金额</w:t>
      </w:r>
      <w:r>
        <w:rPr>
          <w:rFonts w:ascii="Times New Roman" w:eastAsia="Times New Roman" w:hAnsi="Times New Roman" w:cs="Times New Roman"/>
          <w:color w:val="000000"/>
          <w:spacing w:val="0"/>
          <w:w w:val="100"/>
          <w:position w:val="0"/>
        </w:rPr>
        <w:t>953,990.50</w:t>
      </w:r>
      <w:r>
        <w:rPr>
          <w:color w:val="000000"/>
          <w:spacing w:val="0"/>
          <w:w w:val="100"/>
          <w:position w:val="0"/>
        </w:rPr>
        <w:t>元。</w:t>
      </w:r>
    </w:p>
    <w:p>
      <w:pPr>
        <w:pStyle w:val="Style39"/>
        <w:keepNext/>
        <w:keepLines/>
        <w:widowControl w:val="0"/>
        <w:shd w:val="clear" w:color="auto" w:fill="auto"/>
        <w:bidi w:val="0"/>
        <w:spacing w:before="0" w:after="0" w:line="480" w:lineRule="auto"/>
        <w:ind w:left="0" w:right="0" w:firstLine="0"/>
        <w:jc w:val="both"/>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4</w:t>
      </w:r>
      <w:bookmarkEnd w:id="1434"/>
      <w:r>
        <w:rPr>
          <w:rFonts w:ascii="Times New Roman" w:eastAsia="Times New Roman" w:hAnsi="Times New Roman" w:cs="Times New Roman"/>
          <w:color w:val="000000"/>
          <w:spacing w:val="0"/>
          <w:w w:val="100"/>
          <w:position w:val="0"/>
        </w:rPr>
        <w:t>3</w:t>
      </w:r>
      <w:r>
        <w:rPr>
          <w:color w:val="000000"/>
          <w:spacing w:val="0"/>
          <w:w w:val="100"/>
          <w:position w:val="0"/>
        </w:rPr>
        <w:t>、所得税费用</w:t>
      </w:r>
      <w:bookmarkEnd w:id="1432"/>
      <w:bookmarkEnd w:id="1433"/>
      <w:bookmarkEnd w:id="1435"/>
    </w:p>
    <w:p>
      <w:pPr>
        <w:pStyle w:val="Style39"/>
        <w:keepNext/>
        <w:keepLines/>
        <w:widowControl w:val="0"/>
        <w:shd w:val="clear" w:color="auto" w:fill="auto"/>
        <w:bidi w:val="0"/>
        <w:spacing w:before="0" w:after="360" w:line="468" w:lineRule="exact"/>
        <w:ind w:left="0" w:right="0" w:firstLine="0"/>
        <w:jc w:val="both"/>
      </w:pPr>
      <w:bookmarkStart w:id="1432" w:name="bookmark1432"/>
      <w:bookmarkStart w:id="1433" w:name="bookmark1433"/>
      <w:bookmarkStart w:id="1436" w:name="bookmark14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32"/>
      <w:bookmarkEnd w:id="1433"/>
      <w:bookmarkEnd w:id="143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15,382,230.63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10,563,142.93</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-2,861,620.34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-1,635,413.07</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12,520,610.29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8,927,729.86</w:t>
            </w:r>
          </w:p>
        </w:tc>
      </w:tr>
    </w:tbl>
    <w:p>
      <w:pPr>
        <w:widowControl w:val="0"/>
        <w:spacing w:after="299" w:line="1" w:lineRule="exact"/>
      </w:pPr>
    </w:p>
    <w:p>
      <w:pPr>
        <w:pStyle w:val="Style39"/>
        <w:keepNext/>
        <w:keepLines/>
        <w:widowControl w:val="0"/>
        <w:shd w:val="clear" w:color="auto" w:fill="auto"/>
        <w:bidi w:val="0"/>
        <w:spacing w:before="0" w:after="360" w:line="240" w:lineRule="auto"/>
        <w:ind w:left="0" w:right="0" w:firstLine="140"/>
        <w:jc w:val="left"/>
      </w:pPr>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37"/>
      <w:bookmarkEnd w:id="1438"/>
      <w:bookmarkEnd w:id="143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1"/>
        <w:gridCol w:w="48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98,155,514.97</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14,710,912.07</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51,073.31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1,525,528.94</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-2,429,378.67</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1,810,813.42</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加计扣除</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-3,152,436.80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12,520,610.29</w:t>
            </w:r>
          </w:p>
        </w:tc>
      </w:tr>
    </w:tbl>
    <w:p>
      <w:pPr>
        <w:widowControl w:val="0"/>
        <w:spacing w:after="299" w:line="1" w:lineRule="exact"/>
      </w:pPr>
    </w:p>
    <w:p>
      <w:pPr>
        <w:pStyle w:val="Style39"/>
        <w:keepNext/>
        <w:keepLines/>
        <w:widowControl w:val="0"/>
        <w:shd w:val="clear" w:color="auto" w:fill="auto"/>
        <w:bidi w:val="0"/>
        <w:spacing w:before="0" w:after="360" w:line="240" w:lineRule="auto"/>
        <w:ind w:left="0" w:right="0" w:firstLine="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4</w:t>
      </w:r>
      <w:bookmarkEnd w:id="1442"/>
      <w:r>
        <w:rPr>
          <w:rFonts w:ascii="Times New Roman" w:eastAsia="Times New Roman" w:hAnsi="Times New Roman" w:cs="Times New Roman"/>
          <w:color w:val="000000"/>
          <w:spacing w:val="0"/>
          <w:w w:val="100"/>
          <w:position w:val="0"/>
        </w:rPr>
        <w:t>4</w:t>
      </w:r>
      <w:r>
        <w:rPr>
          <w:color w:val="000000"/>
          <w:spacing w:val="0"/>
          <w:w w:val="100"/>
          <w:position w:val="0"/>
        </w:rPr>
        <w:t>、现金流量表项目</w:t>
      </w:r>
      <w:bookmarkEnd w:id="1440"/>
      <w:bookmarkEnd w:id="1441"/>
      <w:bookmarkEnd w:id="1443"/>
    </w:p>
    <w:p>
      <w:pPr>
        <w:pStyle w:val="Style39"/>
        <w:keepNext/>
        <w:keepLines/>
        <w:widowControl w:val="0"/>
        <w:shd w:val="clear" w:color="auto" w:fill="auto"/>
        <w:bidi w:val="0"/>
        <w:spacing w:before="0" w:after="360" w:line="240" w:lineRule="auto"/>
        <w:ind w:left="0" w:right="0" w:firstLine="0"/>
        <w:jc w:val="left"/>
      </w:pPr>
      <w:bookmarkStart w:id="1440" w:name="bookmark1440"/>
      <w:bookmarkStart w:id="1441" w:name="bookmark1441"/>
      <w:bookmarkStart w:id="1444" w:name="bookmark14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40"/>
      <w:bookmarkEnd w:id="1441"/>
      <w:bookmarkEnd w:id="144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529,611.94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2,356,166.86</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4,611,596.00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2,417,200.00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6,761,970.20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7,348,650.00</w:t>
            </w:r>
          </w:p>
        </w:tc>
      </w:tr>
      <w:tr>
        <w:trPr>
          <w:trHeight w:val="41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708,075.03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163,336.82</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12,611,253.17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12,285,353.68</w:t>
            </w:r>
          </w:p>
        </w:tc>
      </w:tr>
    </w:tbl>
    <w:p>
      <w:pPr>
        <w:widowControl w:val="0"/>
        <w:spacing w:after="659" w:line="1" w:lineRule="exact"/>
      </w:pPr>
    </w:p>
    <w:p>
      <w:pPr>
        <w:pStyle w:val="Style39"/>
        <w:keepNext/>
        <w:keepLines/>
        <w:widowControl w:val="0"/>
        <w:shd w:val="clear" w:color="auto" w:fill="auto"/>
        <w:bidi w:val="0"/>
        <w:spacing w:before="0" w:line="240" w:lineRule="auto"/>
        <w:ind w:left="0" w:right="0" w:firstLine="0"/>
        <w:jc w:val="left"/>
      </w:pPr>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45"/>
      <w:bookmarkEnd w:id="1446"/>
      <w:bookmarkEnd w:id="144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17,782,149.20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14,186,039.87</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13,262,428.69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11,032,017.56</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11,185,520.10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10,089,453.39</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41,603,199.13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24,890,965.46</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6,039,777.03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6,422,681.85</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2,801,588.81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2,500,017.77</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1,078,897.79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4,290,613.27</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3,081,445.60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4,015,377.58</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1,298,989.79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1,584,736.22</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732,904.72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1,227,114.51</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1,015,086.18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1,149,380.05</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其他间接费用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262,081.76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2,951,060.46</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158,253.50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101,870.67</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其他及往来款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19,240,751.50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11,894,398.26</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119,543,073.80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96,335,726.92</w:t>
            </w:r>
          </w:p>
        </w:tc>
      </w:tr>
    </w:tbl>
    <w:p>
      <w:pPr>
        <w:widowControl w:val="0"/>
        <w:spacing w:after="299" w:line="1" w:lineRule="exact"/>
      </w:pPr>
    </w:p>
    <w:p>
      <w:pPr>
        <w:pStyle w:val="Style39"/>
        <w:keepNext/>
        <w:keepLines/>
        <w:widowControl w:val="0"/>
        <w:numPr>
          <w:ilvl w:val="0"/>
          <w:numId w:val="111"/>
        </w:numPr>
        <w:shd w:val="clear" w:color="auto" w:fill="auto"/>
        <w:bidi w:val="0"/>
        <w:spacing w:before="0" w:line="240" w:lineRule="auto"/>
        <w:ind w:left="0" w:right="0" w:firstLine="0"/>
        <w:jc w:val="left"/>
      </w:pPr>
      <w:bookmarkStart w:id="1448" w:name="bookmark1448"/>
      <w:bookmarkStart w:id="1449" w:name="bookmark1449"/>
      <w:bookmarkStart w:id="1450" w:name="bookmark1450"/>
      <w:bookmarkStart w:id="1451" w:name="bookmark1451"/>
      <w:bookmarkEnd w:id="1450"/>
      <w:r>
        <w:rPr>
          <w:color w:val="000000"/>
          <w:spacing w:val="0"/>
          <w:w w:val="100"/>
          <w:position w:val="0"/>
        </w:rPr>
        <w:t>收到的其他与投资活动有关的现金</w:t>
      </w:r>
      <w:bookmarkEnd w:id="1448"/>
      <w:bookmarkEnd w:id="1449"/>
      <w:bookmarkEnd w:id="145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投资理财收益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288,461.84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288,461.84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9"/>
        <w:keepNext/>
        <w:keepLines/>
        <w:widowControl w:val="0"/>
        <w:numPr>
          <w:ilvl w:val="0"/>
          <w:numId w:val="111"/>
        </w:numPr>
        <w:shd w:val="clear" w:color="auto" w:fill="auto"/>
        <w:bidi w:val="0"/>
        <w:spacing w:before="0" w:line="240" w:lineRule="auto"/>
        <w:ind w:left="0" w:right="0" w:firstLine="0"/>
        <w:jc w:val="left"/>
      </w:pPr>
      <w:bookmarkStart w:id="1452" w:name="bookmark1452"/>
      <w:bookmarkStart w:id="1453" w:name="bookmark1453"/>
      <w:bookmarkStart w:id="1454" w:name="bookmark1454"/>
      <w:bookmarkStart w:id="1455" w:name="bookmark1455"/>
      <w:bookmarkEnd w:id="1454"/>
      <w:r>
        <w:rPr>
          <w:color w:val="000000"/>
          <w:spacing w:val="0"/>
          <w:w w:val="100"/>
          <w:position w:val="0"/>
        </w:rPr>
        <w:t>支付的其他与投资活动有关的现金</w:t>
      </w:r>
      <w:bookmarkEnd w:id="1452"/>
      <w:bookmarkEnd w:id="1453"/>
      <w:bookmarkEnd w:id="145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投资理财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9"/>
        <w:keepNext/>
        <w:keepLines/>
        <w:widowControl w:val="0"/>
        <w:shd w:val="clear" w:color="auto" w:fill="auto"/>
        <w:tabs>
          <w:tab w:pos="493" w:val="left"/>
        </w:tabs>
        <w:bidi w:val="0"/>
        <w:spacing w:before="0" w:after="320" w:line="240" w:lineRule="auto"/>
        <w:ind w:left="0" w:right="0" w:firstLine="0"/>
        <w:jc w:val="left"/>
      </w:pPr>
      <w:bookmarkStart w:id="1456" w:name="bookmark1456"/>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w:t>
      </w:r>
      <w:bookmarkEnd w:id="1458"/>
      <w:r>
        <w:rPr>
          <w:rFonts w:ascii="Times New Roman" w:eastAsia="Times New Roman" w:hAnsi="Times New Roman" w:cs="Times New Roman"/>
          <w:color w:val="000000"/>
          <w:spacing w:val="0"/>
          <w:w w:val="100"/>
          <w:position w:val="0"/>
        </w:rPr>
        <w:t>5</w:t>
      </w:r>
      <w:r>
        <w:rPr>
          <w:color w:val="000000"/>
          <w:spacing w:val="0"/>
          <w:w w:val="100"/>
          <w:position w:val="0"/>
        </w:rPr>
        <w:t>）</w:t>
        <w:tab/>
        <w:t>收到的其他与筹资活动有关的现金</w:t>
      </w:r>
      <w:bookmarkEnd w:id="1456"/>
      <w:bookmarkEnd w:id="1457"/>
      <w:bookmarkEnd w:id="1459"/>
    </w:p>
    <w:p>
      <w:pPr>
        <w:pStyle w:val="Style39"/>
        <w:keepNext/>
        <w:keepLines/>
        <w:widowControl w:val="0"/>
        <w:shd w:val="clear" w:color="auto" w:fill="auto"/>
        <w:tabs>
          <w:tab w:pos="493" w:val="left"/>
        </w:tabs>
        <w:bidi w:val="0"/>
        <w:spacing w:before="0" w:after="360" w:line="240" w:lineRule="auto"/>
        <w:ind w:left="0" w:right="0" w:firstLine="0"/>
        <w:jc w:val="left"/>
      </w:pPr>
      <w:bookmarkStart w:id="1456" w:name="bookmark1456"/>
      <w:bookmarkStart w:id="1457" w:name="bookmark1457"/>
      <w:bookmarkStart w:id="1460" w:name="bookmark1460"/>
      <w:bookmarkStart w:id="1461" w:name="bookmark1461"/>
      <w:r>
        <w:rPr>
          <w:rFonts w:ascii="Times New Roman" w:eastAsia="Times New Roman" w:hAnsi="Times New Roman" w:cs="Times New Roman"/>
          <w:color w:val="000000"/>
          <w:spacing w:val="0"/>
          <w:w w:val="100"/>
          <w:position w:val="0"/>
        </w:rPr>
        <w:t>（</w:t>
      </w:r>
      <w:bookmarkEnd w:id="1460"/>
      <w:r>
        <w:rPr>
          <w:rFonts w:ascii="Times New Roman" w:eastAsia="Times New Roman" w:hAnsi="Times New Roman" w:cs="Times New Roman"/>
          <w:color w:val="000000"/>
          <w:spacing w:val="0"/>
          <w:w w:val="100"/>
          <w:position w:val="0"/>
        </w:rPr>
        <w:t>6</w:t>
      </w:r>
      <w:r>
        <w:rPr>
          <w:color w:val="000000"/>
          <w:spacing w:val="0"/>
          <w:w w:val="100"/>
          <w:position w:val="0"/>
        </w:rPr>
        <w:t>）</w:t>
        <w:tab/>
        <w:t>支付的其他与筹资活动有关的现金</w:t>
      </w:r>
      <w:bookmarkEnd w:id="1456"/>
      <w:bookmarkEnd w:id="1457"/>
      <w:bookmarkEnd w:id="146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财务顾问费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股权激励及非公开相关中介费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785,518.70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派息手续费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18,547.57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158,631.40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2,304,066.27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158,631.40</w:t>
            </w:r>
          </w:p>
        </w:tc>
      </w:tr>
    </w:tbl>
    <w:p>
      <w:pPr>
        <w:widowControl w:val="0"/>
        <w:spacing w:after="319" w:line="1" w:lineRule="exact"/>
      </w:pPr>
    </w:p>
    <w:p>
      <w:pPr>
        <w:pStyle w:val="Style39"/>
        <w:keepNext/>
        <w:keepLines/>
        <w:widowControl w:val="0"/>
        <w:shd w:val="clear" w:color="auto" w:fill="auto"/>
        <w:bidi w:val="0"/>
        <w:spacing w:before="0" w:after="320" w:line="240" w:lineRule="auto"/>
        <w:ind w:left="0" w:right="0" w:firstLine="0"/>
        <w:jc w:val="left"/>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4</w:t>
      </w:r>
      <w:bookmarkEnd w:id="1464"/>
      <w:r>
        <w:rPr>
          <w:rFonts w:ascii="Times New Roman" w:eastAsia="Times New Roman" w:hAnsi="Times New Roman" w:cs="Times New Roman"/>
          <w:color w:val="000000"/>
          <w:spacing w:val="0"/>
          <w:w w:val="100"/>
          <w:position w:val="0"/>
        </w:rPr>
        <w:t>5</w:t>
      </w:r>
      <w:r>
        <w:rPr>
          <w:color w:val="000000"/>
          <w:spacing w:val="0"/>
          <w:w w:val="100"/>
          <w:position w:val="0"/>
        </w:rPr>
        <w:t>、现金流量表补充资料</w:t>
      </w:r>
      <w:bookmarkEnd w:id="1462"/>
      <w:bookmarkEnd w:id="1463"/>
      <w:bookmarkEnd w:id="1465"/>
    </w:p>
    <w:p>
      <w:pPr>
        <w:pStyle w:val="Style39"/>
        <w:keepNext/>
        <w:keepLines/>
        <w:widowControl w:val="0"/>
        <w:shd w:val="clear" w:color="auto" w:fill="auto"/>
        <w:bidi w:val="0"/>
        <w:spacing w:before="0" w:after="360" w:line="240" w:lineRule="auto"/>
        <w:ind w:left="0" w:right="0" w:firstLine="0"/>
        <w:jc w:val="left"/>
      </w:pPr>
      <w:bookmarkStart w:id="1462" w:name="bookmark1462"/>
      <w:bookmarkStart w:id="1463" w:name="bookmark1463"/>
      <w:bookmarkStart w:id="1466" w:name="bookmark14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62"/>
      <w:bookmarkEnd w:id="1463"/>
      <w:bookmarkEnd w:id="146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85,634,904.68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60,707,567.53</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11,438,456.18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9,335,370.31</w:t>
            </w:r>
          </w:p>
        </w:tc>
      </w:tr>
      <w:tr>
        <w:trPr>
          <w:trHeight w:val="7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固定资产折旧、油气资产折耗、生产性 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10,824,077.51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10,767,524.75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9,205,290.92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3,220,344.14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1,522,508.01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594,179.20</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 产的损失（收益以"一”号填列）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67,928.84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39,662.57</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8,804,841.53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1,678,395.68</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1,584,713.27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-217,111.05</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递延所得税资产减少（增加以“一”号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-2,861,620.54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-1,635,413.07</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-3,952,457.87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-26,886,289.58</w:t>
            </w:r>
          </w:p>
        </w:tc>
      </w:tr>
      <w:tr>
        <w:trPr>
          <w:trHeight w:val="7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经营性应收项目的减少（增加以“一”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-27,373,346.38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-63,942,854.13</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经营性应付项目的增加（减少以“一”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45,536,280.74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85,123,675.07</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140,431,576.89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78,585,051.42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37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.现金及现金等价物净变动情况：</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586,298,137.20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197,234,008.33</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197,234,008.33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170,830,522.59</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389,064,128.87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26,403,485.74</w:t>
            </w:r>
          </w:p>
        </w:tc>
      </w:tr>
    </w:tbl>
    <w:p>
      <w:pPr>
        <w:widowControl w:val="0"/>
        <w:spacing w:after="339" w:line="1" w:lineRule="exact"/>
      </w:pPr>
    </w:p>
    <w:p>
      <w:pPr>
        <w:pStyle w:val="Style3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)本期支付的取得子公司的现金净额</w:t>
      </w:r>
    </w:p>
    <w:p>
      <w:pPr>
        <w:pStyle w:val="Style36"/>
        <w:keepNext w:val="0"/>
        <w:keepLines w:val="0"/>
        <w:widowControl w:val="0"/>
        <w:numPr>
          <w:ilvl w:val="0"/>
          <w:numId w:val="113"/>
        </w:numPr>
        <w:shd w:val="clear" w:color="auto" w:fill="auto"/>
        <w:bidi w:val="0"/>
        <w:spacing w:before="0" w:after="340" w:line="240" w:lineRule="auto"/>
        <w:ind w:left="0" w:right="0" w:firstLine="0"/>
        <w:jc w:val="left"/>
      </w:pPr>
      <w:bookmarkStart w:id="1467" w:name="bookmark1467"/>
      <w:bookmarkEnd w:id="1467"/>
      <w:r>
        <w:rPr>
          <w:b/>
          <w:bCs/>
          <w:color w:val="000000"/>
          <w:spacing w:val="0"/>
          <w:w w:val="100"/>
          <w:position w:val="0"/>
        </w:rPr>
        <w:t>本期收到的处置子公司的现金净额</w:t>
      </w:r>
    </w:p>
    <w:p>
      <w:pPr>
        <w:pStyle w:val="Style36"/>
        <w:keepNext w:val="0"/>
        <w:keepLines w:val="0"/>
        <w:widowControl w:val="0"/>
        <w:numPr>
          <w:ilvl w:val="0"/>
          <w:numId w:val="113"/>
        </w:numPr>
        <w:shd w:val="clear" w:color="auto" w:fill="auto"/>
        <w:bidi w:val="0"/>
        <w:spacing w:before="0" w:after="400" w:line="240" w:lineRule="auto"/>
        <w:ind w:left="0" w:right="0" w:firstLine="0"/>
        <w:jc w:val="left"/>
      </w:pPr>
      <w:bookmarkStart w:id="1468" w:name="bookmark1468"/>
      <w:bookmarkEnd w:id="1468"/>
      <w:r>
        <w:rPr>
          <w:b/>
          <w:bCs/>
          <w:color w:val="000000"/>
          <w:spacing w:val="0"/>
          <w:w w:val="100"/>
          <w:position w:val="0"/>
        </w:rPr>
        <w:t>现金和现金等价物的构成</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586,298,137.20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197,234,008.33</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225,148.19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861,589.04</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586,072,989.01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181,372,419.29</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15,000,000.00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586,298,137.20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197,234,008.33</w:t>
            </w:r>
          </w:p>
        </w:tc>
      </w:tr>
    </w:tbl>
    <w:p>
      <w:pPr>
        <w:widowControl w:val="0"/>
        <w:spacing w:after="339" w:line="1" w:lineRule="exact"/>
      </w:pPr>
    </w:p>
    <w:p>
      <w:pPr>
        <w:pStyle w:val="Style36"/>
        <w:keepNext w:val="0"/>
        <w:keepLines w:val="0"/>
        <w:widowControl w:val="0"/>
        <w:shd w:val="clear" w:color="auto" w:fill="auto"/>
        <w:bidi w:val="0"/>
        <w:spacing w:before="0" w:after="400" w:line="240" w:lineRule="auto"/>
        <w:ind w:left="0" w:right="0" w:firstLine="0"/>
        <w:jc w:val="left"/>
      </w:pPr>
      <w:bookmarkStart w:id="1469" w:name="bookmark1469"/>
      <w:r>
        <w:rPr>
          <w:rFonts w:ascii="Times New Roman" w:eastAsia="Times New Roman" w:hAnsi="Times New Roman" w:cs="Times New Roman"/>
          <w:b/>
          <w:bCs/>
          <w:color w:val="000000"/>
          <w:spacing w:val="0"/>
          <w:w w:val="100"/>
          <w:position w:val="0"/>
        </w:rPr>
        <w:t>4</w:t>
      </w:r>
      <w:bookmarkEnd w:id="1469"/>
      <w:r>
        <w:rPr>
          <w:rFonts w:ascii="Times New Roman" w:eastAsia="Times New Roman" w:hAnsi="Times New Roman" w:cs="Times New Roman"/>
          <w:b/>
          <w:bCs/>
          <w:color w:val="000000"/>
          <w:spacing w:val="0"/>
          <w:w w:val="100"/>
          <w:position w:val="0"/>
        </w:rPr>
        <w:t>6</w:t>
      </w:r>
      <w:r>
        <w:rPr>
          <w:b/>
          <w:bCs/>
          <w:color w:val="000000"/>
          <w:spacing w:val="0"/>
          <w:w w:val="100"/>
          <w:position w:val="0"/>
        </w:rPr>
        <w:t>、所有权或使用权受到限制的资产</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1,579,960.99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1,579,960.99</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1470" w:name="bookmark1470"/>
      <w:bookmarkStart w:id="1471" w:name="bookmark1471"/>
      <w:bookmarkStart w:id="1472" w:name="bookmark1472"/>
      <w:bookmarkStart w:id="1473" w:name="bookmark1473"/>
      <w:r>
        <w:rPr>
          <w:color w:val="000000"/>
          <w:spacing w:val="0"/>
          <w:w w:val="100"/>
          <w:position w:val="0"/>
          <w:sz w:val="24"/>
          <w:szCs w:val="24"/>
        </w:rPr>
        <w:t>八</w:t>
      </w:r>
      <w:bookmarkEnd w:id="1472"/>
      <w:r>
        <w:rPr>
          <w:color w:val="000000"/>
          <w:spacing w:val="0"/>
          <w:w w:val="100"/>
          <w:position w:val="0"/>
          <w:sz w:val="24"/>
          <w:szCs w:val="24"/>
        </w:rPr>
        <w:t>、合并范围的变更</w:t>
      </w:r>
      <w:bookmarkEnd w:id="1470"/>
      <w:bookmarkEnd w:id="1471"/>
      <w:bookmarkEnd w:id="1473"/>
    </w:p>
    <w:p>
      <w:pPr>
        <w:pStyle w:val="Style3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、非同一控制下企业合并</w:t>
      </w:r>
    </w:p>
    <w:p>
      <w:pPr>
        <w:pStyle w:val="Style36"/>
        <w:keepNext w:val="0"/>
        <w:keepLines w:val="0"/>
        <w:widowControl w:val="0"/>
        <w:numPr>
          <w:ilvl w:val="0"/>
          <w:numId w:val="115"/>
        </w:numPr>
        <w:shd w:val="clear" w:color="auto" w:fill="auto"/>
        <w:tabs>
          <w:tab w:pos="493" w:val="left"/>
        </w:tabs>
        <w:bidi w:val="0"/>
        <w:spacing w:before="0" w:after="340" w:line="240" w:lineRule="auto"/>
        <w:ind w:left="0" w:right="0" w:firstLine="0"/>
        <w:jc w:val="left"/>
      </w:pPr>
      <w:bookmarkStart w:id="1474" w:name="bookmark1474"/>
      <w:bookmarkEnd w:id="1474"/>
      <w:r>
        <w:rPr>
          <w:b/>
          <w:bCs/>
          <w:color w:val="000000"/>
          <w:spacing w:val="0"/>
          <w:w w:val="100"/>
          <w:position w:val="0"/>
        </w:rPr>
        <w:t>本期发生的非同一控制下企业合并</w:t>
      </w:r>
    </w:p>
    <w:p>
      <w:pPr>
        <w:pStyle w:val="Style36"/>
        <w:keepNext w:val="0"/>
        <w:keepLines w:val="0"/>
        <w:widowControl w:val="0"/>
        <w:numPr>
          <w:ilvl w:val="0"/>
          <w:numId w:val="115"/>
        </w:numPr>
        <w:shd w:val="clear" w:color="auto" w:fill="auto"/>
        <w:tabs>
          <w:tab w:pos="493" w:val="left"/>
        </w:tabs>
        <w:bidi w:val="0"/>
        <w:spacing w:before="0" w:after="340" w:line="240" w:lineRule="auto"/>
        <w:ind w:left="0" w:right="0" w:firstLine="0"/>
        <w:jc w:val="left"/>
      </w:pPr>
      <w:bookmarkStart w:id="1475" w:name="bookmark1475"/>
      <w:bookmarkEnd w:id="1475"/>
      <w:r>
        <w:rPr>
          <w:b/>
          <w:bCs/>
          <w:color w:val="000000"/>
          <w:spacing w:val="0"/>
          <w:w w:val="100"/>
          <w:position w:val="0"/>
        </w:rPr>
        <w:t>合并成本及商誉</w:t>
      </w:r>
    </w:p>
    <w:p>
      <w:pPr>
        <w:pStyle w:val="Style36"/>
        <w:keepNext w:val="0"/>
        <w:keepLines w:val="0"/>
        <w:widowControl w:val="0"/>
        <w:numPr>
          <w:ilvl w:val="0"/>
          <w:numId w:val="115"/>
        </w:numPr>
        <w:shd w:val="clear" w:color="auto" w:fill="auto"/>
        <w:tabs>
          <w:tab w:pos="493" w:val="left"/>
        </w:tabs>
        <w:bidi w:val="0"/>
        <w:spacing w:before="0" w:after="340" w:line="240" w:lineRule="auto"/>
        <w:ind w:left="0" w:right="0" w:firstLine="0"/>
        <w:jc w:val="left"/>
      </w:pPr>
      <w:bookmarkStart w:id="1476" w:name="bookmark1476"/>
      <w:bookmarkEnd w:id="1476"/>
      <w:r>
        <w:rPr>
          <w:b/>
          <w:bCs/>
          <w:color w:val="000000"/>
          <w:spacing w:val="0"/>
          <w:w w:val="100"/>
          <w:position w:val="0"/>
        </w:rPr>
        <w:t>被购买方于购买日可辨认资产、负债</w:t>
      </w:r>
    </w:p>
    <w:p>
      <w:pPr>
        <w:pStyle w:val="Style36"/>
        <w:keepNext w:val="0"/>
        <w:keepLines w:val="0"/>
        <w:widowControl w:val="0"/>
        <w:numPr>
          <w:ilvl w:val="0"/>
          <w:numId w:val="115"/>
        </w:numPr>
        <w:shd w:val="clear" w:color="auto" w:fill="auto"/>
        <w:tabs>
          <w:tab w:pos="493" w:val="left"/>
        </w:tabs>
        <w:bidi w:val="0"/>
        <w:spacing w:before="0" w:after="400" w:line="240" w:lineRule="auto"/>
        <w:ind w:left="0" w:right="0" w:firstLine="0"/>
        <w:jc w:val="left"/>
      </w:pPr>
      <w:bookmarkStart w:id="1477" w:name="bookmark1477"/>
      <w:bookmarkEnd w:id="1477"/>
      <w:r>
        <w:rPr>
          <w:b/>
          <w:bCs/>
          <w:color w:val="000000"/>
          <w:spacing w:val="0"/>
          <w:w w:val="100"/>
          <w:position w:val="0"/>
        </w:rPr>
        <w:t>购买日之前持有的股权按照公允价值重新计量产生的利得或损失</w:t>
      </w:r>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是"否</w:t>
      </w:r>
    </w:p>
    <w:p>
      <w:pPr>
        <w:pStyle w:val="Style36"/>
        <w:keepNext w:val="0"/>
        <w:keepLines w:val="0"/>
        <w:widowControl w:val="0"/>
        <w:numPr>
          <w:ilvl w:val="0"/>
          <w:numId w:val="115"/>
        </w:numPr>
        <w:shd w:val="clear" w:color="auto" w:fill="auto"/>
        <w:tabs>
          <w:tab w:pos="493" w:val="left"/>
        </w:tabs>
        <w:bidi w:val="0"/>
        <w:spacing w:before="0" w:after="340" w:line="240" w:lineRule="auto"/>
        <w:ind w:left="0" w:right="0" w:firstLine="0"/>
        <w:jc w:val="left"/>
      </w:pPr>
      <w:bookmarkStart w:id="1478" w:name="bookmark1478"/>
      <w:bookmarkEnd w:id="1478"/>
      <w:r>
        <w:rPr>
          <w:b/>
          <w:bCs/>
          <w:color w:val="000000"/>
          <w:spacing w:val="0"/>
          <w:w w:val="100"/>
          <w:position w:val="0"/>
        </w:rPr>
        <w:t>购买日或合并当期期末无法合理确定合并对价或被购买方可辨认资产、负债公允价值的相关说明</w:t>
      </w:r>
    </w:p>
    <w:p>
      <w:pPr>
        <w:pStyle w:val="Style36"/>
        <w:keepNext w:val="0"/>
        <w:keepLines w:val="0"/>
        <w:widowControl w:val="0"/>
        <w:numPr>
          <w:ilvl w:val="0"/>
          <w:numId w:val="115"/>
        </w:numPr>
        <w:shd w:val="clear" w:color="auto" w:fill="auto"/>
        <w:tabs>
          <w:tab w:pos="493" w:val="left"/>
        </w:tabs>
        <w:bidi w:val="0"/>
        <w:spacing w:before="0" w:after="340" w:line="240" w:lineRule="auto"/>
        <w:ind w:left="0" w:right="0" w:firstLine="0"/>
        <w:jc w:val="left"/>
      </w:pPr>
      <w:bookmarkStart w:id="1479" w:name="bookmark1479"/>
      <w:bookmarkEnd w:id="1479"/>
      <w:r>
        <w:rPr>
          <w:b/>
          <w:bCs/>
          <w:color w:val="000000"/>
          <w:spacing w:val="0"/>
          <w:w w:val="100"/>
          <w:position w:val="0"/>
        </w:rPr>
        <w:t>其他说明</w:t>
      </w:r>
    </w:p>
    <w:p>
      <w:pPr>
        <w:pStyle w:val="Style36"/>
        <w:keepNext w:val="0"/>
        <w:keepLines w:val="0"/>
        <w:widowControl w:val="0"/>
        <w:shd w:val="clear" w:color="auto" w:fill="auto"/>
        <w:tabs>
          <w:tab w:pos="382" w:val="left"/>
        </w:tabs>
        <w:bidi w:val="0"/>
        <w:spacing w:before="0" w:after="340" w:line="240" w:lineRule="auto"/>
        <w:ind w:left="0" w:right="0" w:firstLine="0"/>
        <w:jc w:val="left"/>
      </w:pPr>
      <w:bookmarkStart w:id="1480" w:name="bookmark1480"/>
      <w:r>
        <w:rPr>
          <w:rFonts w:ascii="Times New Roman" w:eastAsia="Times New Roman" w:hAnsi="Times New Roman" w:cs="Times New Roman"/>
          <w:b/>
          <w:bCs/>
          <w:color w:val="000000"/>
          <w:spacing w:val="0"/>
          <w:w w:val="100"/>
          <w:position w:val="0"/>
        </w:rPr>
        <w:t>2</w:t>
      </w:r>
      <w:bookmarkEnd w:id="1480"/>
      <w:r>
        <w:rPr>
          <w:b/>
          <w:bCs/>
          <w:color w:val="000000"/>
          <w:spacing w:val="0"/>
          <w:w w:val="100"/>
          <w:position w:val="0"/>
        </w:rPr>
        <w:t>、</w:t>
        <w:tab/>
        <w:t>同一控制下企业合并</w:t>
      </w:r>
    </w:p>
    <w:p>
      <w:pPr>
        <w:pStyle w:val="Style36"/>
        <w:keepNext w:val="0"/>
        <w:keepLines w:val="0"/>
        <w:widowControl w:val="0"/>
        <w:numPr>
          <w:ilvl w:val="0"/>
          <w:numId w:val="117"/>
        </w:numPr>
        <w:shd w:val="clear" w:color="auto" w:fill="auto"/>
        <w:tabs>
          <w:tab w:pos="493" w:val="left"/>
        </w:tabs>
        <w:bidi w:val="0"/>
        <w:spacing w:before="0" w:after="340" w:line="240" w:lineRule="auto"/>
        <w:ind w:left="0" w:right="0" w:firstLine="0"/>
        <w:jc w:val="left"/>
      </w:pPr>
      <w:bookmarkStart w:id="1481" w:name="bookmark1481"/>
      <w:bookmarkEnd w:id="1481"/>
      <w:r>
        <w:rPr>
          <w:b/>
          <w:bCs/>
          <w:color w:val="000000"/>
          <w:spacing w:val="0"/>
          <w:w w:val="100"/>
          <w:position w:val="0"/>
        </w:rPr>
        <w:t>本期发生的同一控制下企业合并</w:t>
      </w:r>
    </w:p>
    <w:p>
      <w:pPr>
        <w:pStyle w:val="Style36"/>
        <w:keepNext w:val="0"/>
        <w:keepLines w:val="0"/>
        <w:widowControl w:val="0"/>
        <w:numPr>
          <w:ilvl w:val="0"/>
          <w:numId w:val="117"/>
        </w:numPr>
        <w:shd w:val="clear" w:color="auto" w:fill="auto"/>
        <w:tabs>
          <w:tab w:pos="493" w:val="left"/>
        </w:tabs>
        <w:bidi w:val="0"/>
        <w:spacing w:before="0" w:after="340" w:line="240" w:lineRule="auto"/>
        <w:ind w:left="0" w:right="0" w:firstLine="0"/>
        <w:jc w:val="left"/>
      </w:pPr>
      <w:bookmarkStart w:id="1482" w:name="bookmark1482"/>
      <w:bookmarkEnd w:id="1482"/>
      <w:r>
        <w:rPr>
          <w:b/>
          <w:bCs/>
          <w:color w:val="000000"/>
          <w:spacing w:val="0"/>
          <w:w w:val="100"/>
          <w:position w:val="0"/>
        </w:rPr>
        <w:t>合并成本</w:t>
      </w:r>
    </w:p>
    <w:p>
      <w:pPr>
        <w:pStyle w:val="Style36"/>
        <w:keepNext w:val="0"/>
        <w:keepLines w:val="0"/>
        <w:widowControl w:val="0"/>
        <w:numPr>
          <w:ilvl w:val="0"/>
          <w:numId w:val="117"/>
        </w:numPr>
        <w:shd w:val="clear" w:color="auto" w:fill="auto"/>
        <w:tabs>
          <w:tab w:pos="493" w:val="left"/>
        </w:tabs>
        <w:bidi w:val="0"/>
        <w:spacing w:before="0" w:after="340" w:line="240" w:lineRule="auto"/>
        <w:ind w:left="0" w:right="0" w:firstLine="0"/>
        <w:jc w:val="left"/>
      </w:pPr>
      <w:bookmarkStart w:id="1483" w:name="bookmark1483"/>
      <w:bookmarkEnd w:id="1483"/>
      <w:r>
        <w:rPr>
          <w:b/>
          <w:bCs/>
          <w:color w:val="000000"/>
          <w:spacing w:val="0"/>
          <w:w w:val="100"/>
          <w:position w:val="0"/>
        </w:rPr>
        <w:t>合并日被合并方资产、负债的账面价值</w:t>
      </w:r>
    </w:p>
    <w:p>
      <w:pPr>
        <w:pStyle w:val="Style36"/>
        <w:keepNext w:val="0"/>
        <w:keepLines w:val="0"/>
        <w:widowControl w:val="0"/>
        <w:shd w:val="clear" w:color="auto" w:fill="auto"/>
        <w:tabs>
          <w:tab w:pos="382" w:val="left"/>
        </w:tabs>
        <w:bidi w:val="0"/>
        <w:spacing w:before="0" w:after="340" w:line="240" w:lineRule="auto"/>
        <w:ind w:left="0" w:right="0" w:firstLine="0"/>
        <w:jc w:val="left"/>
      </w:pPr>
      <w:bookmarkStart w:id="1484" w:name="bookmark1484"/>
      <w:r>
        <w:rPr>
          <w:rFonts w:ascii="Times New Roman" w:eastAsia="Times New Roman" w:hAnsi="Times New Roman" w:cs="Times New Roman"/>
          <w:b/>
          <w:bCs/>
          <w:color w:val="000000"/>
          <w:spacing w:val="0"/>
          <w:w w:val="100"/>
          <w:position w:val="0"/>
        </w:rPr>
        <w:t>3</w:t>
      </w:r>
      <w:bookmarkEnd w:id="1484"/>
      <w:r>
        <w:rPr>
          <w:b/>
          <w:bCs/>
          <w:color w:val="000000"/>
          <w:spacing w:val="0"/>
          <w:w w:val="100"/>
          <w:position w:val="0"/>
        </w:rPr>
        <w:t>、</w:t>
        <w:tab/>
        <w:t>反向购买</w:t>
      </w:r>
    </w:p>
    <w:p>
      <w:pPr>
        <w:pStyle w:val="Style36"/>
        <w:keepNext w:val="0"/>
        <w:keepLines w:val="0"/>
        <w:widowControl w:val="0"/>
        <w:shd w:val="clear" w:color="auto" w:fill="auto"/>
        <w:tabs>
          <w:tab w:pos="382" w:val="left"/>
        </w:tabs>
        <w:bidi w:val="0"/>
        <w:spacing w:before="0" w:after="340" w:line="240" w:lineRule="auto"/>
        <w:ind w:left="0" w:right="0" w:firstLine="0"/>
        <w:jc w:val="left"/>
      </w:pPr>
      <w:bookmarkStart w:id="1485" w:name="bookmark1485"/>
      <w:r>
        <w:rPr>
          <w:rFonts w:ascii="Times New Roman" w:eastAsia="Times New Roman" w:hAnsi="Times New Roman" w:cs="Times New Roman"/>
          <w:b/>
          <w:bCs/>
          <w:color w:val="000000"/>
          <w:spacing w:val="0"/>
          <w:w w:val="100"/>
          <w:position w:val="0"/>
        </w:rPr>
        <w:t>4</w:t>
      </w:r>
      <w:bookmarkEnd w:id="1485"/>
      <w:r>
        <w:rPr>
          <w:b/>
          <w:bCs/>
          <w:color w:val="000000"/>
          <w:spacing w:val="0"/>
          <w:w w:val="100"/>
          <w:position w:val="0"/>
        </w:rPr>
        <w:t>、</w:t>
        <w:tab/>
        <w:t>处置子公司</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是"否</w:t>
      </w:r>
    </w:p>
    <w:p>
      <w:pPr>
        <w:pStyle w:val="Style36"/>
        <w:keepNext w:val="0"/>
        <w:keepLines w:val="0"/>
        <w:widowControl w:val="0"/>
        <w:shd w:val="clear" w:color="auto" w:fill="auto"/>
        <w:tabs>
          <w:tab w:pos="382" w:val="left"/>
        </w:tabs>
        <w:bidi w:val="0"/>
        <w:spacing w:before="0" w:after="340" w:line="240" w:lineRule="auto"/>
        <w:ind w:left="0" w:right="0" w:firstLine="0"/>
        <w:jc w:val="left"/>
      </w:pPr>
      <w:bookmarkStart w:id="1486" w:name="bookmark1486"/>
      <w:r>
        <w:rPr>
          <w:rFonts w:ascii="Times New Roman" w:eastAsia="Times New Roman" w:hAnsi="Times New Roman" w:cs="Times New Roman"/>
          <w:b/>
          <w:bCs/>
          <w:color w:val="000000"/>
          <w:spacing w:val="0"/>
          <w:w w:val="100"/>
          <w:position w:val="0"/>
        </w:rPr>
        <w:t>5</w:t>
      </w:r>
      <w:bookmarkEnd w:id="1486"/>
      <w:r>
        <w:rPr>
          <w:b/>
          <w:bCs/>
          <w:color w:val="000000"/>
          <w:spacing w:val="0"/>
          <w:w w:val="100"/>
          <w:position w:val="0"/>
        </w:rPr>
        <w:t>、</w:t>
        <w:tab/>
        <w:t>其他原因的合并范围变动</w:t>
      </w:r>
    </w:p>
    <w:p>
      <w:pPr>
        <w:pStyle w:val="Style33"/>
        <w:keepNext w:val="0"/>
        <w:keepLines w:val="0"/>
        <w:widowControl w:val="0"/>
        <w:shd w:val="clear" w:color="auto" w:fill="auto"/>
        <w:bidi w:val="0"/>
        <w:spacing w:before="0" w:after="20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36"/>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本年度公司新设子公司山西新开普信息科技有限公司，将其纳入报表合并范围内。</w:t>
      </w:r>
    </w:p>
    <w:p>
      <w:pPr>
        <w:pStyle w:val="Style36"/>
        <w:keepNext w:val="0"/>
        <w:keepLines w:val="0"/>
        <w:widowControl w:val="0"/>
        <w:shd w:val="clear" w:color="auto" w:fill="auto"/>
        <w:tabs>
          <w:tab w:pos="382" w:val="left"/>
        </w:tabs>
        <w:bidi w:val="0"/>
        <w:spacing w:before="0" w:after="340" w:line="240" w:lineRule="auto"/>
        <w:ind w:left="0" w:right="0" w:firstLine="0"/>
        <w:jc w:val="left"/>
      </w:pPr>
      <w:bookmarkStart w:id="1487" w:name="bookmark1487"/>
      <w:r>
        <w:rPr>
          <w:rFonts w:ascii="Times New Roman" w:eastAsia="Times New Roman" w:hAnsi="Times New Roman" w:cs="Times New Roman"/>
          <w:b/>
          <w:bCs/>
          <w:color w:val="000000"/>
          <w:spacing w:val="0"/>
          <w:w w:val="100"/>
          <w:position w:val="0"/>
        </w:rPr>
        <w:t>6</w:t>
      </w:r>
      <w:bookmarkEnd w:id="1487"/>
      <w:r>
        <w:rPr>
          <w:b/>
          <w:bCs/>
          <w:color w:val="000000"/>
          <w:spacing w:val="0"/>
          <w:w w:val="100"/>
          <w:position w:val="0"/>
        </w:rPr>
        <w:t>、</w:t>
        <w:tab/>
        <w:t>其他</w:t>
      </w:r>
    </w:p>
    <w:p>
      <w:pPr>
        <w:pStyle w:val="Style29"/>
        <w:keepNext/>
        <w:keepLines/>
        <w:widowControl w:val="0"/>
        <w:shd w:val="clear" w:color="auto" w:fill="auto"/>
        <w:bidi w:val="0"/>
        <w:spacing w:before="0" w:after="340" w:line="240" w:lineRule="auto"/>
        <w:ind w:left="0" w:right="0" w:firstLine="0"/>
        <w:jc w:val="left"/>
      </w:pPr>
      <w:bookmarkStart w:id="1488" w:name="bookmark1488"/>
      <w:bookmarkStart w:id="1489" w:name="bookmark1489"/>
      <w:bookmarkStart w:id="1490" w:name="bookmark1490"/>
      <w:bookmarkStart w:id="1491" w:name="bookmark1491"/>
      <w:r>
        <w:rPr>
          <w:color w:val="000000"/>
          <w:spacing w:val="0"/>
          <w:w w:val="100"/>
          <w:position w:val="0"/>
          <w:sz w:val="24"/>
          <w:szCs w:val="24"/>
        </w:rPr>
        <w:t>九</w:t>
      </w:r>
      <w:bookmarkEnd w:id="1490"/>
      <w:r>
        <w:rPr>
          <w:color w:val="000000"/>
          <w:spacing w:val="0"/>
          <w:w w:val="100"/>
          <w:position w:val="0"/>
          <w:sz w:val="24"/>
          <w:szCs w:val="24"/>
        </w:rPr>
        <w:t>、在其他主体中的权益</w:t>
      </w:r>
      <w:bookmarkEnd w:id="1488"/>
      <w:bookmarkEnd w:id="1489"/>
      <w:bookmarkEnd w:id="1491"/>
    </w:p>
    <w:p>
      <w:pPr>
        <w:pStyle w:val="Style3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、在子公司中的权益</w:t>
      </w:r>
    </w:p>
    <w:p>
      <w:pPr>
        <w:pStyle w:val="Style36"/>
        <w:keepNext w:val="0"/>
        <w:keepLines w:val="0"/>
        <w:widowControl w:val="0"/>
        <w:shd w:val="clear" w:color="auto" w:fill="auto"/>
        <w:bidi w:val="0"/>
        <w:spacing w:before="0" w:after="34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)企业集团的构成</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北京迪科远望</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智能一^通系 统及产品的研 发、生产、销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非同一控制下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上海树维信息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智能一卡通系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130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统、数字校园 化系统、教务 系统的研发、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福建新开普信 息科技有限公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能源监管系统 研发、生产与 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山西新开普信 息科技有限公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智能一^通系 统及产品的销 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639" w:line="1" w:lineRule="exact"/>
      </w:pPr>
    </w:p>
    <w:p>
      <w:pPr>
        <w:pStyle w:val="Style39"/>
        <w:keepNext/>
        <w:keepLines/>
        <w:widowControl w:val="0"/>
        <w:shd w:val="clear" w:color="auto" w:fill="auto"/>
        <w:bidi w:val="0"/>
        <w:spacing w:before="0" w:line="240" w:lineRule="auto"/>
        <w:ind w:left="0" w:right="0" w:firstLine="0"/>
        <w:jc w:val="left"/>
      </w:pPr>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492"/>
      <w:bookmarkEnd w:id="1493"/>
      <w:bookmarkEnd w:id="149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0"/>
      </w:tblGrid>
      <w:tr>
        <w:trPr>
          <w:trHeight w:val="7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本期归属于少数股东 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 分派的股利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期末少数股东权益余</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r>
      <w:tr>
        <w:trPr>
          <w:trHeight w:val="725"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福建新开普信息科技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784,684.53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18,314,348.38</w:t>
            </w:r>
          </w:p>
        </w:tc>
      </w:tr>
    </w:tbl>
    <w:p>
      <w:pPr>
        <w:widowControl w:val="0"/>
        <w:spacing w:after="299" w:line="1" w:lineRule="exact"/>
      </w:pPr>
    </w:p>
    <w:p>
      <w:pPr>
        <w:pStyle w:val="Style39"/>
        <w:keepNext/>
        <w:keepLines/>
        <w:widowControl w:val="0"/>
        <w:numPr>
          <w:ilvl w:val="0"/>
          <w:numId w:val="119"/>
        </w:numPr>
        <w:shd w:val="clear" w:color="auto" w:fill="auto"/>
        <w:bidi w:val="0"/>
        <w:spacing w:before="0" w:line="240" w:lineRule="auto"/>
        <w:ind w:left="0" w:right="0" w:firstLine="0"/>
        <w:jc w:val="left"/>
      </w:pPr>
      <w:bookmarkStart w:id="1495" w:name="bookmark1495"/>
      <w:bookmarkStart w:id="1496" w:name="bookmark1496"/>
      <w:bookmarkStart w:id="1497" w:name="bookmark1497"/>
      <w:bookmarkStart w:id="1498" w:name="bookmark1498"/>
      <w:bookmarkEnd w:id="1497"/>
      <w:r>
        <w:rPr>
          <w:color w:val="000000"/>
          <w:spacing w:val="0"/>
          <w:w w:val="100"/>
          <w:position w:val="0"/>
        </w:rPr>
        <w:t>重要非全资子公司的主要财务信息</w:t>
      </w:r>
      <w:bookmarkEnd w:id="1495"/>
      <w:bookmarkEnd w:id="1496"/>
      <w:bookmarkEnd w:id="149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9"/>
        <w:gridCol w:w="734"/>
        <w:gridCol w:w="734"/>
        <w:gridCol w:w="739"/>
        <w:gridCol w:w="734"/>
        <w:gridCol w:w="734"/>
        <w:gridCol w:w="734"/>
        <w:gridCol w:w="734"/>
        <w:gridCol w:w="734"/>
        <w:gridCol w:w="739"/>
        <w:gridCol w:w="74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 司名 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 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160"/>
              <w:jc w:val="left"/>
            </w:pPr>
            <w:r>
              <w:rPr>
                <w:color w:val="000000"/>
                <w:spacing w:val="0"/>
                <w:w w:val="100"/>
                <w:position w:val="0"/>
              </w:rPr>
              <w:t>资产 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非流 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160"/>
              <w:jc w:val="left"/>
            </w:pPr>
            <w:r>
              <w:rPr>
                <w:color w:val="000000"/>
                <w:spacing w:val="0"/>
                <w:w w:val="100"/>
                <w:position w:val="0"/>
              </w:rPr>
              <w:t>负债 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 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资产 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流动</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非流 动负 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160"/>
              <w:jc w:val="left"/>
            </w:pPr>
            <w:r>
              <w:rPr>
                <w:color w:val="000000"/>
                <w:spacing w:val="0"/>
                <w:w w:val="100"/>
                <w:position w:val="0"/>
              </w:rPr>
              <w:t>负债 合计</w:t>
            </w:r>
          </w:p>
        </w:tc>
      </w:tr>
      <w:tr>
        <w:trPr>
          <w:trHeight w:val="68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福建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普信</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28,621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25,929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54,551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17,174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17,174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20,607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26,283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46,890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16,115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16,115</w:t>
            </w:r>
          </w:p>
        </w:tc>
      </w:tr>
      <w:tr>
        <w:trPr>
          <w:trHeight w:val="298"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息科</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,829.7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,019.7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,798.5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,505.2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,207.8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,713.1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,888.9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,888.9</w:t>
            </w:r>
          </w:p>
        </w:tc>
      </w:tr>
      <w:tr>
        <w:trPr>
          <w:trHeight w:val="989"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技有 限公 司</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bl>
    <w:p>
      <w:pPr>
        <w:widowControl w:val="0"/>
        <w:spacing w:after="5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子公司名 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160" w:firstLine="0"/>
              <w:jc w:val="right"/>
            </w:pPr>
            <w:r>
              <w:rPr>
                <w:color w:val="000000"/>
                <w:spacing w:val="0"/>
                <w:w w:val="100"/>
                <w:position w:val="0"/>
              </w:rPr>
              <w:t>经营活动 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 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160" w:right="0" w:firstLine="20"/>
              <w:jc w:val="left"/>
            </w:pPr>
            <w:r>
              <w:rPr>
                <w:color w:val="000000"/>
                <w:spacing w:val="0"/>
                <w:w w:val="100"/>
                <w:position w:val="0"/>
              </w:rPr>
              <w:t>经营活动 现金流量</w:t>
            </w:r>
          </w:p>
        </w:tc>
      </w:tr>
      <w:tr>
        <w:trPr>
          <w:trHeight w:val="9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福建新开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普信息科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31,908,579</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1,601,397.</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1,601,397.</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-3,746,327.</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28,416,110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623,621.33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623,621.33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1,122,844.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r>
    </w:tbl>
    <w:tbl>
      <w:tblPr>
        <w:tblOverlap w:val="never"/>
        <w:jc w:val="center"/>
        <w:tblLayout w:type="fixed"/>
      </w:tblPr>
      <w:tblGrid>
        <w:gridCol w:w="1066"/>
        <w:gridCol w:w="1061"/>
        <w:gridCol w:w="1061"/>
        <w:gridCol w:w="1066"/>
        <w:gridCol w:w="1066"/>
        <w:gridCol w:w="1061"/>
        <w:gridCol w:w="1066"/>
        <w:gridCol w:w="1061"/>
        <w:gridCol w:w="1075"/>
      </w:tblGrid>
      <w:tr>
        <w:trPr>
          <w:trHeight w:val="37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9"/>
        <w:keepNext/>
        <w:keepLines/>
        <w:widowControl w:val="0"/>
        <w:numPr>
          <w:ilvl w:val="0"/>
          <w:numId w:val="119"/>
        </w:numPr>
        <w:shd w:val="clear" w:color="auto" w:fill="auto"/>
        <w:tabs>
          <w:tab w:pos="482" w:val="left"/>
        </w:tabs>
        <w:bidi w:val="0"/>
        <w:spacing w:before="0" w:after="100" w:line="469" w:lineRule="exact"/>
        <w:ind w:left="0" w:right="0" w:firstLine="0"/>
        <w:jc w:val="left"/>
      </w:pPr>
      <w:bookmarkStart w:id="1499" w:name="bookmark1499"/>
      <w:bookmarkStart w:id="1500" w:name="bookmark1500"/>
      <w:bookmarkStart w:id="1501" w:name="bookmark1501"/>
      <w:bookmarkStart w:id="1502" w:name="bookmark1502"/>
      <w:bookmarkEnd w:id="1501"/>
      <w:r>
        <w:rPr>
          <w:color w:val="000000"/>
          <w:spacing w:val="0"/>
          <w:w w:val="100"/>
          <w:position w:val="0"/>
        </w:rPr>
        <w:t>使用企业集团资产和清偿企业集团债务的重大限制</w:t>
      </w:r>
      <w:bookmarkEnd w:id="1499"/>
      <w:bookmarkEnd w:id="1500"/>
      <w:bookmarkEnd w:id="1502"/>
    </w:p>
    <w:p>
      <w:pPr>
        <w:pStyle w:val="Style39"/>
        <w:keepNext/>
        <w:keepLines/>
        <w:widowControl w:val="0"/>
        <w:numPr>
          <w:ilvl w:val="0"/>
          <w:numId w:val="119"/>
        </w:numPr>
        <w:shd w:val="clear" w:color="auto" w:fill="auto"/>
        <w:tabs>
          <w:tab w:pos="482" w:val="left"/>
        </w:tabs>
        <w:bidi w:val="0"/>
        <w:spacing w:before="0" w:after="220" w:line="469" w:lineRule="exact"/>
        <w:ind w:left="0" w:right="0" w:firstLine="0"/>
        <w:jc w:val="left"/>
      </w:pPr>
      <w:bookmarkStart w:id="1499" w:name="bookmark1499"/>
      <w:bookmarkStart w:id="1500" w:name="bookmark1500"/>
      <w:bookmarkStart w:id="1503" w:name="bookmark1503"/>
      <w:bookmarkStart w:id="1504" w:name="bookmark1504"/>
      <w:bookmarkEnd w:id="1503"/>
      <w:r>
        <w:rPr>
          <w:color w:val="000000"/>
          <w:spacing w:val="0"/>
          <w:w w:val="100"/>
          <w:position w:val="0"/>
        </w:rPr>
        <w:t>向纳入合并财务报表范围的结构化主体提供的财务支持或其他支持</w:t>
      </w:r>
      <w:bookmarkEnd w:id="1499"/>
      <w:bookmarkEnd w:id="1500"/>
      <w:bookmarkEnd w:id="1504"/>
    </w:p>
    <w:p>
      <w:pPr>
        <w:pStyle w:val="Style36"/>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经过公司第三届董事会第二十四次会议及第三届监事会第十六次会议审议通过，公司以自有资金向控 股子公司福建新开普提供不超过金额</w:t>
      </w:r>
      <w:r>
        <w:rPr>
          <w:rFonts w:ascii="Times New Roman" w:eastAsia="Times New Roman" w:hAnsi="Times New Roman" w:cs="Times New Roman"/>
          <w:color w:val="000000"/>
          <w:spacing w:val="0"/>
          <w:w w:val="100"/>
          <w:position w:val="0"/>
        </w:rPr>
        <w:t>500</w:t>
      </w:r>
      <w:r>
        <w:rPr>
          <w:color w:val="000000"/>
          <w:spacing w:val="0"/>
          <w:w w:val="100"/>
          <w:position w:val="0"/>
        </w:rPr>
        <w:t>万元的财务资助，用于补充福建新开普的运营资金，福建新开普 可以在</w:t>
      </w:r>
      <w:r>
        <w:rPr>
          <w:rFonts w:ascii="Times New Roman" w:eastAsia="Times New Roman" w:hAnsi="Times New Roman" w:cs="Times New Roman"/>
          <w:color w:val="000000"/>
          <w:spacing w:val="0"/>
          <w:w w:val="100"/>
          <w:position w:val="0"/>
        </w:rPr>
        <w:t>500</w:t>
      </w:r>
      <w:r>
        <w:rPr>
          <w:color w:val="000000"/>
          <w:spacing w:val="0"/>
          <w:w w:val="100"/>
          <w:position w:val="0"/>
        </w:rPr>
        <w:t>万元的额度内循环使用。财务资助期限为双方首次协议签署之日起一年内，资金使用费按中国 人民银行同期贷款利率上浮</w:t>
      </w:r>
      <w:r>
        <w:rPr>
          <w:rFonts w:ascii="Times New Roman" w:eastAsia="Times New Roman" w:hAnsi="Times New Roman" w:cs="Times New Roman"/>
          <w:color w:val="000000"/>
          <w:spacing w:val="0"/>
          <w:w w:val="100"/>
          <w:position w:val="0"/>
        </w:rPr>
        <w:t>10%</w:t>
      </w:r>
      <w:r>
        <w:rPr>
          <w:color w:val="000000"/>
          <w:spacing w:val="0"/>
          <w:w w:val="100"/>
          <w:position w:val="0"/>
        </w:rPr>
        <w:t>结算。报告期内，公司向福建新开普提供财务资助及福建新开普还款明细 如下：</w:t>
      </w:r>
    </w:p>
    <w:tbl>
      <w:tblPr>
        <w:tblOverlap w:val="never"/>
        <w:jc w:val="center"/>
        <w:tblLayout w:type="fixed"/>
      </w:tblPr>
      <w:tblGrid>
        <w:gridCol w:w="2098"/>
        <w:gridCol w:w="2088"/>
        <w:gridCol w:w="2030"/>
        <w:gridCol w:w="2098"/>
      </w:tblGrid>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借款日期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借款金额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还款日期</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还款金额</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left"/>
              <w:rPr>
                <w:sz w:val="20"/>
                <w:szCs w:val="20"/>
              </w:rPr>
            </w:pPr>
            <w:r>
              <w:rPr>
                <w:rFonts w:ascii="Times New Roman" w:eastAsia="Times New Roman" w:hAnsi="Times New Roman" w:cs="Times New Roman"/>
                <w:color w:val="000000"/>
                <w:spacing w:val="0"/>
                <w:w w:val="100"/>
                <w:position w:val="0"/>
                <w:sz w:val="20"/>
                <w:szCs w:val="2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left"/>
              <w:rPr>
                <w:sz w:val="20"/>
                <w:szCs w:val="20"/>
              </w:rPr>
            </w:pPr>
            <w:r>
              <w:rPr>
                <w:rFonts w:ascii="Times New Roman" w:eastAsia="Times New Roman" w:hAnsi="Times New Roman" w:cs="Times New Roman"/>
                <w:color w:val="000000"/>
                <w:spacing w:val="0"/>
                <w:w w:val="100"/>
                <w:position w:val="0"/>
                <w:sz w:val="20"/>
                <w:szCs w:val="20"/>
              </w:rPr>
              <w:t>4,089,879.34</w:t>
            </w:r>
          </w:p>
        </w:tc>
      </w:tr>
      <w:tr>
        <w:trPr>
          <w:trHeight w:val="36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left"/>
              <w:rPr>
                <w:sz w:val="20"/>
                <w:szCs w:val="20"/>
              </w:rPr>
            </w:pPr>
            <w:r>
              <w:rPr>
                <w:rFonts w:ascii="Times New Roman" w:eastAsia="Times New Roman" w:hAnsi="Times New Roman" w:cs="Times New Roman"/>
                <w:color w:val="000000"/>
                <w:spacing w:val="0"/>
                <w:w w:val="100"/>
                <w:position w:val="0"/>
                <w:sz w:val="20"/>
                <w:szCs w:val="20"/>
              </w:rPr>
              <w:t>1,017,435.75</w:t>
            </w:r>
          </w:p>
        </w:tc>
      </w:tr>
    </w:tbl>
    <w:p>
      <w:pPr>
        <w:sectPr>
          <w:headerReference w:type="default" r:id="rId49"/>
          <w:footerReference w:type="default" r:id="rId50"/>
          <w:footnotePr>
            <w:pos w:val="pageBottom"/>
            <w:numFmt w:val="decimal"/>
            <w:numRestart w:val="continuous"/>
          </w:footnotePr>
          <w:pgSz w:w="11900" w:h="16840"/>
          <w:pgMar w:top="1249" w:right="1030" w:bottom="1398" w:left="1050" w:header="0" w:footer="3" w:gutter="0"/>
          <w:cols w:space="720"/>
          <w:noEndnote/>
          <w:rtlGutter w:val="0"/>
          <w:docGrid w:linePitch="360"/>
        </w:sectPr>
      </w:pPr>
    </w:p>
    <w:p>
      <w:pPr>
        <w:pStyle w:val="Style36"/>
        <w:keepNext w:val="0"/>
        <w:keepLines w:val="0"/>
        <w:widowControl w:val="0"/>
        <w:shd w:val="clear" w:color="auto" w:fill="auto"/>
        <w:tabs>
          <w:tab w:pos="382" w:val="left"/>
        </w:tabs>
        <w:bidi w:val="0"/>
        <w:spacing w:before="0" w:after="140" w:line="470" w:lineRule="exact"/>
        <w:ind w:left="0" w:right="0" w:firstLine="0"/>
        <w:jc w:val="left"/>
      </w:pPr>
      <w:bookmarkStart w:id="1505" w:name="bookmark1505"/>
      <w:r>
        <w:rPr>
          <w:rFonts w:ascii="Times New Roman" w:eastAsia="Times New Roman" w:hAnsi="Times New Roman" w:cs="Times New Roman"/>
          <w:b/>
          <w:bCs/>
          <w:color w:val="000000"/>
          <w:spacing w:val="0"/>
          <w:w w:val="100"/>
          <w:position w:val="0"/>
        </w:rPr>
        <w:t>2</w:t>
      </w:r>
      <w:bookmarkEnd w:id="1505"/>
      <w:r>
        <w:rPr>
          <w:b/>
          <w:bCs/>
          <w:color w:val="000000"/>
          <w:spacing w:val="0"/>
          <w:w w:val="100"/>
          <w:position w:val="0"/>
        </w:rPr>
        <w:t>、</w:t>
        <w:tab/>
        <w:t>在子公司的所有者权益份额发生变化且仍控制子公司的交易</w:t>
      </w:r>
    </w:p>
    <w:p>
      <w:pPr>
        <w:pStyle w:val="Style36"/>
        <w:keepNext w:val="0"/>
        <w:keepLines w:val="0"/>
        <w:widowControl w:val="0"/>
        <w:shd w:val="clear" w:color="auto" w:fill="auto"/>
        <w:tabs>
          <w:tab w:pos="493" w:val="left"/>
        </w:tabs>
        <w:bidi w:val="0"/>
        <w:spacing w:before="0" w:after="140" w:line="470" w:lineRule="exact"/>
        <w:ind w:left="0" w:right="0" w:firstLine="0"/>
        <w:jc w:val="left"/>
      </w:pPr>
      <w:bookmarkStart w:id="1506" w:name="bookmark1506"/>
      <w:r>
        <w:rPr>
          <w:b/>
          <w:bCs/>
          <w:color w:val="000000"/>
          <w:spacing w:val="0"/>
          <w:w w:val="100"/>
          <w:position w:val="0"/>
        </w:rPr>
        <w:t>（</w:t>
      </w:r>
      <w:bookmarkEnd w:id="1506"/>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在子公司所有者权益份额发生变化的情况说明</w:t>
      </w:r>
    </w:p>
    <w:p>
      <w:pPr>
        <w:pStyle w:val="Style36"/>
        <w:keepNext w:val="0"/>
        <w:keepLines w:val="0"/>
        <w:widowControl w:val="0"/>
        <w:shd w:val="clear" w:color="auto" w:fill="auto"/>
        <w:tabs>
          <w:tab w:pos="493" w:val="left"/>
        </w:tabs>
        <w:bidi w:val="0"/>
        <w:spacing w:before="0" w:after="140" w:line="470" w:lineRule="exact"/>
        <w:ind w:left="0" w:right="0" w:firstLine="0"/>
        <w:jc w:val="left"/>
      </w:pPr>
      <w:bookmarkStart w:id="1507" w:name="bookmark1507"/>
      <w:r>
        <w:rPr>
          <w:b/>
          <w:bCs/>
          <w:color w:val="000000"/>
          <w:spacing w:val="0"/>
          <w:w w:val="100"/>
          <w:position w:val="0"/>
        </w:rPr>
        <w:t>（</w:t>
      </w:r>
      <w:bookmarkEnd w:id="1507"/>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交易对于少数股东权益及归属于母公司所有者权益的影响</w:t>
      </w:r>
    </w:p>
    <w:p>
      <w:pPr>
        <w:pStyle w:val="Style36"/>
        <w:keepNext w:val="0"/>
        <w:keepLines w:val="0"/>
        <w:widowControl w:val="0"/>
        <w:shd w:val="clear" w:color="auto" w:fill="auto"/>
        <w:tabs>
          <w:tab w:pos="382" w:val="left"/>
        </w:tabs>
        <w:bidi w:val="0"/>
        <w:spacing w:before="0" w:after="140" w:line="470" w:lineRule="exact"/>
        <w:ind w:left="0" w:right="0" w:firstLine="0"/>
        <w:jc w:val="left"/>
      </w:pPr>
      <w:bookmarkStart w:id="1508" w:name="bookmark1508"/>
      <w:r>
        <w:rPr>
          <w:rFonts w:ascii="Times New Roman" w:eastAsia="Times New Roman" w:hAnsi="Times New Roman" w:cs="Times New Roman"/>
          <w:b/>
          <w:bCs/>
          <w:color w:val="000000"/>
          <w:spacing w:val="0"/>
          <w:w w:val="100"/>
          <w:position w:val="0"/>
        </w:rPr>
        <w:t>3</w:t>
      </w:r>
      <w:bookmarkEnd w:id="1508"/>
      <w:r>
        <w:rPr>
          <w:b/>
          <w:bCs/>
          <w:color w:val="000000"/>
          <w:spacing w:val="0"/>
          <w:w w:val="100"/>
          <w:position w:val="0"/>
        </w:rPr>
        <w:t>、</w:t>
        <w:tab/>
        <w:t>在合营安排或联营企业中的权益</w:t>
      </w:r>
    </w:p>
    <w:p>
      <w:pPr>
        <w:pStyle w:val="Style36"/>
        <w:keepNext w:val="0"/>
        <w:keepLines w:val="0"/>
        <w:widowControl w:val="0"/>
        <w:shd w:val="clear" w:color="auto" w:fill="auto"/>
        <w:tabs>
          <w:tab w:pos="493" w:val="left"/>
        </w:tabs>
        <w:bidi w:val="0"/>
        <w:spacing w:before="0" w:after="140" w:line="470" w:lineRule="exact"/>
        <w:ind w:left="0" w:right="0" w:firstLine="0"/>
        <w:jc w:val="left"/>
      </w:pPr>
      <w:bookmarkStart w:id="1509" w:name="bookmark1509"/>
      <w:r>
        <w:rPr>
          <w:b/>
          <w:bCs/>
          <w:color w:val="000000"/>
          <w:spacing w:val="0"/>
          <w:w w:val="100"/>
          <w:position w:val="0"/>
        </w:rPr>
        <w:t>（</w:t>
      </w:r>
      <w:bookmarkEnd w:id="1509"/>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重要的合营企业或联营企业</w:t>
      </w:r>
    </w:p>
    <w:p>
      <w:pPr>
        <w:pStyle w:val="Style36"/>
        <w:keepNext w:val="0"/>
        <w:keepLines w:val="0"/>
        <w:widowControl w:val="0"/>
        <w:shd w:val="clear" w:color="auto" w:fill="auto"/>
        <w:tabs>
          <w:tab w:pos="493" w:val="left"/>
        </w:tabs>
        <w:bidi w:val="0"/>
        <w:spacing w:before="0" w:after="140" w:line="470" w:lineRule="exact"/>
        <w:ind w:left="0" w:right="0" w:firstLine="0"/>
        <w:jc w:val="left"/>
      </w:pPr>
      <w:bookmarkStart w:id="1510" w:name="bookmark1510"/>
      <w:r>
        <w:rPr>
          <w:b/>
          <w:bCs/>
          <w:color w:val="000000"/>
          <w:spacing w:val="0"/>
          <w:w w:val="100"/>
          <w:position w:val="0"/>
        </w:rPr>
        <w:t>（</w:t>
      </w:r>
      <w:bookmarkEnd w:id="1510"/>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重要合营企业的主要财务信息</w:t>
      </w:r>
    </w:p>
    <w:p>
      <w:pPr>
        <w:pStyle w:val="Style36"/>
        <w:keepNext w:val="0"/>
        <w:keepLines w:val="0"/>
        <w:widowControl w:val="0"/>
        <w:shd w:val="clear" w:color="auto" w:fill="auto"/>
        <w:tabs>
          <w:tab w:pos="493" w:val="left"/>
        </w:tabs>
        <w:bidi w:val="0"/>
        <w:spacing w:before="0" w:after="140" w:line="470" w:lineRule="exact"/>
        <w:ind w:left="0" w:right="0" w:firstLine="0"/>
        <w:jc w:val="left"/>
      </w:pPr>
      <w:bookmarkStart w:id="1511" w:name="bookmark1511"/>
      <w:r>
        <w:rPr>
          <w:b/>
          <w:bCs/>
          <w:color w:val="000000"/>
          <w:spacing w:val="0"/>
          <w:w w:val="100"/>
          <w:position w:val="0"/>
        </w:rPr>
        <w:t>（</w:t>
      </w:r>
      <w:bookmarkEnd w:id="1511"/>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重要联营企业的主要财务信息</w:t>
      </w:r>
    </w:p>
    <w:p>
      <w:pPr>
        <w:pStyle w:val="Style36"/>
        <w:keepNext w:val="0"/>
        <w:keepLines w:val="0"/>
        <w:widowControl w:val="0"/>
        <w:shd w:val="clear" w:color="auto" w:fill="auto"/>
        <w:tabs>
          <w:tab w:pos="493" w:val="left"/>
        </w:tabs>
        <w:bidi w:val="0"/>
        <w:spacing w:before="0" w:after="140" w:line="470" w:lineRule="exact"/>
        <w:ind w:left="0" w:right="0" w:firstLine="0"/>
        <w:jc w:val="left"/>
      </w:pPr>
      <w:bookmarkStart w:id="1512" w:name="bookmark1512"/>
      <w:r>
        <w:rPr>
          <w:b/>
          <w:bCs/>
          <w:color w:val="000000"/>
          <w:spacing w:val="0"/>
          <w:w w:val="100"/>
          <w:position w:val="0"/>
        </w:rPr>
        <w:t>（</w:t>
      </w:r>
      <w:bookmarkEnd w:id="1512"/>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不重要的合营企业和联营企业的汇总财务信息</w:t>
      </w:r>
    </w:p>
    <w:p>
      <w:pPr>
        <w:pStyle w:val="Style36"/>
        <w:keepNext w:val="0"/>
        <w:keepLines w:val="0"/>
        <w:widowControl w:val="0"/>
        <w:shd w:val="clear" w:color="auto" w:fill="auto"/>
        <w:tabs>
          <w:tab w:pos="493" w:val="left"/>
        </w:tabs>
        <w:bidi w:val="0"/>
        <w:spacing w:before="0" w:after="140" w:line="470" w:lineRule="exact"/>
        <w:ind w:left="0" w:right="0" w:firstLine="0"/>
        <w:jc w:val="left"/>
      </w:pPr>
      <w:bookmarkStart w:id="1513" w:name="bookmark1513"/>
      <w:r>
        <w:rPr>
          <w:b/>
          <w:bCs/>
          <w:color w:val="000000"/>
          <w:spacing w:val="0"/>
          <w:w w:val="100"/>
          <w:position w:val="0"/>
        </w:rPr>
        <w:t>（</w:t>
      </w:r>
      <w:bookmarkEnd w:id="1513"/>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合营企业或联营企业向本公司转移资金的能力存在重大限制的说明</w:t>
      </w:r>
    </w:p>
    <w:p>
      <w:pPr>
        <w:pStyle w:val="Style36"/>
        <w:keepNext w:val="0"/>
        <w:keepLines w:val="0"/>
        <w:widowControl w:val="0"/>
        <w:shd w:val="clear" w:color="auto" w:fill="auto"/>
        <w:tabs>
          <w:tab w:pos="493" w:val="left"/>
        </w:tabs>
        <w:bidi w:val="0"/>
        <w:spacing w:before="0" w:after="140" w:line="470" w:lineRule="exact"/>
        <w:ind w:left="0" w:right="0" w:firstLine="0"/>
        <w:jc w:val="left"/>
      </w:pPr>
      <w:bookmarkStart w:id="1514" w:name="bookmark1514"/>
      <w:r>
        <w:rPr>
          <w:b/>
          <w:bCs/>
          <w:color w:val="000000"/>
          <w:spacing w:val="0"/>
          <w:w w:val="100"/>
          <w:position w:val="0"/>
        </w:rPr>
        <w:t>（</w:t>
      </w:r>
      <w:bookmarkEnd w:id="1514"/>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合营企业或联营企业发生的超额亏损</w:t>
      </w:r>
    </w:p>
    <w:p>
      <w:pPr>
        <w:pStyle w:val="Style36"/>
        <w:keepNext w:val="0"/>
        <w:keepLines w:val="0"/>
        <w:widowControl w:val="0"/>
        <w:shd w:val="clear" w:color="auto" w:fill="auto"/>
        <w:tabs>
          <w:tab w:pos="493" w:val="left"/>
        </w:tabs>
        <w:bidi w:val="0"/>
        <w:spacing w:before="0" w:after="140" w:line="470" w:lineRule="exact"/>
        <w:ind w:left="0" w:right="0" w:firstLine="0"/>
        <w:jc w:val="left"/>
      </w:pPr>
      <w:bookmarkStart w:id="1515" w:name="bookmark1515"/>
      <w:r>
        <w:rPr>
          <w:b/>
          <w:bCs/>
          <w:color w:val="000000"/>
          <w:spacing w:val="0"/>
          <w:w w:val="100"/>
          <w:position w:val="0"/>
        </w:rPr>
        <w:t>（</w:t>
      </w:r>
      <w:bookmarkEnd w:id="1515"/>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与合营企业投资相关的未确认承诺</w:t>
      </w:r>
    </w:p>
    <w:p>
      <w:pPr>
        <w:pStyle w:val="Style36"/>
        <w:keepNext w:val="0"/>
        <w:keepLines w:val="0"/>
        <w:widowControl w:val="0"/>
        <w:shd w:val="clear" w:color="auto" w:fill="auto"/>
        <w:tabs>
          <w:tab w:pos="493" w:val="left"/>
        </w:tabs>
        <w:bidi w:val="0"/>
        <w:spacing w:before="0" w:after="140" w:line="470" w:lineRule="exact"/>
        <w:ind w:left="0" w:right="0" w:firstLine="0"/>
        <w:jc w:val="left"/>
      </w:pPr>
      <w:bookmarkStart w:id="1516" w:name="bookmark1516"/>
      <w:r>
        <w:rPr>
          <w:b/>
          <w:bCs/>
          <w:color w:val="000000"/>
          <w:spacing w:val="0"/>
          <w:w w:val="100"/>
          <w:position w:val="0"/>
        </w:rPr>
        <w:t>（</w:t>
      </w:r>
      <w:bookmarkEnd w:id="1516"/>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与合营企业或联营企业投资相关的或有负债</w:t>
      </w:r>
    </w:p>
    <w:p>
      <w:pPr>
        <w:pStyle w:val="Style36"/>
        <w:keepNext w:val="0"/>
        <w:keepLines w:val="0"/>
        <w:widowControl w:val="0"/>
        <w:shd w:val="clear" w:color="auto" w:fill="auto"/>
        <w:tabs>
          <w:tab w:pos="382" w:val="left"/>
        </w:tabs>
        <w:bidi w:val="0"/>
        <w:spacing w:before="0" w:after="140" w:line="470" w:lineRule="exact"/>
        <w:ind w:left="0" w:right="0" w:firstLine="0"/>
        <w:jc w:val="left"/>
      </w:pPr>
      <w:bookmarkStart w:id="1517" w:name="bookmark1517"/>
      <w:r>
        <w:rPr>
          <w:rFonts w:ascii="Times New Roman" w:eastAsia="Times New Roman" w:hAnsi="Times New Roman" w:cs="Times New Roman"/>
          <w:b/>
          <w:bCs/>
          <w:color w:val="000000"/>
          <w:spacing w:val="0"/>
          <w:w w:val="100"/>
          <w:position w:val="0"/>
        </w:rPr>
        <w:t>4</w:t>
      </w:r>
      <w:bookmarkEnd w:id="1517"/>
      <w:r>
        <w:rPr>
          <w:b/>
          <w:bCs/>
          <w:color w:val="000000"/>
          <w:spacing w:val="0"/>
          <w:w w:val="100"/>
          <w:position w:val="0"/>
        </w:rPr>
        <w:t>、</w:t>
        <w:tab/>
        <w:t>重要的共同经营</w:t>
      </w:r>
    </w:p>
    <w:p>
      <w:pPr>
        <w:pStyle w:val="Style36"/>
        <w:keepNext w:val="0"/>
        <w:keepLines w:val="0"/>
        <w:widowControl w:val="0"/>
        <w:shd w:val="clear" w:color="auto" w:fill="auto"/>
        <w:tabs>
          <w:tab w:pos="382" w:val="left"/>
        </w:tabs>
        <w:bidi w:val="0"/>
        <w:spacing w:before="0" w:after="140" w:line="470" w:lineRule="exact"/>
        <w:ind w:left="0" w:right="0" w:firstLine="0"/>
        <w:jc w:val="left"/>
      </w:pPr>
      <w:bookmarkStart w:id="1518" w:name="bookmark1518"/>
      <w:r>
        <w:rPr>
          <w:rFonts w:ascii="Times New Roman" w:eastAsia="Times New Roman" w:hAnsi="Times New Roman" w:cs="Times New Roman"/>
          <w:b/>
          <w:bCs/>
          <w:color w:val="000000"/>
          <w:spacing w:val="0"/>
          <w:w w:val="100"/>
          <w:position w:val="0"/>
        </w:rPr>
        <w:t>5</w:t>
      </w:r>
      <w:bookmarkEnd w:id="1518"/>
      <w:r>
        <w:rPr>
          <w:b/>
          <w:bCs/>
          <w:color w:val="000000"/>
          <w:spacing w:val="0"/>
          <w:w w:val="100"/>
          <w:position w:val="0"/>
        </w:rPr>
        <w:t>、</w:t>
        <w:tab/>
        <w:t>在未纳入合并财务报表范围的结构化主体中的权益</w:t>
      </w:r>
    </w:p>
    <w:p>
      <w:pPr>
        <w:pStyle w:val="Style36"/>
        <w:keepNext w:val="0"/>
        <w:keepLines w:val="0"/>
        <w:widowControl w:val="0"/>
        <w:shd w:val="clear" w:color="auto" w:fill="auto"/>
        <w:tabs>
          <w:tab w:pos="382" w:val="left"/>
        </w:tabs>
        <w:bidi w:val="0"/>
        <w:spacing w:before="0" w:after="340" w:line="470" w:lineRule="exact"/>
        <w:ind w:left="0" w:right="0" w:firstLine="0"/>
        <w:jc w:val="left"/>
      </w:pPr>
      <w:bookmarkStart w:id="1519" w:name="bookmark1519"/>
      <w:r>
        <w:rPr>
          <w:rFonts w:ascii="Times New Roman" w:eastAsia="Times New Roman" w:hAnsi="Times New Roman" w:cs="Times New Roman"/>
          <w:b/>
          <w:bCs/>
          <w:color w:val="000000"/>
          <w:spacing w:val="0"/>
          <w:w w:val="100"/>
          <w:position w:val="0"/>
        </w:rPr>
        <w:t>6</w:t>
      </w:r>
      <w:bookmarkEnd w:id="1519"/>
      <w:r>
        <w:rPr>
          <w:b/>
          <w:bCs/>
          <w:color w:val="000000"/>
          <w:spacing w:val="0"/>
          <w:w w:val="100"/>
          <w:position w:val="0"/>
        </w:rPr>
        <w:t>、</w:t>
        <w:tab/>
        <w:t>其他</w:t>
      </w:r>
    </w:p>
    <w:p>
      <w:pPr>
        <w:pStyle w:val="Style29"/>
        <w:keepNext/>
        <w:keepLines/>
        <w:widowControl w:val="0"/>
        <w:shd w:val="clear" w:color="auto" w:fill="auto"/>
        <w:bidi w:val="0"/>
        <w:spacing w:before="0" w:after="180" w:line="240" w:lineRule="auto"/>
        <w:ind w:left="0" w:right="0" w:firstLine="0"/>
        <w:jc w:val="left"/>
      </w:pPr>
      <w:bookmarkStart w:id="1520" w:name="bookmark1520"/>
      <w:bookmarkStart w:id="1521" w:name="bookmark1521"/>
      <w:bookmarkStart w:id="1522" w:name="bookmark1522"/>
      <w:r>
        <w:rPr>
          <w:color w:val="000000"/>
          <w:spacing w:val="0"/>
          <w:w w:val="100"/>
          <w:position w:val="0"/>
          <w:sz w:val="24"/>
          <w:szCs w:val="24"/>
        </w:rPr>
        <w:t>十、与金融工具相关的风险</w:t>
      </w:r>
      <w:bookmarkEnd w:id="1520"/>
      <w:bookmarkEnd w:id="1521"/>
      <w:bookmarkEnd w:id="1522"/>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本公司在经营过程中面临各种金融风险：信用风险、市场风险和流动性风险。公司董事会全面负责风 险管理目标和政策的确定，并对风险管理目标和政策承担最终责任，但是董事会已授权本公司财务部门设 计和实施能确保风险管理目标和政策得以有效执行的程序。董事会通过财务部门主管递交的月度报告来审 查已执行程序的有效性以及风险管理目标和政策的合理性。本公司的内部审计师也会审计风险管理的政策 和程序，并且将有关发现汇报给审计委员会。</w:t>
      </w:r>
    </w:p>
    <w:p>
      <w:pPr>
        <w:pStyle w:val="Style36"/>
        <w:keepNext w:val="0"/>
        <w:keepLines w:val="0"/>
        <w:widowControl w:val="0"/>
        <w:shd w:val="clear" w:color="auto" w:fill="auto"/>
        <w:bidi w:val="0"/>
        <w:spacing w:before="0" w:after="140" w:line="470" w:lineRule="exact"/>
        <w:ind w:left="0" w:right="0" w:firstLine="440"/>
        <w:jc w:val="both"/>
      </w:pPr>
      <w:r>
        <w:rPr>
          <w:color w:val="000000"/>
          <w:spacing w:val="0"/>
          <w:w w:val="100"/>
          <w:position w:val="0"/>
        </w:rPr>
        <w:t>本公司风险管理的总体目标是在不过度影响公司竞争力和应变力的情况下，制定尽可能降低风险的风 险管理政策。</w:t>
      </w:r>
    </w:p>
    <w:p>
      <w:pPr>
        <w:pStyle w:val="Style36"/>
        <w:keepNext w:val="0"/>
        <w:keepLines w:val="0"/>
        <w:widowControl w:val="0"/>
        <w:shd w:val="clear" w:color="auto" w:fill="auto"/>
        <w:bidi w:val="0"/>
        <w:spacing w:before="0" w:after="140" w:line="240" w:lineRule="auto"/>
        <w:ind w:left="0" w:right="0" w:firstLine="440"/>
        <w:jc w:val="both"/>
      </w:pPr>
      <w:r>
        <w:rPr>
          <w:b/>
          <w:bCs/>
          <w:color w:val="000000"/>
          <w:spacing w:val="0"/>
          <w:w w:val="100"/>
          <w:position w:val="0"/>
        </w:rPr>
        <w:t>（一）信用风险</w:t>
      </w:r>
    </w:p>
    <w:p>
      <w:pPr>
        <w:pStyle w:val="Style36"/>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信用风险是指金融工具的一方不履行义务，造成另一方发生财务损失的风险。本公司主要面临赊销导 </w:t>
      </w:r>
      <w:r>
        <w:rPr>
          <w:color w:val="000000"/>
          <w:spacing w:val="0"/>
          <w:w w:val="100"/>
          <w:position w:val="0"/>
        </w:rPr>
        <w:t>致的客户信用风险。在签订新合同之前，本公司会对新客户的信用风险进行评估，包括外部信用评级和在 某些情况下的银行资信证明（当此信息可获取时）。公司对每一客户均设置了赊销限额，该限额为无需获 得额外批准的最大额度。</w:t>
      </w:r>
    </w:p>
    <w:p>
      <w:pPr>
        <w:pStyle w:val="Style36"/>
        <w:keepNext w:val="0"/>
        <w:keepLines w:val="0"/>
        <w:widowControl w:val="0"/>
        <w:shd w:val="clear" w:color="auto" w:fill="auto"/>
        <w:bidi w:val="0"/>
        <w:spacing w:before="0" w:after="140" w:line="469" w:lineRule="exact"/>
        <w:ind w:left="0" w:right="0" w:firstLine="440"/>
        <w:jc w:val="both"/>
      </w:pPr>
      <w:r>
        <w:rPr>
          <w:color w:val="000000"/>
          <w:spacing w:val="0"/>
          <w:w w:val="100"/>
          <w:position w:val="0"/>
        </w:rPr>
        <w:t>公司通过对已有客户信用评级的季度监控以及应收账款账龄分析的月度审核来确保公司的整体信用 风险在可控的范围内。在监控客户的信用风险时，按照客户的信用特征对其分组。被评为</w:t>
      </w:r>
      <w:r>
        <w:rPr>
          <w:rFonts w:ascii="Times New Roman" w:eastAsia="Times New Roman" w:hAnsi="Times New Roman" w:cs="Times New Roman"/>
          <w:color w:val="000000"/>
          <w:spacing w:val="0"/>
          <w:w w:val="100"/>
          <w:position w:val="0"/>
        </w:rPr>
        <w:t>“</w:t>
      </w:r>
      <w:r>
        <w:rPr>
          <w:color w:val="000000"/>
          <w:spacing w:val="0"/>
          <w:w w:val="100"/>
          <w:position w:val="0"/>
        </w:rPr>
        <w:t>高风险</w:t>
      </w:r>
      <w:r>
        <w:rPr>
          <w:color w:val="000000"/>
          <w:spacing w:val="0"/>
          <w:w w:val="100"/>
          <w:position w:val="0"/>
        </w:rPr>
        <w:t>''</w:t>
      </w:r>
      <w:r>
        <w:rPr>
          <w:color w:val="000000"/>
          <w:spacing w:val="0"/>
          <w:w w:val="100"/>
          <w:position w:val="0"/>
        </w:rPr>
        <w:t>级别的 客户会放在受限制客户名单里，并且只有在额外批准的前提下，公司才可在未来期间内对其赊销，否则必 须要求其提前支付相应款项。</w:t>
      </w:r>
    </w:p>
    <w:p>
      <w:pPr>
        <w:pStyle w:val="Style36"/>
        <w:keepNext w:val="0"/>
        <w:keepLines w:val="0"/>
        <w:widowControl w:val="0"/>
        <w:shd w:val="clear" w:color="auto" w:fill="auto"/>
        <w:tabs>
          <w:tab w:pos="1038" w:val="left"/>
        </w:tabs>
        <w:bidi w:val="0"/>
        <w:spacing w:before="0" w:after="0" w:line="240" w:lineRule="auto"/>
        <w:ind w:left="0" w:right="0" w:firstLine="440"/>
        <w:jc w:val="both"/>
      </w:pPr>
      <w:bookmarkStart w:id="1523" w:name="bookmark1523"/>
      <w:r>
        <w:rPr>
          <w:b/>
          <w:bCs/>
          <w:color w:val="000000"/>
          <w:spacing w:val="0"/>
          <w:w w:val="100"/>
          <w:position w:val="0"/>
        </w:rPr>
        <w:t>（</w:t>
      </w:r>
      <w:bookmarkEnd w:id="1523"/>
      <w:r>
        <w:rPr>
          <w:b/>
          <w:bCs/>
          <w:color w:val="000000"/>
          <w:spacing w:val="0"/>
          <w:w w:val="100"/>
          <w:position w:val="0"/>
        </w:rPr>
        <w:t>二）</w:t>
        <w:tab/>
        <w:t>市场风险</w:t>
      </w:r>
    </w:p>
    <w:p>
      <w:pPr>
        <w:pStyle w:val="Style36"/>
        <w:keepNext w:val="0"/>
        <w:keepLines w:val="0"/>
        <w:widowControl w:val="0"/>
        <w:shd w:val="clear" w:color="auto" w:fill="auto"/>
        <w:bidi w:val="0"/>
        <w:spacing w:before="0" w:after="0" w:line="461" w:lineRule="exact"/>
        <w:ind w:left="0" w:right="0" w:firstLine="440"/>
        <w:jc w:val="both"/>
      </w:pPr>
      <w:r>
        <w:rPr>
          <w:color w:val="000000"/>
          <w:spacing w:val="0"/>
          <w:w w:val="100"/>
          <w:position w:val="0"/>
        </w:rPr>
        <w:t>金融工具的市场风险，是指金融工具的公允价值或未来现金流量因市场价格变动而发生波动的风险， 包括汇率风险、利率风险和其他价格风险。</w:t>
      </w:r>
    </w:p>
    <w:p>
      <w:pPr>
        <w:pStyle w:val="Style36"/>
        <w:keepNext w:val="0"/>
        <w:keepLines w:val="0"/>
        <w:widowControl w:val="0"/>
        <w:shd w:val="clear" w:color="auto" w:fill="auto"/>
        <w:tabs>
          <w:tab w:pos="923" w:val="left"/>
        </w:tabs>
        <w:bidi w:val="0"/>
        <w:spacing w:before="0" w:after="0" w:line="461" w:lineRule="exact"/>
        <w:ind w:left="0" w:right="0" w:firstLine="440"/>
        <w:jc w:val="both"/>
      </w:pPr>
      <w:bookmarkStart w:id="1524" w:name="bookmark1524"/>
      <w:r>
        <w:rPr>
          <w:color w:val="000000"/>
          <w:spacing w:val="0"/>
          <w:w w:val="100"/>
          <w:position w:val="0"/>
        </w:rPr>
        <w:t>（</w:t>
      </w:r>
      <w:bookmarkEnd w:id="1524"/>
      <w:r>
        <w:rPr>
          <w:rFonts w:ascii="Times New Roman" w:eastAsia="Times New Roman" w:hAnsi="Times New Roman" w:cs="Times New Roman"/>
          <w:color w:val="000000"/>
          <w:spacing w:val="0"/>
          <w:w w:val="100"/>
          <w:position w:val="0"/>
        </w:rPr>
        <w:t>1</w:t>
      </w:r>
      <w:r>
        <w:rPr>
          <w:color w:val="000000"/>
          <w:spacing w:val="0"/>
          <w:w w:val="100"/>
          <w:position w:val="0"/>
        </w:rPr>
        <w:t>）</w:t>
        <w:tab/>
        <w:t>利率风险</w:t>
      </w:r>
    </w:p>
    <w:p>
      <w:pPr>
        <w:pStyle w:val="Style36"/>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利率风险，是指金融工具的公允价值或未来现金流量因市场利率变动而发生波动的风险。截至</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日，本公司不存在利率风险。</w:t>
      </w:r>
    </w:p>
    <w:p>
      <w:pPr>
        <w:pStyle w:val="Style36"/>
        <w:keepNext w:val="0"/>
        <w:keepLines w:val="0"/>
        <w:widowControl w:val="0"/>
        <w:shd w:val="clear" w:color="auto" w:fill="auto"/>
        <w:tabs>
          <w:tab w:pos="923" w:val="left"/>
        </w:tabs>
        <w:bidi w:val="0"/>
        <w:spacing w:before="0" w:after="0" w:line="461" w:lineRule="exact"/>
        <w:ind w:left="0" w:right="0" w:firstLine="440"/>
        <w:jc w:val="both"/>
      </w:pPr>
      <w:bookmarkStart w:id="1525" w:name="bookmark1525"/>
      <w:r>
        <w:rPr>
          <w:color w:val="000000"/>
          <w:spacing w:val="0"/>
          <w:w w:val="100"/>
          <w:position w:val="0"/>
        </w:rPr>
        <w:t>（</w:t>
      </w:r>
      <w:bookmarkEnd w:id="1525"/>
      <w:r>
        <w:rPr>
          <w:rFonts w:ascii="Times New Roman" w:eastAsia="Times New Roman" w:hAnsi="Times New Roman" w:cs="Times New Roman"/>
          <w:color w:val="000000"/>
          <w:spacing w:val="0"/>
          <w:w w:val="100"/>
          <w:position w:val="0"/>
        </w:rPr>
        <w:t>2</w:t>
      </w:r>
      <w:r>
        <w:rPr>
          <w:color w:val="000000"/>
          <w:spacing w:val="0"/>
          <w:w w:val="100"/>
          <w:position w:val="0"/>
        </w:rPr>
        <w:t>）</w:t>
        <w:tab/>
        <w:t>外汇风险</w:t>
      </w:r>
    </w:p>
    <w:p>
      <w:pPr>
        <w:pStyle w:val="Style36"/>
        <w:keepNext w:val="0"/>
        <w:keepLines w:val="0"/>
        <w:widowControl w:val="0"/>
        <w:shd w:val="clear" w:color="auto" w:fill="auto"/>
        <w:bidi w:val="0"/>
        <w:spacing w:before="0" w:after="0" w:line="463" w:lineRule="exact"/>
        <w:ind w:left="0" w:right="0" w:firstLine="440"/>
        <w:jc w:val="both"/>
      </w:pPr>
      <w:r>
        <w:rPr>
          <w:color w:val="000000"/>
          <w:spacing w:val="0"/>
          <w:w w:val="100"/>
          <w:position w:val="0"/>
        </w:rPr>
        <w:t>外汇风险，是指金融工具的公允价值或未来现金流量因外汇汇率变动而发生波动的风险。本公司尽可 能将外币收入与外币支出相匹配以降低外汇风险。此外，公司还可能签署远期外汇合约或货币互换合约以 达到规避外汇风险的目的。截至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日，本公司未签署任何远期外汇合约或货币互换合约。</w:t>
      </w:r>
    </w:p>
    <w:p>
      <w:pPr>
        <w:pStyle w:val="Style36"/>
        <w:keepNext w:val="0"/>
        <w:keepLines w:val="0"/>
        <w:widowControl w:val="0"/>
        <w:shd w:val="clear" w:color="auto" w:fill="auto"/>
        <w:tabs>
          <w:tab w:pos="923" w:val="left"/>
        </w:tabs>
        <w:bidi w:val="0"/>
        <w:spacing w:before="0" w:after="0" w:line="463" w:lineRule="exact"/>
        <w:ind w:left="0" w:right="0" w:firstLine="440"/>
        <w:jc w:val="both"/>
      </w:pPr>
      <w:bookmarkStart w:id="1526" w:name="bookmark1526"/>
      <w:r>
        <w:rPr>
          <w:color w:val="000000"/>
          <w:spacing w:val="0"/>
          <w:w w:val="100"/>
          <w:position w:val="0"/>
        </w:rPr>
        <w:t>（</w:t>
      </w:r>
      <w:bookmarkEnd w:id="1526"/>
      <w:r>
        <w:rPr>
          <w:rFonts w:ascii="Times New Roman" w:eastAsia="Times New Roman" w:hAnsi="Times New Roman" w:cs="Times New Roman"/>
          <w:color w:val="000000"/>
          <w:spacing w:val="0"/>
          <w:w w:val="100"/>
          <w:position w:val="0"/>
        </w:rPr>
        <w:t>3</w:t>
      </w:r>
      <w:r>
        <w:rPr>
          <w:color w:val="000000"/>
          <w:spacing w:val="0"/>
          <w:w w:val="100"/>
          <w:position w:val="0"/>
        </w:rPr>
        <w:t>）</w:t>
        <w:tab/>
        <w:t>其他价格风险</w:t>
      </w:r>
    </w:p>
    <w:p>
      <w:pPr>
        <w:pStyle w:val="Style36"/>
        <w:keepNext w:val="0"/>
        <w:keepLines w:val="0"/>
        <w:widowControl w:val="0"/>
        <w:shd w:val="clear" w:color="auto" w:fill="auto"/>
        <w:bidi w:val="0"/>
        <w:spacing w:before="0" w:after="140" w:line="463" w:lineRule="exact"/>
        <w:ind w:left="0" w:right="0" w:firstLine="440"/>
        <w:jc w:val="both"/>
      </w:pPr>
      <w:r>
        <w:rPr>
          <w:color w:val="000000"/>
          <w:spacing w:val="0"/>
          <w:w w:val="100"/>
          <w:position w:val="0"/>
        </w:rPr>
        <w:t>本公司未持有其他上市公司的权益投资，因而不存在其他价格风险。</w:t>
      </w:r>
    </w:p>
    <w:p>
      <w:pPr>
        <w:pStyle w:val="Style36"/>
        <w:keepNext w:val="0"/>
        <w:keepLines w:val="0"/>
        <w:widowControl w:val="0"/>
        <w:shd w:val="clear" w:color="auto" w:fill="auto"/>
        <w:tabs>
          <w:tab w:pos="1038" w:val="left"/>
        </w:tabs>
        <w:bidi w:val="0"/>
        <w:spacing w:before="0" w:after="0" w:line="240" w:lineRule="auto"/>
        <w:ind w:left="0" w:right="0" w:firstLine="440"/>
        <w:jc w:val="both"/>
      </w:pPr>
      <w:bookmarkStart w:id="1527" w:name="bookmark1527"/>
      <w:r>
        <w:rPr>
          <w:b/>
          <w:bCs/>
          <w:color w:val="000000"/>
          <w:spacing w:val="0"/>
          <w:w w:val="100"/>
          <w:position w:val="0"/>
        </w:rPr>
        <w:t>（</w:t>
      </w:r>
      <w:bookmarkEnd w:id="1527"/>
      <w:r>
        <w:rPr>
          <w:b/>
          <w:bCs/>
          <w:color w:val="000000"/>
          <w:spacing w:val="0"/>
          <w:w w:val="100"/>
          <w:position w:val="0"/>
        </w:rPr>
        <w:t>三）</w:t>
        <w:tab/>
        <w:t>流动性风险</w:t>
      </w:r>
    </w:p>
    <w:p>
      <w:pPr>
        <w:pStyle w:val="Style36"/>
        <w:keepNext w:val="0"/>
        <w:keepLines w:val="0"/>
        <w:widowControl w:val="0"/>
        <w:shd w:val="clear" w:color="auto" w:fill="auto"/>
        <w:bidi w:val="0"/>
        <w:spacing w:before="0" w:after="0" w:line="469" w:lineRule="exact"/>
        <w:ind w:left="0" w:right="0" w:firstLine="440"/>
        <w:jc w:val="both"/>
        <w:sectPr>
          <w:footnotePr>
            <w:pos w:val="pageBottom"/>
            <w:numFmt w:val="decimal"/>
            <w:numRestart w:val="continuous"/>
          </w:footnotePr>
          <w:pgSz w:w="11900" w:h="16840"/>
          <w:pgMar w:top="1244" w:right="1094" w:bottom="1666" w:left="1104" w:header="0" w:footer="3" w:gutter="0"/>
          <w:cols w:space="720"/>
          <w:noEndnote/>
          <w:rtlGutter w:val="0"/>
          <w:docGrid w:linePitch="360"/>
        </w:sectPr>
      </w:pPr>
      <w:r>
        <w:rPr>
          <w:color w:val="000000"/>
          <w:spacing w:val="0"/>
          <w:w w:val="100"/>
          <w:position w:val="0"/>
        </w:rPr>
        <w:t>流动风险，是指企业在履行以交付现金或其他金融资产的方式结算的义务时发生资金短缺的风险。本 公司的政策是确保拥有充足的现金以偿还到期债务。流动性风险由本公司的财务部门集中控制。财务部门 通过监控现金余额、可随时变现的有价证券以及对未来</w:t>
      </w:r>
      <w:r>
        <w:rPr>
          <w:rFonts w:ascii="Times New Roman" w:eastAsia="Times New Roman" w:hAnsi="Times New Roman" w:cs="Times New Roman"/>
          <w:color w:val="000000"/>
          <w:spacing w:val="0"/>
          <w:w w:val="100"/>
          <w:position w:val="0"/>
        </w:rPr>
        <w:t>12</w:t>
      </w:r>
      <w:r>
        <w:rPr>
          <w:color w:val="000000"/>
          <w:spacing w:val="0"/>
          <w:w w:val="100"/>
          <w:position w:val="0"/>
        </w:rPr>
        <w:t>个月现金流量的滚动预测，确保公司在所有合理 预测的情况下拥有充足的资金偿还债务。</w:t>
      </w:r>
    </w:p>
    <w:p>
      <w:pPr>
        <w:pStyle w:val="Style29"/>
        <w:keepNext/>
        <w:keepLines/>
        <w:widowControl w:val="0"/>
        <w:shd w:val="clear" w:color="auto" w:fill="auto"/>
        <w:bidi w:val="0"/>
        <w:spacing w:before="140" w:after="140" w:line="240" w:lineRule="auto"/>
        <w:ind w:left="0" w:right="0" w:firstLine="0"/>
        <w:jc w:val="left"/>
      </w:pPr>
      <w:bookmarkStart w:id="1528" w:name="bookmark1528"/>
      <w:bookmarkStart w:id="1529" w:name="bookmark1529"/>
      <w:bookmarkStart w:id="1530" w:name="bookmark1530"/>
      <w:r>
        <w:rPr>
          <w:color w:val="000000"/>
          <w:spacing w:val="0"/>
          <w:w w:val="100"/>
          <w:position w:val="0"/>
          <w:sz w:val="24"/>
          <w:szCs w:val="24"/>
        </w:rPr>
        <w:t>十一、公允价值的披露</w:t>
      </w:r>
      <w:bookmarkEnd w:id="1528"/>
      <w:bookmarkEnd w:id="1529"/>
      <w:bookmarkEnd w:id="1530"/>
    </w:p>
    <w:p>
      <w:pPr>
        <w:pStyle w:val="Style36"/>
        <w:keepNext w:val="0"/>
        <w:keepLines w:val="0"/>
        <w:widowControl w:val="0"/>
        <w:shd w:val="clear" w:color="auto" w:fill="auto"/>
        <w:tabs>
          <w:tab w:pos="373" w:val="left"/>
        </w:tabs>
        <w:bidi w:val="0"/>
        <w:spacing w:before="0" w:after="140" w:line="470" w:lineRule="exact"/>
        <w:ind w:left="0" w:right="0" w:firstLine="0"/>
        <w:jc w:val="left"/>
      </w:pPr>
      <w:bookmarkStart w:id="1531" w:name="bookmark1531"/>
      <w:r>
        <w:rPr>
          <w:rFonts w:ascii="Times New Roman" w:eastAsia="Times New Roman" w:hAnsi="Times New Roman" w:cs="Times New Roman"/>
          <w:b/>
          <w:bCs/>
          <w:color w:val="000000"/>
          <w:spacing w:val="0"/>
          <w:w w:val="100"/>
          <w:position w:val="0"/>
        </w:rPr>
        <w:t>1</w:t>
      </w:r>
      <w:bookmarkEnd w:id="1531"/>
      <w:r>
        <w:rPr>
          <w:b/>
          <w:bCs/>
          <w:color w:val="000000"/>
          <w:spacing w:val="0"/>
          <w:w w:val="100"/>
          <w:position w:val="0"/>
        </w:rPr>
        <w:t>、</w:t>
        <w:tab/>
        <w:t>以公允价值计量的资产和负债的期末公允价值</w:t>
      </w:r>
    </w:p>
    <w:p>
      <w:pPr>
        <w:pStyle w:val="Style36"/>
        <w:keepNext w:val="0"/>
        <w:keepLines w:val="0"/>
        <w:widowControl w:val="0"/>
        <w:shd w:val="clear" w:color="auto" w:fill="auto"/>
        <w:tabs>
          <w:tab w:pos="382" w:val="left"/>
        </w:tabs>
        <w:bidi w:val="0"/>
        <w:spacing w:before="0" w:after="140" w:line="470" w:lineRule="exact"/>
        <w:ind w:left="0" w:right="0" w:firstLine="0"/>
        <w:jc w:val="left"/>
      </w:pPr>
      <w:bookmarkStart w:id="1532" w:name="bookmark1532"/>
      <w:r>
        <w:rPr>
          <w:rFonts w:ascii="Times New Roman" w:eastAsia="Times New Roman" w:hAnsi="Times New Roman" w:cs="Times New Roman"/>
          <w:b/>
          <w:bCs/>
          <w:color w:val="000000"/>
          <w:spacing w:val="0"/>
          <w:w w:val="100"/>
          <w:position w:val="0"/>
        </w:rPr>
        <w:t>2</w:t>
      </w:r>
      <w:bookmarkEnd w:id="1532"/>
      <w:r>
        <w:rPr>
          <w:b/>
          <w:bCs/>
          <w:color w:val="000000"/>
          <w:spacing w:val="0"/>
          <w:w w:val="100"/>
          <w:position w:val="0"/>
        </w:rPr>
        <w:t>、</w:t>
        <w:tab/>
        <w:t>持续和非持续第一层次公允价值计量项目市价的确定依据</w:t>
      </w:r>
    </w:p>
    <w:p>
      <w:pPr>
        <w:pStyle w:val="Style36"/>
        <w:keepNext w:val="0"/>
        <w:keepLines w:val="0"/>
        <w:widowControl w:val="0"/>
        <w:shd w:val="clear" w:color="auto" w:fill="auto"/>
        <w:tabs>
          <w:tab w:pos="382" w:val="left"/>
        </w:tabs>
        <w:bidi w:val="0"/>
        <w:spacing w:before="0" w:after="140" w:line="470" w:lineRule="exact"/>
        <w:ind w:left="0" w:right="0" w:firstLine="0"/>
        <w:jc w:val="left"/>
      </w:pPr>
      <w:bookmarkStart w:id="1533" w:name="bookmark1533"/>
      <w:r>
        <w:rPr>
          <w:rFonts w:ascii="Times New Roman" w:eastAsia="Times New Roman" w:hAnsi="Times New Roman" w:cs="Times New Roman"/>
          <w:b/>
          <w:bCs/>
          <w:color w:val="000000"/>
          <w:spacing w:val="0"/>
          <w:w w:val="100"/>
          <w:position w:val="0"/>
        </w:rPr>
        <w:t>3</w:t>
      </w:r>
      <w:bookmarkEnd w:id="1533"/>
      <w:r>
        <w:rPr>
          <w:b/>
          <w:bCs/>
          <w:color w:val="000000"/>
          <w:spacing w:val="0"/>
          <w:w w:val="100"/>
          <w:position w:val="0"/>
        </w:rPr>
        <w:t>、</w:t>
        <w:tab/>
        <w:t>持续和非持续第二层次公允价值计量项目，采用的估值技术和重要参数的定性及定量信息</w:t>
      </w:r>
    </w:p>
    <w:p>
      <w:pPr>
        <w:pStyle w:val="Style36"/>
        <w:keepNext w:val="0"/>
        <w:keepLines w:val="0"/>
        <w:widowControl w:val="0"/>
        <w:shd w:val="clear" w:color="auto" w:fill="auto"/>
        <w:tabs>
          <w:tab w:pos="382" w:val="left"/>
        </w:tabs>
        <w:bidi w:val="0"/>
        <w:spacing w:before="0" w:after="140" w:line="470" w:lineRule="exact"/>
        <w:ind w:left="0" w:right="0" w:firstLine="0"/>
        <w:jc w:val="left"/>
      </w:pPr>
      <w:bookmarkStart w:id="1534" w:name="bookmark1534"/>
      <w:r>
        <w:rPr>
          <w:rFonts w:ascii="Times New Roman" w:eastAsia="Times New Roman" w:hAnsi="Times New Roman" w:cs="Times New Roman"/>
          <w:b/>
          <w:bCs/>
          <w:color w:val="000000"/>
          <w:spacing w:val="0"/>
          <w:w w:val="100"/>
          <w:position w:val="0"/>
        </w:rPr>
        <w:t>4</w:t>
      </w:r>
      <w:bookmarkEnd w:id="1534"/>
      <w:r>
        <w:rPr>
          <w:b/>
          <w:bCs/>
          <w:color w:val="000000"/>
          <w:spacing w:val="0"/>
          <w:w w:val="100"/>
          <w:position w:val="0"/>
        </w:rPr>
        <w:t>、</w:t>
        <w:tab/>
        <w:t>持续和非持续第三层次公允价值计量项目，采用的估值技术和重要参数的定性及定量信息</w:t>
      </w:r>
    </w:p>
    <w:p>
      <w:pPr>
        <w:pStyle w:val="Style36"/>
        <w:keepNext w:val="0"/>
        <w:keepLines w:val="0"/>
        <w:widowControl w:val="0"/>
        <w:shd w:val="clear" w:color="auto" w:fill="auto"/>
        <w:tabs>
          <w:tab w:pos="382" w:val="left"/>
        </w:tabs>
        <w:bidi w:val="0"/>
        <w:spacing w:before="0" w:after="140" w:line="470" w:lineRule="exact"/>
        <w:ind w:left="0" w:right="0" w:firstLine="0"/>
        <w:jc w:val="left"/>
      </w:pPr>
      <w:bookmarkStart w:id="1535" w:name="bookmark1535"/>
      <w:r>
        <w:rPr>
          <w:rFonts w:ascii="Times New Roman" w:eastAsia="Times New Roman" w:hAnsi="Times New Roman" w:cs="Times New Roman"/>
          <w:b/>
          <w:bCs/>
          <w:color w:val="000000"/>
          <w:spacing w:val="0"/>
          <w:w w:val="100"/>
          <w:position w:val="0"/>
        </w:rPr>
        <w:t>5</w:t>
      </w:r>
      <w:bookmarkEnd w:id="1535"/>
      <w:r>
        <w:rPr>
          <w:b/>
          <w:bCs/>
          <w:color w:val="000000"/>
          <w:spacing w:val="0"/>
          <w:w w:val="100"/>
          <w:position w:val="0"/>
        </w:rPr>
        <w:t>、</w:t>
        <w:tab/>
        <w:t>持续的第三层次公允价值计量项目，期初与期末账面价值间的调节信息及不可观察参数敏感性分析</w:t>
      </w:r>
    </w:p>
    <w:p>
      <w:pPr>
        <w:pStyle w:val="Style36"/>
        <w:keepNext w:val="0"/>
        <w:keepLines w:val="0"/>
        <w:widowControl w:val="0"/>
        <w:shd w:val="clear" w:color="auto" w:fill="auto"/>
        <w:tabs>
          <w:tab w:pos="382" w:val="left"/>
        </w:tabs>
        <w:bidi w:val="0"/>
        <w:spacing w:before="0" w:after="140" w:line="470" w:lineRule="exact"/>
        <w:ind w:left="0" w:right="0" w:firstLine="0"/>
        <w:jc w:val="left"/>
      </w:pPr>
      <w:bookmarkStart w:id="1536" w:name="bookmark1536"/>
      <w:r>
        <w:rPr>
          <w:rFonts w:ascii="Times New Roman" w:eastAsia="Times New Roman" w:hAnsi="Times New Roman" w:cs="Times New Roman"/>
          <w:b/>
          <w:bCs/>
          <w:color w:val="000000"/>
          <w:spacing w:val="0"/>
          <w:w w:val="100"/>
          <w:position w:val="0"/>
        </w:rPr>
        <w:t>6</w:t>
      </w:r>
      <w:bookmarkEnd w:id="1536"/>
      <w:r>
        <w:rPr>
          <w:b/>
          <w:bCs/>
          <w:color w:val="000000"/>
          <w:spacing w:val="0"/>
          <w:w w:val="100"/>
          <w:position w:val="0"/>
        </w:rPr>
        <w:t>、</w:t>
        <w:tab/>
        <w:t>持续的公允价值计量项目，本期内发生各层级之间转换的，转换的原因及确定转换时点的政策</w:t>
      </w:r>
    </w:p>
    <w:p>
      <w:pPr>
        <w:pStyle w:val="Style36"/>
        <w:keepNext w:val="0"/>
        <w:keepLines w:val="0"/>
        <w:widowControl w:val="0"/>
        <w:shd w:val="clear" w:color="auto" w:fill="auto"/>
        <w:tabs>
          <w:tab w:pos="382" w:val="left"/>
        </w:tabs>
        <w:bidi w:val="0"/>
        <w:spacing w:before="0" w:after="140" w:line="470" w:lineRule="exact"/>
        <w:ind w:left="0" w:right="0" w:firstLine="0"/>
        <w:jc w:val="left"/>
      </w:pPr>
      <w:bookmarkStart w:id="1537" w:name="bookmark1537"/>
      <w:r>
        <w:rPr>
          <w:rFonts w:ascii="Times New Roman" w:eastAsia="Times New Roman" w:hAnsi="Times New Roman" w:cs="Times New Roman"/>
          <w:b/>
          <w:bCs/>
          <w:color w:val="000000"/>
          <w:spacing w:val="0"/>
          <w:w w:val="100"/>
          <w:position w:val="0"/>
        </w:rPr>
        <w:t>7</w:t>
      </w:r>
      <w:bookmarkEnd w:id="1537"/>
      <w:r>
        <w:rPr>
          <w:b/>
          <w:bCs/>
          <w:color w:val="000000"/>
          <w:spacing w:val="0"/>
          <w:w w:val="100"/>
          <w:position w:val="0"/>
        </w:rPr>
        <w:t>、</w:t>
        <w:tab/>
        <w:t>本期内发生的估值技术变更及变更原因</w:t>
      </w:r>
    </w:p>
    <w:p>
      <w:pPr>
        <w:pStyle w:val="Style36"/>
        <w:keepNext w:val="0"/>
        <w:keepLines w:val="0"/>
        <w:widowControl w:val="0"/>
        <w:shd w:val="clear" w:color="auto" w:fill="auto"/>
        <w:tabs>
          <w:tab w:pos="382" w:val="left"/>
        </w:tabs>
        <w:bidi w:val="0"/>
        <w:spacing w:before="0" w:after="320" w:line="470" w:lineRule="exact"/>
        <w:ind w:left="0" w:right="0" w:firstLine="0"/>
        <w:jc w:val="left"/>
      </w:pPr>
      <w:bookmarkStart w:id="1538" w:name="bookmark1538"/>
      <w:r>
        <w:rPr>
          <w:rFonts w:ascii="Times New Roman" w:eastAsia="Times New Roman" w:hAnsi="Times New Roman" w:cs="Times New Roman"/>
          <w:b/>
          <w:bCs/>
          <w:color w:val="000000"/>
          <w:spacing w:val="0"/>
          <w:w w:val="100"/>
          <w:position w:val="0"/>
        </w:rPr>
        <w:t>8</w:t>
      </w:r>
      <w:bookmarkEnd w:id="1538"/>
      <w:r>
        <w:rPr>
          <w:b/>
          <w:bCs/>
          <w:color w:val="000000"/>
          <w:spacing w:val="0"/>
          <w:w w:val="100"/>
          <w:position w:val="0"/>
        </w:rPr>
        <w:t>、</w:t>
        <w:tab/>
        <w:t>不以公允价值计量的金融资产和金融负债的公允价值情况</w:t>
      </w:r>
    </w:p>
    <w:p>
      <w:pPr>
        <w:pStyle w:val="Style36"/>
        <w:keepNext w:val="0"/>
        <w:keepLines w:val="0"/>
        <w:widowControl w:val="0"/>
        <w:shd w:val="clear" w:color="auto" w:fill="auto"/>
        <w:tabs>
          <w:tab w:pos="382" w:val="left"/>
        </w:tabs>
        <w:bidi w:val="0"/>
        <w:spacing w:before="0" w:after="0" w:line="492" w:lineRule="auto"/>
        <w:ind w:left="0" w:right="0" w:firstLine="0"/>
        <w:jc w:val="left"/>
      </w:pPr>
      <w:bookmarkStart w:id="1539" w:name="bookmark1539"/>
      <w:r>
        <w:rPr>
          <w:rFonts w:ascii="Times New Roman" w:eastAsia="Times New Roman" w:hAnsi="Times New Roman" w:cs="Times New Roman"/>
          <w:b/>
          <w:bCs/>
          <w:color w:val="000000"/>
          <w:spacing w:val="0"/>
          <w:w w:val="100"/>
          <w:position w:val="0"/>
        </w:rPr>
        <w:t>9</w:t>
      </w:r>
      <w:bookmarkEnd w:id="1539"/>
      <w:r>
        <w:rPr>
          <w:b/>
          <w:bCs/>
          <w:color w:val="000000"/>
          <w:spacing w:val="0"/>
          <w:w w:val="100"/>
          <w:position w:val="0"/>
        </w:rPr>
        <w:t>、</w:t>
        <w:tab/>
        <w:t>其他</w:t>
      </w:r>
    </w:p>
    <w:p>
      <w:pPr>
        <w:pStyle w:val="Style36"/>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公允价值计量所使用的输入值划分为三个层次：</w:t>
      </w:r>
    </w:p>
    <w:p>
      <w:pPr>
        <w:pStyle w:val="Style36"/>
        <w:keepNext w:val="0"/>
        <w:keepLines w:val="0"/>
        <w:widowControl w:val="0"/>
        <w:shd w:val="clear" w:color="auto" w:fill="auto"/>
        <w:bidi w:val="0"/>
        <w:spacing w:before="0" w:after="0" w:line="470" w:lineRule="exact"/>
        <w:ind w:left="0" w:right="0" w:firstLine="440"/>
        <w:jc w:val="left"/>
      </w:pPr>
      <w:r>
        <w:rPr>
          <w:color w:val="000000"/>
          <w:spacing w:val="0"/>
          <w:w w:val="100"/>
          <w:position w:val="0"/>
        </w:rPr>
        <w:t>第一层次输入值是在计量日能够取得的相同资产或负债在活跃市场上未经调整的报价。</w:t>
      </w:r>
    </w:p>
    <w:p>
      <w:pPr>
        <w:pStyle w:val="Style36"/>
        <w:keepNext w:val="0"/>
        <w:keepLines w:val="0"/>
        <w:widowControl w:val="0"/>
        <w:shd w:val="clear" w:color="auto" w:fill="auto"/>
        <w:bidi w:val="0"/>
        <w:spacing w:before="0" w:after="0" w:line="470" w:lineRule="exact"/>
        <w:ind w:left="0" w:right="0" w:firstLine="440"/>
        <w:jc w:val="left"/>
      </w:pPr>
      <w:r>
        <w:rPr>
          <w:color w:val="000000"/>
          <w:spacing w:val="0"/>
          <w:w w:val="100"/>
          <w:position w:val="0"/>
        </w:rPr>
        <w:t>第二层次输入值是除第一层次输入值外相关资产或负债直接或间接可观察的输入值。</w:t>
      </w:r>
    </w:p>
    <w:p>
      <w:pPr>
        <w:pStyle w:val="Style36"/>
        <w:keepNext w:val="0"/>
        <w:keepLines w:val="0"/>
        <w:widowControl w:val="0"/>
        <w:shd w:val="clear" w:color="auto" w:fill="auto"/>
        <w:bidi w:val="0"/>
        <w:spacing w:before="0" w:after="0" w:line="470" w:lineRule="exact"/>
        <w:ind w:left="0" w:right="0" w:firstLine="440"/>
        <w:jc w:val="left"/>
      </w:pPr>
      <w:r>
        <w:rPr>
          <w:color w:val="000000"/>
          <w:spacing w:val="0"/>
          <w:w w:val="100"/>
          <w:position w:val="0"/>
        </w:rPr>
        <w:t>第三层次输入值是相关资产或负债的不可观察输入值。</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公允价值计量结果所属的层次，由对公允价值计量整体而言具有重要意义的输入值所属的最低层次决 定。</w:t>
      </w:r>
    </w:p>
    <w:p>
      <w:pPr>
        <w:pStyle w:val="Style36"/>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本公司无以公允价值计量的资产和负债。</w:t>
      </w:r>
    </w:p>
    <w:p>
      <w:pPr>
        <w:pStyle w:val="Style29"/>
        <w:keepNext/>
        <w:keepLines/>
        <w:widowControl w:val="0"/>
        <w:shd w:val="clear" w:color="auto" w:fill="auto"/>
        <w:bidi w:val="0"/>
        <w:spacing w:before="0" w:after="140" w:line="240" w:lineRule="auto"/>
        <w:ind w:left="0" w:right="0" w:firstLine="0"/>
        <w:jc w:val="left"/>
      </w:pPr>
      <w:bookmarkStart w:id="1540" w:name="bookmark1540"/>
      <w:bookmarkStart w:id="1541" w:name="bookmark1541"/>
      <w:bookmarkStart w:id="1542" w:name="bookmark1542"/>
      <w:r>
        <w:rPr>
          <w:color w:val="000000"/>
          <w:spacing w:val="0"/>
          <w:w w:val="100"/>
          <w:position w:val="0"/>
          <w:sz w:val="24"/>
          <w:szCs w:val="24"/>
        </w:rPr>
        <w:t>十二、关联方及关联交易</w:t>
      </w:r>
      <w:bookmarkEnd w:id="1540"/>
      <w:bookmarkEnd w:id="1541"/>
      <w:bookmarkEnd w:id="1542"/>
    </w:p>
    <w:p>
      <w:pPr>
        <w:pStyle w:val="Style39"/>
        <w:keepNext/>
        <w:keepLines/>
        <w:widowControl w:val="0"/>
        <w:shd w:val="clear" w:color="auto" w:fill="auto"/>
        <w:bidi w:val="0"/>
        <w:spacing w:before="0" w:after="320" w:line="470" w:lineRule="exact"/>
        <w:ind w:left="0" w:right="0" w:firstLine="0"/>
        <w:jc w:val="left"/>
      </w:pPr>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543"/>
      <w:bookmarkEnd w:id="1544"/>
      <w:bookmarkEnd w:id="1545"/>
    </w:p>
    <w:tbl>
      <w:tblPr>
        <w:tblOverlap w:val="never"/>
        <w:jc w:val="center"/>
        <w:tblLayout w:type="fixed"/>
      </w:tblPr>
      <w:tblGrid>
        <w:gridCol w:w="1598"/>
        <w:gridCol w:w="1594"/>
        <w:gridCol w:w="1594"/>
        <w:gridCol w:w="1594"/>
        <w:gridCol w:w="1594"/>
        <w:gridCol w:w="1608"/>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母公司对本企业 的持股比例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 的表决权比例</w:t>
            </w:r>
          </w:p>
        </w:tc>
      </w:tr>
    </w:tbl>
    <w:p>
      <w:pPr>
        <w:pStyle w:val="Style31"/>
        <w:keepNext w:val="0"/>
        <w:keepLines w:val="0"/>
        <w:widowControl w:val="0"/>
        <w:shd w:val="clear" w:color="auto" w:fill="auto"/>
        <w:bidi w:val="0"/>
        <w:spacing w:before="0" w:after="140" w:line="240" w:lineRule="auto"/>
        <w:ind w:left="0" w:right="0" w:firstLine="0"/>
        <w:jc w:val="distribute"/>
      </w:pPr>
      <w:r>
        <w:rPr>
          <w:color w:val="000000"/>
          <w:spacing w:val="0"/>
          <w:w w:val="100"/>
          <w:position w:val="0"/>
        </w:rPr>
        <w:t>本企业的母公司情况的说明</w:t>
      </w:r>
    </w:p>
    <w:p>
      <w:pPr>
        <w:pStyle w:val="Style31"/>
        <w:keepNext w:val="0"/>
        <w:keepLines w:val="0"/>
        <w:widowControl w:val="0"/>
        <w:shd w:val="clear" w:color="auto" w:fill="auto"/>
        <w:bidi w:val="0"/>
        <w:spacing w:before="0" w:after="140" w:line="240" w:lineRule="auto"/>
        <w:ind w:left="0" w:right="0" w:firstLine="0"/>
        <w:jc w:val="distribute"/>
      </w:pPr>
      <w:r>
        <w:rPr>
          <w:color w:val="000000"/>
          <w:spacing w:val="0"/>
          <w:w w:val="100"/>
          <w:position w:val="0"/>
        </w:rPr>
        <w:t>本企业最终控制方是。</w:t>
      </w:r>
    </w:p>
    <w:p>
      <w:pPr>
        <w:pStyle w:val="Style31"/>
        <w:keepNext w:val="0"/>
        <w:keepLines w:val="0"/>
        <w:widowControl w:val="0"/>
        <w:shd w:val="clear" w:color="auto" w:fill="auto"/>
        <w:bidi w:val="0"/>
        <w:spacing w:before="0" w:after="140" w:line="240" w:lineRule="auto"/>
        <w:ind w:left="0" w:right="0" w:firstLine="0"/>
        <w:jc w:val="distribute"/>
      </w:pPr>
      <w:r>
        <w:rPr>
          <w:color w:val="000000"/>
          <w:spacing w:val="0"/>
          <w:w w:val="100"/>
          <w:position w:val="0"/>
        </w:rPr>
        <w:t>其他说明：</w:t>
      </w:r>
    </w:p>
    <w:p>
      <w:pPr>
        <w:widowControl w:val="0"/>
        <w:spacing w:after="199" w:line="1" w:lineRule="exact"/>
      </w:pPr>
    </w:p>
    <w:p>
      <w:pPr>
        <w:pStyle w:val="Style36"/>
        <w:keepNext w:val="0"/>
        <w:keepLines w:val="0"/>
        <w:widowControl w:val="0"/>
        <w:shd w:val="clear" w:color="auto" w:fill="auto"/>
        <w:bidi w:val="0"/>
        <w:spacing w:before="0" w:after="200" w:line="240" w:lineRule="auto"/>
        <w:ind w:left="0" w:right="0" w:firstLine="440"/>
        <w:jc w:val="both"/>
      </w:pPr>
      <w:r>
        <w:rPr>
          <w:color w:val="000000"/>
          <w:spacing w:val="0"/>
          <w:w w:val="100"/>
          <w:position w:val="0"/>
        </w:rPr>
        <w:t>公司控股股东、实际控制人为杨维国，现直接持有本公司</w:t>
      </w:r>
      <w:r>
        <w:rPr>
          <w:rFonts w:ascii="Times New Roman" w:eastAsia="Times New Roman" w:hAnsi="Times New Roman" w:cs="Times New Roman"/>
          <w:color w:val="000000"/>
          <w:spacing w:val="0"/>
          <w:w w:val="100"/>
          <w:position w:val="0"/>
        </w:rPr>
        <w:t>20.28%</w:t>
      </w:r>
      <w:r>
        <w:rPr>
          <w:color w:val="000000"/>
          <w:spacing w:val="0"/>
          <w:w w:val="100"/>
          <w:position w:val="0"/>
        </w:rPr>
        <w:t>的股权，通过郑州佳辰企业管理资咨</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询中心（有限合伙）间接持有本公司</w:t>
      </w:r>
      <w:r>
        <w:rPr>
          <w:rFonts w:ascii="Times New Roman" w:eastAsia="Times New Roman" w:hAnsi="Times New Roman" w:cs="Times New Roman"/>
          <w:color w:val="000000"/>
          <w:spacing w:val="0"/>
          <w:w w:val="100"/>
          <w:position w:val="0"/>
        </w:rPr>
        <w:t>0.43%</w:t>
      </w:r>
      <w:r>
        <w:rPr>
          <w:color w:val="000000"/>
          <w:spacing w:val="0"/>
          <w:w w:val="100"/>
          <w:position w:val="0"/>
        </w:rPr>
        <w:t>的股权。其担任本公司董事长兼总经理。</w:t>
      </w:r>
      <w:r>
        <w:br w:type="page"/>
      </w:r>
    </w:p>
    <w:p>
      <w:pPr>
        <w:pStyle w:val="Style39"/>
        <w:keepNext/>
        <w:keepLines/>
        <w:widowControl w:val="0"/>
        <w:shd w:val="clear" w:color="auto" w:fill="auto"/>
        <w:tabs>
          <w:tab w:pos="382" w:val="left"/>
        </w:tabs>
        <w:bidi w:val="0"/>
        <w:spacing w:before="0" w:after="320" w:line="240" w:lineRule="auto"/>
        <w:ind w:left="0" w:right="0" w:firstLine="0"/>
        <w:jc w:val="left"/>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2</w:t>
      </w:r>
      <w:bookmarkEnd w:id="1548"/>
      <w:r>
        <w:rPr>
          <w:color w:val="000000"/>
          <w:spacing w:val="0"/>
          <w:w w:val="100"/>
          <w:position w:val="0"/>
        </w:rPr>
        <w:t>、</w:t>
        <w:tab/>
        <w:t>本企业的子公司情况</w:t>
      </w:r>
      <w:bookmarkEnd w:id="1546"/>
      <w:bookmarkEnd w:id="1547"/>
      <w:bookmarkEnd w:id="1549"/>
    </w:p>
    <w:p>
      <w:pPr>
        <w:pStyle w:val="Style36"/>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本企业子公司的情况详见附注</w:t>
      </w:r>
      <w:r>
        <w:rPr>
          <w:rFonts w:ascii="Times New Roman" w:eastAsia="Times New Roman" w:hAnsi="Times New Roman" w:cs="Times New Roman"/>
          <w:color w:val="000000"/>
          <w:spacing w:val="0"/>
          <w:w w:val="100"/>
          <w:position w:val="0"/>
        </w:rPr>
        <w:t>“</w:t>
      </w:r>
      <w:r>
        <w:rPr>
          <w:color w:val="000000"/>
          <w:spacing w:val="0"/>
          <w:w w:val="100"/>
          <w:position w:val="0"/>
        </w:rPr>
        <w:t>九、在其他主体中的权益</w:t>
      </w:r>
    </w:p>
    <w:p>
      <w:pPr>
        <w:pStyle w:val="Style39"/>
        <w:keepNext/>
        <w:keepLines/>
        <w:widowControl w:val="0"/>
        <w:shd w:val="clear" w:color="auto" w:fill="auto"/>
        <w:tabs>
          <w:tab w:pos="382" w:val="left"/>
        </w:tabs>
        <w:bidi w:val="0"/>
        <w:spacing w:before="0" w:line="240" w:lineRule="auto"/>
        <w:ind w:left="0" w:right="0" w:firstLine="0"/>
        <w:jc w:val="left"/>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3</w:t>
      </w:r>
      <w:bookmarkEnd w:id="1552"/>
      <w:r>
        <w:rPr>
          <w:color w:val="000000"/>
          <w:spacing w:val="0"/>
          <w:w w:val="100"/>
          <w:position w:val="0"/>
        </w:rPr>
        <w:t>、</w:t>
        <w:tab/>
        <w:t>本企业合营和联营企业情况</w:t>
      </w:r>
      <w:bookmarkEnd w:id="1550"/>
      <w:bookmarkEnd w:id="1551"/>
      <w:bookmarkEnd w:id="1553"/>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凯里智慧城市通卡管理有限公司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上海微令信息科技有限公司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成都兰途网络科技有限公司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北京乐智科技有限公司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嘉兴丹诚开普股权投资合伙企业（有限合伙）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河南华夏海纳创业投资集团有限公司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北京希嘉创智教育科技有限公司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北京新洞察信息服务有限公司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参股企业</w:t>
            </w:r>
          </w:p>
        </w:tc>
      </w:tr>
    </w:tbl>
    <w:p>
      <w:pPr>
        <w:widowControl w:val="0"/>
        <w:spacing w:after="319" w:line="1" w:lineRule="exact"/>
      </w:pPr>
    </w:p>
    <w:p>
      <w:pPr>
        <w:pStyle w:val="Style39"/>
        <w:keepNext/>
        <w:keepLines/>
        <w:widowControl w:val="0"/>
        <w:shd w:val="clear" w:color="auto" w:fill="auto"/>
        <w:bidi w:val="0"/>
        <w:spacing w:before="0" w:after="320" w:line="240" w:lineRule="auto"/>
        <w:ind w:left="0" w:right="0" w:firstLine="0"/>
        <w:jc w:val="left"/>
      </w:pPr>
      <w:bookmarkStart w:id="1554" w:name="bookmark1554"/>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4</w:t>
      </w:r>
      <w:bookmarkEnd w:id="1556"/>
      <w:r>
        <w:rPr>
          <w:color w:val="000000"/>
          <w:spacing w:val="0"/>
          <w:w w:val="100"/>
          <w:position w:val="0"/>
        </w:rPr>
        <w:t>、其他关联方情况</w:t>
      </w:r>
      <w:bookmarkEnd w:id="1554"/>
      <w:bookmarkEnd w:id="1555"/>
      <w:bookmarkEnd w:id="1557"/>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马冬丽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实际控制人配偶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漫时尚品（北京）电子商务有限公司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实际控制人担任董事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郑州天兴软件工程股份有限公司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王世卿持股</w:t>
            </w:r>
            <w:r>
              <w:rPr>
                <w:rFonts w:ascii="Times New Roman" w:eastAsia="Times New Roman" w:hAnsi="Times New Roman" w:cs="Times New Roman"/>
                <w:color w:val="000000"/>
                <w:spacing w:val="0"/>
                <w:w w:val="100"/>
                <w:position w:val="0"/>
              </w:rPr>
              <w:t>30%</w:t>
            </w:r>
            <w:r>
              <w:rPr>
                <w:color w:val="000000"/>
                <w:spacing w:val="0"/>
                <w:w w:val="100"/>
                <w:position w:val="0"/>
              </w:rPr>
              <w:t>、任执行董事兼经理</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郑州佳辰企业管理咨询中心（有限合伙）</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实际控制人及其一致行动人设立</w:t>
            </w:r>
          </w:p>
        </w:tc>
      </w:tr>
    </w:tbl>
    <w:p>
      <w:pPr>
        <w:widowControl w:val="0"/>
        <w:spacing w:after="319" w:line="1" w:lineRule="exact"/>
      </w:pPr>
    </w:p>
    <w:p>
      <w:pPr>
        <w:pStyle w:val="Style39"/>
        <w:keepNext/>
        <w:keepLines/>
        <w:widowControl w:val="0"/>
        <w:shd w:val="clear" w:color="auto" w:fill="auto"/>
        <w:bidi w:val="0"/>
        <w:spacing w:before="0" w:after="320" w:line="240" w:lineRule="auto"/>
        <w:ind w:left="0" w:right="0" w:firstLine="0"/>
        <w:jc w:val="left"/>
      </w:pPr>
      <w:bookmarkStart w:id="1558" w:name="bookmark1558"/>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rPr>
        <w:t>5</w:t>
      </w:r>
      <w:bookmarkEnd w:id="1560"/>
      <w:r>
        <w:rPr>
          <w:color w:val="000000"/>
          <w:spacing w:val="0"/>
          <w:w w:val="100"/>
          <w:position w:val="0"/>
        </w:rPr>
        <w:t>、关联交易情况</w:t>
      </w:r>
      <w:bookmarkEnd w:id="1558"/>
      <w:bookmarkEnd w:id="1559"/>
      <w:bookmarkEnd w:id="1561"/>
    </w:p>
    <w:p>
      <w:pPr>
        <w:pStyle w:val="Style39"/>
        <w:keepNext/>
        <w:keepLines/>
        <w:widowControl w:val="0"/>
        <w:shd w:val="clear" w:color="auto" w:fill="auto"/>
        <w:bidi w:val="0"/>
        <w:spacing w:before="0" w:after="320" w:line="240" w:lineRule="auto"/>
        <w:ind w:left="0" w:right="0" w:firstLine="0"/>
        <w:jc w:val="left"/>
      </w:pPr>
      <w:bookmarkStart w:id="1558" w:name="bookmark1558"/>
      <w:bookmarkStart w:id="1559" w:name="bookmark1559"/>
      <w:bookmarkStart w:id="1562" w:name="bookmark15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558"/>
      <w:bookmarkEnd w:id="1559"/>
      <w:bookmarkEnd w:id="1562"/>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1"/>
        <w:gridCol w:w="1454"/>
        <w:gridCol w:w="1454"/>
        <w:gridCol w:w="1709"/>
        <w:gridCol w:w="1709"/>
        <w:gridCol w:w="17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上海微令信息科 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与日常经营相 关的关联交易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155,145.63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成都兰途网络科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与日常经营相 关的关联交易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368,923.95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99" w:line="1" w:lineRule="exact"/>
      </w:pPr>
    </w:p>
    <w:p>
      <w:pPr>
        <w:pStyle w:val="Style33"/>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00"/>
        <w:gridCol w:w="2261"/>
        <w:gridCol w:w="2256"/>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凯里智慧城市通卡管理有限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与日常经营相关的关联交 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124,435.91</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成都兰途网络科技有限公司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与日常经营相关的关联交 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r>
    </w:tbl>
    <w:p>
      <w:pPr>
        <w:widowControl w:val="0"/>
        <w:spacing w:after="639" w:line="1" w:lineRule="exact"/>
      </w:pPr>
    </w:p>
    <w:p>
      <w:pPr>
        <w:pStyle w:val="Style39"/>
        <w:keepNext/>
        <w:keepLines/>
        <w:widowControl w:val="0"/>
        <w:shd w:val="clear" w:color="auto" w:fill="auto"/>
        <w:tabs>
          <w:tab w:pos="493" w:val="left"/>
        </w:tabs>
        <w:bidi w:val="0"/>
        <w:spacing w:before="0" w:after="340" w:line="240" w:lineRule="auto"/>
        <w:ind w:left="0" w:right="0" w:firstLine="0"/>
        <w:jc w:val="both"/>
      </w:pPr>
      <w:bookmarkStart w:id="1563" w:name="bookmark1563"/>
      <w:bookmarkStart w:id="1564" w:name="bookmark1564"/>
      <w:bookmarkStart w:id="1565" w:name="bookmark1565"/>
      <w:bookmarkStart w:id="1566" w:name="bookmark1566"/>
      <w:r>
        <w:rPr>
          <w:color w:val="000000"/>
          <w:spacing w:val="0"/>
          <w:w w:val="100"/>
          <w:position w:val="0"/>
        </w:rPr>
        <w:t>（</w:t>
      </w:r>
      <w:bookmarkEnd w:id="1565"/>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563"/>
      <w:bookmarkEnd w:id="1564"/>
      <w:bookmarkEnd w:id="1566"/>
    </w:p>
    <w:p>
      <w:pPr>
        <w:pStyle w:val="Style39"/>
        <w:keepNext/>
        <w:keepLines/>
        <w:widowControl w:val="0"/>
        <w:shd w:val="clear" w:color="auto" w:fill="auto"/>
        <w:tabs>
          <w:tab w:pos="493" w:val="left"/>
        </w:tabs>
        <w:bidi w:val="0"/>
        <w:spacing w:before="0" w:after="340" w:line="240" w:lineRule="auto"/>
        <w:ind w:left="0" w:right="0" w:firstLine="0"/>
        <w:jc w:val="both"/>
      </w:pPr>
      <w:bookmarkStart w:id="1563" w:name="bookmark1563"/>
      <w:bookmarkStart w:id="1564" w:name="bookmark1564"/>
      <w:bookmarkStart w:id="1567" w:name="bookmark1567"/>
      <w:bookmarkStart w:id="1568" w:name="bookmark1568"/>
      <w:r>
        <w:rPr>
          <w:color w:val="000000"/>
          <w:spacing w:val="0"/>
          <w:w w:val="100"/>
          <w:position w:val="0"/>
        </w:rPr>
        <w:t>（</w:t>
      </w:r>
      <w:bookmarkEnd w:id="1567"/>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563"/>
      <w:bookmarkEnd w:id="1564"/>
      <w:bookmarkEnd w:id="1568"/>
    </w:p>
    <w:p>
      <w:pPr>
        <w:pStyle w:val="Style39"/>
        <w:keepNext/>
        <w:keepLines/>
        <w:widowControl w:val="0"/>
        <w:shd w:val="clear" w:color="auto" w:fill="auto"/>
        <w:tabs>
          <w:tab w:pos="493" w:val="left"/>
        </w:tabs>
        <w:bidi w:val="0"/>
        <w:spacing w:before="0" w:line="240" w:lineRule="auto"/>
        <w:ind w:left="0" w:right="0" w:firstLine="0"/>
        <w:jc w:val="both"/>
      </w:pPr>
      <w:bookmarkStart w:id="1563" w:name="bookmark1563"/>
      <w:bookmarkStart w:id="1564" w:name="bookmark1564"/>
      <w:bookmarkStart w:id="1569" w:name="bookmark1569"/>
      <w:bookmarkStart w:id="1570" w:name="bookmark1570"/>
      <w:r>
        <w:rPr>
          <w:color w:val="000000"/>
          <w:spacing w:val="0"/>
          <w:w w:val="100"/>
          <w:position w:val="0"/>
        </w:rPr>
        <w:t>（</w:t>
      </w:r>
      <w:bookmarkEnd w:id="1569"/>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1563"/>
      <w:bookmarkEnd w:id="1564"/>
      <w:bookmarkEnd w:id="1570"/>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本公司作为担保方</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担保是否已经履行完 毕</w:t>
            </w:r>
          </w:p>
        </w:tc>
      </w:tr>
      <w:tr>
        <w:trPr>
          <w:trHeight w:val="749"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担保是否已经履行完 毕</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交通银行河南分行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60,000,000.00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中信银行郑州分行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54,000,000.00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招商银行郑州分行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90,000,000.00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中国光大银行郑州纬 五路支行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中国工商银行郑州南 阳路支行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98,000,000.00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36"/>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本公司作为被担保方：</w:t>
      </w:r>
    </w:p>
    <w:p>
      <w:pPr>
        <w:pStyle w:val="Style36"/>
        <w:keepNext w:val="0"/>
        <w:keepLines w:val="0"/>
        <w:widowControl w:val="0"/>
        <w:shd w:val="clear" w:color="auto" w:fill="auto"/>
        <w:tabs>
          <w:tab w:pos="1021" w:val="left"/>
        </w:tabs>
        <w:bidi w:val="0"/>
        <w:spacing w:before="0" w:after="0" w:line="473" w:lineRule="exact"/>
        <w:ind w:left="0" w:right="0" w:firstLine="440"/>
        <w:jc w:val="both"/>
      </w:pPr>
      <w:bookmarkStart w:id="1571" w:name="bookmark1571"/>
      <w:r>
        <w:rPr>
          <w:color w:val="000000"/>
          <w:spacing w:val="0"/>
          <w:w w:val="100"/>
          <w:position w:val="0"/>
        </w:rPr>
        <w:t>（</w:t>
      </w:r>
      <w:bookmarkEnd w:id="1571"/>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日，公司与交通银行河南省分行签订最高授信额度为</w:t>
      </w:r>
      <w:r>
        <w:rPr>
          <w:rFonts w:ascii="Times New Roman" w:eastAsia="Times New Roman" w:hAnsi="Times New Roman" w:cs="Times New Roman"/>
          <w:color w:val="000000"/>
          <w:spacing w:val="0"/>
          <w:w w:val="100"/>
          <w:position w:val="0"/>
        </w:rPr>
        <w:t>6,000.00</w:t>
      </w:r>
      <w:r>
        <w:rPr>
          <w:color w:val="000000"/>
          <w:spacing w:val="0"/>
          <w:w w:val="100"/>
          <w:position w:val="0"/>
        </w:rPr>
        <w:t>万元整的流动资金借款 合同（合同编号</w:t>
      </w:r>
      <w:r>
        <w:rPr>
          <w:rFonts w:ascii="Times New Roman" w:eastAsia="Times New Roman" w:hAnsi="Times New Roman" w:cs="Times New Roman"/>
          <w:color w:val="000000"/>
          <w:spacing w:val="0"/>
          <w:w w:val="100"/>
          <w:position w:val="0"/>
        </w:rPr>
        <w:t>21508LN15650047</w:t>
      </w:r>
      <w:r>
        <w:rPr>
          <w:color w:val="000000"/>
          <w:spacing w:val="0"/>
          <w:w w:val="100"/>
          <w:position w:val="0"/>
        </w:rPr>
        <w:t>）</w:t>
      </w:r>
      <w:r>
        <w:rPr>
          <w:color w:val="000000"/>
          <w:spacing w:val="0"/>
          <w:w w:val="100"/>
          <w:position w:val="0"/>
        </w:rPr>
        <w:t>，授信期限自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日，公司第一大股东及法人 代表杨维国提供保证担保；报告期内短期借款已经全部归还，该担保义务已解除</w:t>
      </w:r>
    </w:p>
    <w:p>
      <w:pPr>
        <w:pStyle w:val="Style36"/>
        <w:keepNext w:val="0"/>
        <w:keepLines w:val="0"/>
        <w:widowControl w:val="0"/>
        <w:shd w:val="clear" w:color="auto" w:fill="auto"/>
        <w:tabs>
          <w:tab w:pos="1026" w:val="left"/>
        </w:tabs>
        <w:bidi w:val="0"/>
        <w:spacing w:before="0" w:after="360" w:line="473" w:lineRule="exact"/>
        <w:ind w:left="0" w:right="0" w:firstLine="440"/>
        <w:jc w:val="both"/>
      </w:pPr>
      <w:bookmarkStart w:id="1572" w:name="bookmark1572"/>
      <w:r>
        <w:rPr>
          <w:color w:val="000000"/>
          <w:spacing w:val="0"/>
          <w:w w:val="100"/>
          <w:position w:val="0"/>
        </w:rPr>
        <w:t>（</w:t>
      </w:r>
      <w:bookmarkEnd w:id="1572"/>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日，杨维国与中信银行郑州分行签署合同编号为</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）信豫银最保字第</w:t>
      </w:r>
      <w:r>
        <w:rPr>
          <w:rFonts w:ascii="Times New Roman" w:eastAsia="Times New Roman" w:hAnsi="Times New Roman" w:cs="Times New Roman"/>
          <w:color w:val="000000"/>
          <w:spacing w:val="0"/>
          <w:w w:val="100"/>
          <w:position w:val="0"/>
        </w:rPr>
        <w:t xml:space="preserve">1539029 </w:t>
      </w:r>
      <w:r>
        <w:rPr>
          <w:color w:val="000000"/>
          <w:spacing w:val="0"/>
          <w:w w:val="100"/>
          <w:position w:val="0"/>
        </w:rPr>
        <w:t>号''的《最高额保证合同》，约定由杨维国为公司与中信银行郑州分行于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日期 间所签署的形成债权债务关系的一系列合同、协议以及其他法律性文件项下的主债权、利息、罚息、复利、 违约金、损害赔偿金、为实现债权的费用及其他所有应付费用提供担保，担保的债权最高额限度为人民币</w:t>
      </w:r>
    </w:p>
    <w:p>
      <w:pPr>
        <w:pStyle w:val="Style36"/>
        <w:keepNext w:val="0"/>
        <w:keepLines w:val="0"/>
        <w:widowControl w:val="0"/>
        <w:shd w:val="clear" w:color="auto" w:fill="auto"/>
        <w:bidi w:val="0"/>
        <w:spacing w:before="0" w:after="0" w:line="471" w:lineRule="exact"/>
        <w:ind w:left="0" w:right="0" w:firstLine="0"/>
        <w:jc w:val="left"/>
      </w:pPr>
      <w:r>
        <w:rPr>
          <w:rFonts w:ascii="Times New Roman" w:eastAsia="Times New Roman" w:hAnsi="Times New Roman" w:cs="Times New Roman"/>
          <w:color w:val="000000"/>
          <w:spacing w:val="0"/>
          <w:w w:val="100"/>
          <w:position w:val="0"/>
        </w:rPr>
        <w:t>5,400.00</w:t>
      </w:r>
      <w:r>
        <w:rPr>
          <w:color w:val="000000"/>
          <w:spacing w:val="0"/>
          <w:w w:val="100"/>
          <w:position w:val="0"/>
        </w:rPr>
        <w:t>万元整，保证方式为连带责任保证。报告期内短期借款已经全部归还，该担保义务已解除</w:t>
      </w:r>
    </w:p>
    <w:p>
      <w:pPr>
        <w:pStyle w:val="Style36"/>
        <w:keepNext w:val="0"/>
        <w:keepLines w:val="0"/>
        <w:widowControl w:val="0"/>
        <w:shd w:val="clear" w:color="auto" w:fill="auto"/>
        <w:tabs>
          <w:tab w:pos="1021" w:val="left"/>
        </w:tabs>
        <w:bidi w:val="0"/>
        <w:spacing w:before="0" w:after="0" w:line="471" w:lineRule="exact"/>
        <w:ind w:left="0" w:right="0" w:firstLine="440"/>
        <w:jc w:val="both"/>
      </w:pPr>
      <w:bookmarkStart w:id="1573" w:name="bookmark1573"/>
      <w:r>
        <w:rPr>
          <w:color w:val="000000"/>
          <w:spacing w:val="0"/>
          <w:w w:val="100"/>
          <w:position w:val="0"/>
        </w:rPr>
        <w:t>（</w:t>
      </w:r>
      <w:bookmarkEnd w:id="1573"/>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日，杨维国与招商银行郑州分行签署合同编号为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3725</w:t>
      </w:r>
      <w:r>
        <w:rPr>
          <w:color w:val="000000"/>
          <w:spacing w:val="0"/>
          <w:w w:val="100"/>
          <w:position w:val="0"/>
        </w:rPr>
        <w:t>保字第</w:t>
      </w:r>
      <w:r>
        <w:rPr>
          <w:rFonts w:ascii="Times New Roman" w:eastAsia="Times New Roman" w:hAnsi="Times New Roman" w:cs="Times New Roman"/>
          <w:color w:val="000000"/>
          <w:spacing w:val="0"/>
          <w:w w:val="100"/>
          <w:position w:val="0"/>
        </w:rPr>
        <w:t>072</w:t>
      </w:r>
      <w:r>
        <w:rPr>
          <w:color w:val="000000"/>
          <w:spacing w:val="0"/>
          <w:w w:val="100"/>
          <w:position w:val="0"/>
        </w:rPr>
        <w:t>号''的《最 高额不可撤销担保书》，约定杨维国与招商银行郑州分行于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日期间所签署 的形成债权债务关系的一系列合同、协议以及其他法律性文件项下的主债权、利息、罚息、复利、违约金、 损害赔偿金、为实现债权的费用及其他所有应付费用提供担保，担保的债权最高额限度为人民币</w:t>
      </w:r>
      <w:r>
        <w:rPr>
          <w:rFonts w:ascii="Times New Roman" w:eastAsia="Times New Roman" w:hAnsi="Times New Roman" w:cs="Times New Roman"/>
          <w:color w:val="000000"/>
          <w:spacing w:val="0"/>
          <w:w w:val="100"/>
          <w:position w:val="0"/>
        </w:rPr>
        <w:t xml:space="preserve">9,000.00 </w:t>
      </w:r>
      <w:r>
        <w:rPr>
          <w:color w:val="000000"/>
          <w:spacing w:val="0"/>
          <w:w w:val="100"/>
          <w:position w:val="0"/>
        </w:rPr>
        <w:t>万元整，保证方式为连带责任保证。</w:t>
      </w:r>
    </w:p>
    <w:p>
      <w:pPr>
        <w:pStyle w:val="Style36"/>
        <w:keepNext w:val="0"/>
        <w:keepLines w:val="0"/>
        <w:widowControl w:val="0"/>
        <w:shd w:val="clear" w:color="auto" w:fill="auto"/>
        <w:tabs>
          <w:tab w:pos="1021" w:val="left"/>
        </w:tabs>
        <w:bidi w:val="0"/>
        <w:spacing w:before="0" w:after="0" w:line="471" w:lineRule="exact"/>
        <w:ind w:left="0" w:right="0" w:firstLine="440"/>
        <w:jc w:val="both"/>
      </w:pPr>
      <w:bookmarkStart w:id="1574" w:name="bookmark1574"/>
      <w:r>
        <w:rPr>
          <w:color w:val="000000"/>
          <w:spacing w:val="0"/>
          <w:w w:val="100"/>
          <w:position w:val="0"/>
        </w:rPr>
        <w:t>（</w:t>
      </w:r>
      <w:bookmarkEnd w:id="1574"/>
      <w:r>
        <w:rPr>
          <w:rFonts w:ascii="Times New Roman" w:eastAsia="Times New Roman" w:hAnsi="Times New Roman" w:cs="Times New Roman"/>
          <w:color w:val="000000"/>
          <w:spacing w:val="0"/>
          <w:w w:val="100"/>
          <w:position w:val="0"/>
        </w:rPr>
        <w:t>4</w:t>
      </w:r>
      <w:r>
        <w:rPr>
          <w:color w:val="000000"/>
          <w:spacing w:val="0"/>
          <w:w w:val="100"/>
          <w:position w:val="0"/>
        </w:rPr>
        <w:t>）</w:t>
        <w:tab/>
        <w:t>保证借款：公司与中国光大银行郑州纬五路支行于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日签订最高授信额度为</w:t>
      </w:r>
      <w:r>
        <w:rPr>
          <w:rFonts w:ascii="Times New Roman" w:eastAsia="Times New Roman" w:hAnsi="Times New Roman" w:cs="Times New Roman"/>
          <w:color w:val="000000"/>
          <w:spacing w:val="0"/>
          <w:w w:val="100"/>
          <w:position w:val="0"/>
        </w:rPr>
        <w:t xml:space="preserve">2,000.00 </w:t>
      </w:r>
      <w:r>
        <w:rPr>
          <w:color w:val="000000"/>
          <w:spacing w:val="0"/>
          <w:w w:val="100"/>
          <w:position w:val="0"/>
        </w:rPr>
        <w:t>万元整的综合授信协议（合同编号光郑纬五支</w:t>
      </w:r>
      <w:r>
        <w:rPr>
          <w:rFonts w:ascii="Times New Roman" w:eastAsia="Times New Roman" w:hAnsi="Times New Roman" w:cs="Times New Roman"/>
          <w:color w:val="000000"/>
          <w:spacing w:val="0"/>
          <w:w w:val="100"/>
          <w:position w:val="0"/>
        </w:rPr>
        <w:t>ZH2016013</w:t>
      </w:r>
      <w:r>
        <w:rPr>
          <w:color w:val="000000"/>
          <w:spacing w:val="0"/>
          <w:w w:val="100"/>
          <w:position w:val="0"/>
        </w:rPr>
        <w:t>）</w:t>
      </w:r>
      <w:r>
        <w:rPr>
          <w:color w:val="000000"/>
          <w:spacing w:val="0"/>
          <w:w w:val="100"/>
          <w:position w:val="0"/>
        </w:rPr>
        <w:t>，授信期限自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 公司股东尚卫国提供保证担保；报告期内短期借款已经全部归还，该担保义务已解除。</w:t>
      </w:r>
    </w:p>
    <w:p>
      <w:pPr>
        <w:pStyle w:val="Style36"/>
        <w:keepNext w:val="0"/>
        <w:keepLines w:val="0"/>
        <w:widowControl w:val="0"/>
        <w:shd w:val="clear" w:color="auto" w:fill="auto"/>
        <w:tabs>
          <w:tab w:pos="1030" w:val="left"/>
        </w:tabs>
        <w:bidi w:val="0"/>
        <w:spacing w:before="0" w:after="200" w:line="471" w:lineRule="exact"/>
        <w:ind w:left="0" w:right="0" w:firstLine="440"/>
        <w:jc w:val="both"/>
      </w:pPr>
      <w:bookmarkStart w:id="1575" w:name="bookmark1575"/>
      <w:r>
        <w:rPr>
          <w:color w:val="000000"/>
          <w:spacing w:val="0"/>
          <w:w w:val="100"/>
          <w:position w:val="0"/>
        </w:rPr>
        <w:t>（</w:t>
      </w:r>
      <w:bookmarkEnd w:id="1575"/>
      <w:r>
        <w:rPr>
          <w:rFonts w:ascii="Times New Roman" w:eastAsia="Times New Roman" w:hAnsi="Times New Roman" w:cs="Times New Roman"/>
          <w:color w:val="000000"/>
          <w:spacing w:val="0"/>
          <w:w w:val="100"/>
          <w:position w:val="0"/>
        </w:rPr>
        <w:t>5</w:t>
      </w:r>
      <w:r>
        <w:rPr>
          <w:color w:val="000000"/>
          <w:spacing w:val="0"/>
          <w:w w:val="100"/>
          <w:position w:val="0"/>
        </w:rPr>
        <w:t>）</w:t>
        <w:tab/>
        <w:t>公司以子公司北京迪科远望科技有限公司</w:t>
      </w:r>
      <w:r>
        <w:rPr>
          <w:rFonts w:ascii="Times New Roman" w:eastAsia="Times New Roman" w:hAnsi="Times New Roman" w:cs="Times New Roman"/>
          <w:color w:val="000000"/>
          <w:spacing w:val="0"/>
          <w:w w:val="100"/>
          <w:position w:val="0"/>
        </w:rPr>
        <w:t>100%</w:t>
      </w:r>
      <w:r>
        <w:rPr>
          <w:color w:val="000000"/>
          <w:spacing w:val="0"/>
          <w:w w:val="100"/>
          <w:position w:val="0"/>
        </w:rPr>
        <w:t xml:space="preserve">股权作为质押与中国工商银行郑州南阳路支行于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日签订并购借款合同（编号</w:t>
      </w:r>
      <w:r>
        <w:rPr>
          <w:rFonts w:ascii="Times New Roman" w:eastAsia="Times New Roman" w:hAnsi="Times New Roman" w:cs="Times New Roman"/>
          <w:color w:val="000000"/>
          <w:spacing w:val="0"/>
          <w:w w:val="100"/>
          <w:position w:val="0"/>
        </w:rPr>
        <w:t>2016</w:t>
      </w:r>
      <w:r>
        <w:rPr>
          <w:color w:val="000000"/>
          <w:spacing w:val="0"/>
          <w:w w:val="100"/>
          <w:position w:val="0"/>
        </w:rPr>
        <w:t>年郑工银南阳路并（借）字第</w:t>
      </w:r>
      <w:r>
        <w:rPr>
          <w:rFonts w:ascii="Times New Roman" w:eastAsia="Times New Roman" w:hAnsi="Times New Roman" w:cs="Times New Roman"/>
          <w:color w:val="000000"/>
          <w:spacing w:val="0"/>
          <w:w w:val="100"/>
          <w:position w:val="0"/>
        </w:rPr>
        <w:t>001</w:t>
      </w:r>
      <w:r>
        <w:rPr>
          <w:color w:val="000000"/>
          <w:spacing w:val="0"/>
          <w:w w:val="100"/>
          <w:position w:val="0"/>
        </w:rPr>
        <w:t>号），借款</w:t>
      </w:r>
      <w:r>
        <w:rPr>
          <w:rFonts w:ascii="Times New Roman" w:eastAsia="Times New Roman" w:hAnsi="Times New Roman" w:cs="Times New Roman"/>
          <w:color w:val="000000"/>
          <w:spacing w:val="0"/>
          <w:w w:val="100"/>
          <w:position w:val="0"/>
        </w:rPr>
        <w:t>9</w:t>
      </w:r>
      <w:r>
        <w:rPr>
          <w:rFonts w:ascii="Times New Roman" w:eastAsia="Times New Roman" w:hAnsi="Times New Roman" w:cs="Times New Roman"/>
          <w:color w:val="000000"/>
          <w:spacing w:val="0"/>
          <w:w w:val="100"/>
          <w:position w:val="0"/>
        </w:rPr>
        <w:t>,800.00</w:t>
      </w:r>
      <w:r>
        <w:rPr>
          <w:color w:val="000000"/>
          <w:spacing w:val="0"/>
          <w:w w:val="100"/>
          <w:position w:val="0"/>
        </w:rPr>
        <w:t>万元整， 借款期限</w:t>
      </w:r>
      <w:r>
        <w:rPr>
          <w:rFonts w:ascii="Times New Roman" w:eastAsia="Times New Roman" w:hAnsi="Times New Roman" w:cs="Times New Roman"/>
          <w:color w:val="000000"/>
          <w:spacing w:val="0"/>
          <w:w w:val="100"/>
          <w:position w:val="0"/>
        </w:rPr>
        <w:t>84</w:t>
      </w:r>
      <w:r>
        <w:rPr>
          <w:color w:val="000000"/>
          <w:spacing w:val="0"/>
          <w:w w:val="100"/>
          <w:position w:val="0"/>
        </w:rPr>
        <w:t>个月，即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日，利率为基准利率；同时第一大股东及法人代表杨维 国对此借款提供保证担保。</w:t>
      </w:r>
    </w:p>
    <w:p>
      <w:pPr>
        <w:pStyle w:val="Style36"/>
        <w:keepNext w:val="0"/>
        <w:keepLines w:val="0"/>
        <w:widowControl w:val="0"/>
        <w:shd w:val="clear" w:color="auto" w:fill="auto"/>
        <w:tabs>
          <w:tab w:pos="493" w:val="left"/>
        </w:tabs>
        <w:bidi w:val="0"/>
        <w:spacing w:before="0" w:after="140" w:line="471" w:lineRule="exact"/>
        <w:ind w:left="0" w:right="0" w:firstLine="0"/>
        <w:jc w:val="left"/>
      </w:pPr>
      <w:bookmarkStart w:id="1576" w:name="bookmark1576"/>
      <w:r>
        <w:rPr>
          <w:b/>
          <w:bCs/>
          <w:color w:val="000000"/>
          <w:spacing w:val="0"/>
          <w:w w:val="100"/>
          <w:position w:val="0"/>
        </w:rPr>
        <w:t>（</w:t>
      </w:r>
      <w:bookmarkEnd w:id="1576"/>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关联方资金拆借</w:t>
      </w:r>
    </w:p>
    <w:p>
      <w:pPr>
        <w:pStyle w:val="Style36"/>
        <w:keepNext w:val="0"/>
        <w:keepLines w:val="0"/>
        <w:widowControl w:val="0"/>
        <w:shd w:val="clear" w:color="auto" w:fill="auto"/>
        <w:tabs>
          <w:tab w:pos="493" w:val="left"/>
        </w:tabs>
        <w:bidi w:val="0"/>
        <w:spacing w:before="0" w:after="140" w:line="471" w:lineRule="exact"/>
        <w:ind w:left="0" w:right="0" w:firstLine="0"/>
        <w:jc w:val="left"/>
      </w:pPr>
      <w:bookmarkStart w:id="1577" w:name="bookmark1577"/>
      <w:r>
        <w:rPr>
          <w:b/>
          <w:bCs/>
          <w:color w:val="000000"/>
          <w:spacing w:val="0"/>
          <w:w w:val="100"/>
          <w:position w:val="0"/>
        </w:rPr>
        <w:t>（</w:t>
      </w:r>
      <w:bookmarkEnd w:id="1577"/>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关联方资产转让、债务重组情况</w:t>
      </w:r>
    </w:p>
    <w:p>
      <w:pPr>
        <w:pStyle w:val="Style36"/>
        <w:keepNext w:val="0"/>
        <w:keepLines w:val="0"/>
        <w:widowControl w:val="0"/>
        <w:shd w:val="clear" w:color="auto" w:fill="auto"/>
        <w:tabs>
          <w:tab w:pos="493" w:val="left"/>
        </w:tabs>
        <w:bidi w:val="0"/>
        <w:spacing w:before="0" w:after="380" w:line="471" w:lineRule="exact"/>
        <w:ind w:left="0" w:right="0" w:firstLine="0"/>
        <w:jc w:val="left"/>
      </w:pPr>
      <w:bookmarkStart w:id="1578" w:name="bookmark1578"/>
      <w:r>
        <w:rPr>
          <w:b/>
          <w:bCs/>
          <w:color w:val="000000"/>
          <w:spacing w:val="0"/>
          <w:w w:val="100"/>
          <w:position w:val="0"/>
        </w:rPr>
        <w:t>（</w:t>
      </w:r>
      <w:bookmarkEnd w:id="1578"/>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关键管理人员报酬</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2,940,407.87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2,651,915.90</w:t>
            </w:r>
          </w:p>
        </w:tc>
      </w:tr>
    </w:tbl>
    <w:p>
      <w:pPr>
        <w:widowControl w:val="0"/>
        <w:spacing w:after="339" w:line="1" w:lineRule="exact"/>
      </w:pPr>
    </w:p>
    <w:p>
      <w:pPr>
        <w:pStyle w:val="Style36"/>
        <w:keepNext w:val="0"/>
        <w:keepLines w:val="0"/>
        <w:widowControl w:val="0"/>
        <w:shd w:val="clear" w:color="auto" w:fill="auto"/>
        <w:bidi w:val="0"/>
        <w:spacing w:before="0" w:after="340" w:line="240" w:lineRule="auto"/>
        <w:ind w:left="0" w:right="0" w:firstLine="0"/>
        <w:jc w:val="left"/>
      </w:pPr>
      <w:bookmarkStart w:id="1579" w:name="bookmark1579"/>
      <w:r>
        <w:rPr>
          <w:b/>
          <w:bCs/>
          <w:color w:val="000000"/>
          <w:spacing w:val="0"/>
          <w:w w:val="100"/>
          <w:position w:val="0"/>
        </w:rPr>
        <w:t>（</w:t>
      </w:r>
      <w:bookmarkEnd w:id="1579"/>
      <w:r>
        <w:rPr>
          <w:rFonts w:ascii="Times New Roman" w:eastAsia="Times New Roman" w:hAnsi="Times New Roman" w:cs="Times New Roman"/>
          <w:b/>
          <w:bCs/>
          <w:color w:val="000000"/>
          <w:spacing w:val="0"/>
          <w:w w:val="100"/>
          <w:position w:val="0"/>
        </w:rPr>
        <w:t>8</w:t>
      </w:r>
      <w:r>
        <w:rPr>
          <w:b/>
          <w:bCs/>
          <w:color w:val="000000"/>
          <w:spacing w:val="0"/>
          <w:w w:val="100"/>
          <w:position w:val="0"/>
        </w:rPr>
        <w:t>）其他关联交易</w:t>
      </w:r>
    </w:p>
    <w:p>
      <w:pPr>
        <w:pStyle w:val="Style36"/>
        <w:keepNext w:val="0"/>
        <w:keepLines w:val="0"/>
        <w:widowControl w:val="0"/>
        <w:shd w:val="clear" w:color="auto" w:fill="auto"/>
        <w:bidi w:val="0"/>
        <w:spacing w:before="0" w:after="340" w:line="240" w:lineRule="auto"/>
        <w:ind w:left="0" w:right="0" w:firstLine="0"/>
        <w:jc w:val="left"/>
      </w:pPr>
      <w:bookmarkStart w:id="1580" w:name="bookmark1580"/>
      <w:r>
        <w:rPr>
          <w:rFonts w:ascii="Times New Roman" w:eastAsia="Times New Roman" w:hAnsi="Times New Roman" w:cs="Times New Roman"/>
          <w:b/>
          <w:bCs/>
          <w:color w:val="000000"/>
          <w:spacing w:val="0"/>
          <w:w w:val="100"/>
          <w:position w:val="0"/>
        </w:rPr>
        <w:t>6</w:t>
      </w:r>
      <w:bookmarkEnd w:id="1580"/>
      <w:r>
        <w:rPr>
          <w:b/>
          <w:bCs/>
          <w:color w:val="000000"/>
          <w:spacing w:val="0"/>
          <w:w w:val="100"/>
          <w:position w:val="0"/>
        </w:rPr>
        <w:t>、关联方应收应付款项</w:t>
      </w:r>
    </w:p>
    <w:p>
      <w:pPr>
        <w:pStyle w:val="Style36"/>
        <w:keepNext w:val="0"/>
        <w:keepLines w:val="0"/>
        <w:widowControl w:val="0"/>
        <w:shd w:val="clear" w:color="auto" w:fill="auto"/>
        <w:bidi w:val="0"/>
        <w:spacing w:before="0" w:after="340" w:line="240" w:lineRule="auto"/>
        <w:ind w:left="0" w:right="0" w:firstLine="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）应收项目</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594"/>
        <w:gridCol w:w="1594"/>
        <w:gridCol w:w="160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凯里智慧城市通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卡管理有限公司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145,590.00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成都兰途网络科</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361,538.46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598"/>
        <w:gridCol w:w="1594"/>
        <w:gridCol w:w="1594"/>
        <w:gridCol w:w="1594"/>
        <w:gridCol w:w="1594"/>
        <w:gridCol w:w="1608"/>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凯里智慧城市通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卡管理有限公司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176,670.46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成都兰途网络科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pPr>
            <w:r>
              <w:rPr>
                <w:color w:val="000000"/>
                <w:spacing w:val="0"/>
                <w:w w:val="100"/>
                <w:position w:val="0"/>
              </w:rPr>
              <w:t>北京乐智科技有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50,551.46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成都兰途网络科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45,120.70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both"/>
      </w:pPr>
      <w:bookmarkStart w:id="1581" w:name="bookmark1581"/>
      <w:bookmarkStart w:id="1582" w:name="bookmark1582"/>
      <w:bookmarkStart w:id="1583" w:name="bookmark15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581"/>
      <w:bookmarkEnd w:id="1582"/>
      <w:bookmarkEnd w:id="1583"/>
    </w:p>
    <w:p>
      <w:pPr>
        <w:pStyle w:val="Style39"/>
        <w:keepNext/>
        <w:keepLines/>
        <w:widowControl w:val="0"/>
        <w:shd w:val="clear" w:color="auto" w:fill="auto"/>
        <w:tabs>
          <w:tab w:pos="378" w:val="left"/>
        </w:tabs>
        <w:bidi w:val="0"/>
        <w:spacing w:before="0" w:after="340" w:line="240" w:lineRule="auto"/>
        <w:ind w:left="0" w:right="0" w:firstLine="0"/>
        <w:jc w:val="both"/>
      </w:pPr>
      <w:bookmarkStart w:id="1581" w:name="bookmark1581"/>
      <w:bookmarkStart w:id="1582" w:name="bookmark1582"/>
      <w:bookmarkStart w:id="1584" w:name="bookmark1584"/>
      <w:bookmarkStart w:id="1585" w:name="bookmark1585"/>
      <w:r>
        <w:rPr>
          <w:rFonts w:ascii="Times New Roman" w:eastAsia="Times New Roman" w:hAnsi="Times New Roman" w:cs="Times New Roman"/>
          <w:color w:val="000000"/>
          <w:spacing w:val="0"/>
          <w:w w:val="100"/>
          <w:position w:val="0"/>
        </w:rPr>
        <w:t>7</w:t>
      </w:r>
      <w:bookmarkEnd w:id="1584"/>
      <w:r>
        <w:rPr>
          <w:color w:val="000000"/>
          <w:spacing w:val="0"/>
          <w:w w:val="100"/>
          <w:position w:val="0"/>
        </w:rPr>
        <w:t>、</w:t>
        <w:tab/>
        <w:t>关联方承诺</w:t>
      </w:r>
      <w:bookmarkEnd w:id="1581"/>
      <w:bookmarkEnd w:id="1582"/>
      <w:bookmarkEnd w:id="1585"/>
    </w:p>
    <w:p>
      <w:pPr>
        <w:pStyle w:val="Style39"/>
        <w:keepNext/>
        <w:keepLines/>
        <w:widowControl w:val="0"/>
        <w:shd w:val="clear" w:color="auto" w:fill="auto"/>
        <w:tabs>
          <w:tab w:pos="382" w:val="left"/>
        </w:tabs>
        <w:bidi w:val="0"/>
        <w:spacing w:before="0" w:after="340" w:line="240" w:lineRule="auto"/>
        <w:ind w:left="0" w:right="0" w:firstLine="0"/>
        <w:jc w:val="both"/>
      </w:pPr>
      <w:bookmarkStart w:id="1581" w:name="bookmark1581"/>
      <w:bookmarkStart w:id="1582" w:name="bookmark1582"/>
      <w:bookmarkStart w:id="1586" w:name="bookmark1586"/>
      <w:bookmarkStart w:id="1587" w:name="bookmark1587"/>
      <w:r>
        <w:rPr>
          <w:rFonts w:ascii="Times New Roman" w:eastAsia="Times New Roman" w:hAnsi="Times New Roman" w:cs="Times New Roman"/>
          <w:color w:val="000000"/>
          <w:spacing w:val="0"/>
          <w:w w:val="100"/>
          <w:position w:val="0"/>
        </w:rPr>
        <w:t>8</w:t>
      </w:r>
      <w:bookmarkEnd w:id="1586"/>
      <w:r>
        <w:rPr>
          <w:color w:val="000000"/>
          <w:spacing w:val="0"/>
          <w:w w:val="100"/>
          <w:position w:val="0"/>
        </w:rPr>
        <w:t>、</w:t>
        <w:tab/>
        <w:t>其他</w:t>
      </w:r>
      <w:bookmarkEnd w:id="1581"/>
      <w:bookmarkEnd w:id="1582"/>
      <w:bookmarkEnd w:id="1587"/>
    </w:p>
    <w:p>
      <w:pPr>
        <w:pStyle w:val="Style29"/>
        <w:keepNext/>
        <w:keepLines/>
        <w:widowControl w:val="0"/>
        <w:shd w:val="clear" w:color="auto" w:fill="auto"/>
        <w:bidi w:val="0"/>
        <w:spacing w:before="0" w:after="340" w:line="240" w:lineRule="auto"/>
        <w:ind w:left="0" w:right="0" w:firstLine="0"/>
        <w:jc w:val="both"/>
      </w:pPr>
      <w:bookmarkStart w:id="1588" w:name="bookmark1588"/>
      <w:bookmarkStart w:id="1589" w:name="bookmark1589"/>
      <w:bookmarkStart w:id="1590" w:name="bookmark1590"/>
      <w:r>
        <w:rPr>
          <w:color w:val="000000"/>
          <w:spacing w:val="0"/>
          <w:w w:val="100"/>
          <w:position w:val="0"/>
          <w:sz w:val="24"/>
          <w:szCs w:val="24"/>
        </w:rPr>
        <w:t>十三、股份支付</w:t>
      </w:r>
      <w:bookmarkEnd w:id="1588"/>
      <w:bookmarkEnd w:id="1589"/>
      <w:bookmarkEnd w:id="1590"/>
    </w:p>
    <w:p>
      <w:pPr>
        <w:pStyle w:val="Style39"/>
        <w:keepNext/>
        <w:keepLines/>
        <w:widowControl w:val="0"/>
        <w:shd w:val="clear" w:color="auto" w:fill="auto"/>
        <w:bidi w:val="0"/>
        <w:spacing w:before="0" w:after="340" w:line="240" w:lineRule="auto"/>
        <w:ind w:left="0" w:right="0" w:firstLine="0"/>
        <w:jc w:val="both"/>
      </w:pPr>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591"/>
      <w:bookmarkEnd w:id="1592"/>
      <w:bookmarkEnd w:id="1593"/>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117,878,678.00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36"/>
        <w:keepNext w:val="0"/>
        <w:keepLines w:val="0"/>
        <w:widowControl w:val="0"/>
        <w:shd w:val="clear" w:color="auto" w:fill="auto"/>
        <w:bidi w:val="0"/>
        <w:spacing w:before="0" w:after="0" w:line="463" w:lineRule="exact"/>
        <w:ind w:left="0" w:right="0" w:firstLine="440"/>
        <w:jc w:val="both"/>
      </w:pPr>
      <w:r>
        <w:rPr>
          <w:color w:val="000000"/>
          <w:spacing w:val="0"/>
          <w:w w:val="100"/>
          <w:position w:val="0"/>
        </w:rPr>
        <w:t>公司本期失效的各项权益工具总额：</w:t>
      </w:r>
      <w:r>
        <w:rPr>
          <w:rFonts w:ascii="Times New Roman" w:eastAsia="Times New Roman" w:hAnsi="Times New Roman" w:cs="Times New Roman"/>
          <w:color w:val="000000"/>
          <w:spacing w:val="0"/>
          <w:w w:val="100"/>
          <w:position w:val="0"/>
        </w:rPr>
        <w:t>457,690.00</w:t>
      </w:r>
      <w:r>
        <w:rPr>
          <w:color w:val="000000"/>
          <w:spacing w:val="0"/>
          <w:w w:val="100"/>
          <w:position w:val="0"/>
        </w:rPr>
        <w:t>元</w:t>
      </w:r>
    </w:p>
    <w:p>
      <w:pPr>
        <w:pStyle w:val="Style36"/>
        <w:keepNext w:val="0"/>
        <w:keepLines w:val="0"/>
        <w:widowControl w:val="0"/>
        <w:shd w:val="clear" w:color="auto" w:fill="auto"/>
        <w:bidi w:val="0"/>
        <w:spacing w:before="0" w:after="0" w:line="463" w:lineRule="exact"/>
        <w:ind w:left="0" w:right="0" w:firstLine="440"/>
        <w:jc w:val="both"/>
      </w:pPr>
      <w:r>
        <w:rPr>
          <w:color w:val="000000"/>
          <w:spacing w:val="0"/>
          <w:w w:val="100"/>
          <w:position w:val="0"/>
        </w:rPr>
        <w:t>公司期末发行在外的股份期权行权价格的范围和合同剩余期限：无；</w:t>
      </w:r>
    </w:p>
    <w:p>
      <w:pPr>
        <w:pStyle w:val="Style36"/>
        <w:keepNext w:val="0"/>
        <w:keepLines w:val="0"/>
        <w:widowControl w:val="0"/>
        <w:shd w:val="clear" w:color="auto" w:fill="auto"/>
        <w:bidi w:val="0"/>
        <w:spacing w:before="0" w:after="220" w:line="463" w:lineRule="exact"/>
        <w:ind w:left="0" w:right="0" w:firstLine="440"/>
        <w:jc w:val="both"/>
      </w:pPr>
      <w:r>
        <w:rPr>
          <w:color w:val="000000"/>
          <w:spacing w:val="0"/>
          <w:w w:val="100"/>
          <w:position w:val="0"/>
        </w:rPr>
        <w:t>公司期末其他权益工具行权价格的范围和合同剩余期限：公司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 xml:space="preserve">日授予限制性股票数量为 </w:t>
      </w:r>
      <w:r>
        <w:rPr>
          <w:rFonts w:ascii="Times New Roman" w:eastAsia="Times New Roman" w:hAnsi="Times New Roman" w:cs="Times New Roman"/>
          <w:color w:val="000000"/>
          <w:spacing w:val="0"/>
          <w:w w:val="100"/>
          <w:position w:val="0"/>
        </w:rPr>
        <w:t>952.94</w:t>
      </w:r>
      <w:r>
        <w:rPr>
          <w:color w:val="000000"/>
          <w:spacing w:val="0"/>
          <w:w w:val="100"/>
          <w:position w:val="0"/>
        </w:rPr>
        <w:t>万股，向</w:t>
      </w:r>
      <w:r>
        <w:rPr>
          <w:rFonts w:ascii="Times New Roman" w:eastAsia="Times New Roman" w:hAnsi="Times New Roman" w:cs="Times New Roman"/>
          <w:color w:val="000000"/>
          <w:spacing w:val="0"/>
          <w:w w:val="100"/>
          <w:position w:val="0"/>
        </w:rPr>
        <w:t>463</w:t>
      </w:r>
      <w:r>
        <w:rPr>
          <w:color w:val="000000"/>
          <w:spacing w:val="0"/>
          <w:w w:val="100"/>
          <w:position w:val="0"/>
        </w:rPr>
        <w:t>名激励对象进行授予，授予价格为</w:t>
      </w:r>
      <w:r>
        <w:rPr>
          <w:rFonts w:ascii="Times New Roman" w:eastAsia="Times New Roman" w:hAnsi="Times New Roman" w:cs="Times New Roman"/>
          <w:color w:val="000000"/>
          <w:spacing w:val="0"/>
          <w:w w:val="100"/>
          <w:position w:val="0"/>
        </w:rPr>
        <w:t>12.37</w:t>
      </w:r>
      <w:r>
        <w:rPr>
          <w:color w:val="000000"/>
          <w:spacing w:val="0"/>
          <w:w w:val="100"/>
          <w:position w:val="0"/>
        </w:rPr>
        <w:t>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月完成登记后的</w:t>
      </w:r>
      <w:r>
        <w:rPr>
          <w:rFonts w:ascii="Times New Roman" w:eastAsia="Times New Roman" w:hAnsi="Times New Roman" w:cs="Times New Roman"/>
          <w:color w:val="000000"/>
          <w:spacing w:val="0"/>
          <w:w w:val="100"/>
          <w:position w:val="0"/>
        </w:rPr>
        <w:t>12</w:t>
      </w:r>
      <w:r>
        <w:rPr>
          <w:color w:val="000000"/>
          <w:spacing w:val="0"/>
          <w:w w:val="100"/>
          <w:position w:val="0"/>
        </w:rPr>
        <w:t>个月、</w:t>
      </w:r>
      <w:r>
        <w:rPr>
          <w:rFonts w:ascii="Times New Roman" w:eastAsia="Times New Roman" w:hAnsi="Times New Roman" w:cs="Times New Roman"/>
          <w:color w:val="000000"/>
          <w:spacing w:val="0"/>
          <w:w w:val="100"/>
          <w:position w:val="0"/>
        </w:rPr>
        <w:t>24</w:t>
      </w:r>
      <w:r>
        <w:rPr>
          <w:color w:val="000000"/>
          <w:spacing w:val="0"/>
          <w:w w:val="100"/>
          <w:position w:val="0"/>
        </w:rPr>
        <w:t xml:space="preserve">个月、 </w:t>
      </w:r>
      <w:r>
        <w:rPr>
          <w:rFonts w:ascii="Times New Roman" w:eastAsia="Times New Roman" w:hAnsi="Times New Roman" w:cs="Times New Roman"/>
          <w:color w:val="000000"/>
          <w:spacing w:val="0"/>
          <w:w w:val="100"/>
          <w:position w:val="0"/>
        </w:rPr>
        <w:t>36</w:t>
      </w:r>
      <w:r>
        <w:rPr>
          <w:color w:val="000000"/>
          <w:spacing w:val="0"/>
          <w:w w:val="100"/>
          <w:position w:val="0"/>
        </w:rPr>
        <w:t>个月后分三次解除限售。每次解除限售的限制性股票比例为授予总量的</w:t>
      </w:r>
      <w:r>
        <w:rPr>
          <w:rFonts w:ascii="Times New Roman" w:eastAsia="Times New Roman" w:hAnsi="Times New Roman" w:cs="Times New Roman"/>
          <w:color w:val="000000"/>
          <w:spacing w:val="0"/>
          <w:w w:val="100"/>
          <w:position w:val="0"/>
        </w:rPr>
        <w:t>40%</w:t>
      </w:r>
      <w:r>
        <w:rPr>
          <w:color w:val="000000"/>
          <w:spacing w:val="0"/>
          <w:w w:val="100"/>
          <w:position w:val="0"/>
        </w:rPr>
        <w:t xml:space="preserve">, </w:t>
      </w:r>
      <w:r>
        <w:rPr>
          <w:rFonts w:ascii="Times New Roman" w:eastAsia="Times New Roman" w:hAnsi="Times New Roman" w:cs="Times New Roman"/>
          <w:color w:val="000000"/>
          <w:spacing w:val="0"/>
          <w:w w:val="100"/>
          <w:position w:val="0"/>
        </w:rPr>
        <w:t>30%</w:t>
      </w:r>
      <w:r>
        <w:rPr>
          <w:color w:val="000000"/>
          <w:spacing w:val="0"/>
          <w:w w:val="100"/>
          <w:position w:val="0"/>
        </w:rPr>
        <w:t xml:space="preserve">, </w:t>
      </w:r>
      <w:r>
        <w:rPr>
          <w:rFonts w:ascii="Times New Roman" w:eastAsia="Times New Roman" w:hAnsi="Times New Roman" w:cs="Times New Roman"/>
          <w:color w:val="000000"/>
          <w:spacing w:val="0"/>
          <w:w w:val="100"/>
          <w:position w:val="0"/>
        </w:rPr>
        <w:t>30%</w:t>
      </w:r>
      <w:r>
        <w:rPr>
          <w:color w:val="000000"/>
          <w:spacing w:val="0"/>
          <w:w w:val="100"/>
          <w:position w:val="0"/>
        </w:rPr>
        <w:t>。</w:t>
      </w:r>
    </w:p>
    <w:p>
      <w:pPr>
        <w:pStyle w:val="Style39"/>
        <w:keepNext/>
        <w:keepLines/>
        <w:widowControl w:val="0"/>
        <w:shd w:val="clear" w:color="auto" w:fill="auto"/>
        <w:bidi w:val="0"/>
        <w:spacing w:before="0" w:after="340" w:line="463" w:lineRule="exact"/>
        <w:ind w:left="0" w:right="0" w:firstLine="0"/>
        <w:jc w:val="left"/>
      </w:pPr>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594"/>
      <w:bookmarkEnd w:id="1595"/>
      <w:bookmarkEnd w:id="1596"/>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Black-Scholes </w:t>
            </w:r>
            <w:r>
              <w:rPr>
                <w:color w:val="000000"/>
                <w:spacing w:val="0"/>
                <w:w w:val="100"/>
                <w:position w:val="0"/>
              </w:rPr>
              <w:t>模型</w:t>
            </w: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根据在等待期内的每个资产负债表日，根据最新取得的 可行权职工人数变动等后续信息做出最佳估计，修正预</w:t>
            </w:r>
          </w:p>
        </w:tc>
      </w:tr>
    </w:tbl>
    <w:tbl>
      <w:tblPr>
        <w:tblOverlap w:val="never"/>
        <w:jc w:val="center"/>
        <w:tblLayout w:type="fixed"/>
      </w:tblPr>
      <w:tblGrid>
        <w:gridCol w:w="4987"/>
        <w:gridCol w:w="4594"/>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计可行权的权益工具数量；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可行权员工数量等信息确定</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108,349,278.00</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5,687,174.65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0" w:line="468" w:lineRule="exact"/>
        <w:ind w:left="0" w:right="0" w:firstLine="5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日召开的第三届董事会第二十七次会议审议通过及</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日经</w:t>
      </w:r>
      <w:r>
        <w:rPr>
          <w:rFonts w:ascii="Times New Roman" w:eastAsia="Times New Roman" w:hAnsi="Times New Roman" w:cs="Times New Roman"/>
          <w:color w:val="000000"/>
          <w:spacing w:val="0"/>
          <w:w w:val="100"/>
          <w:position w:val="0"/>
        </w:rPr>
        <w:t>2016</w:t>
      </w:r>
      <w:r>
        <w:rPr>
          <w:color w:val="000000"/>
          <w:spacing w:val="0"/>
          <w:w w:val="100"/>
          <w:position w:val="0"/>
        </w:rPr>
        <w:t>年第四 次临时股东大会批准，本次股权激励计划涉及的激励对象共计</w:t>
      </w:r>
      <w:r>
        <w:rPr>
          <w:rFonts w:ascii="Times New Roman" w:eastAsia="Times New Roman" w:hAnsi="Times New Roman" w:cs="Times New Roman"/>
          <w:color w:val="000000"/>
          <w:spacing w:val="0"/>
          <w:w w:val="100"/>
          <w:position w:val="0"/>
        </w:rPr>
        <w:t>488</w:t>
      </w:r>
      <w:r>
        <w:rPr>
          <w:color w:val="000000"/>
          <w:spacing w:val="0"/>
          <w:w w:val="100"/>
          <w:position w:val="0"/>
        </w:rPr>
        <w:t>人，股权激励计划授予的限制性股票总 量</w:t>
      </w:r>
      <w:r>
        <w:rPr>
          <w:rFonts w:ascii="Times New Roman" w:eastAsia="Times New Roman" w:hAnsi="Times New Roman" w:cs="Times New Roman"/>
          <w:color w:val="000000"/>
          <w:spacing w:val="0"/>
          <w:w w:val="100"/>
          <w:position w:val="0"/>
        </w:rPr>
        <w:t>1050.12</w:t>
      </w:r>
      <w:r>
        <w:rPr>
          <w:color w:val="000000"/>
          <w:spacing w:val="0"/>
          <w:w w:val="100"/>
          <w:position w:val="0"/>
        </w:rPr>
        <w:t>万股，其中拟首次授予的限制性股票数量</w:t>
      </w:r>
      <w:r>
        <w:rPr>
          <w:rFonts w:ascii="Times New Roman" w:eastAsia="Times New Roman" w:hAnsi="Times New Roman" w:cs="Times New Roman"/>
          <w:color w:val="000000"/>
          <w:spacing w:val="0"/>
          <w:w w:val="100"/>
          <w:position w:val="0"/>
        </w:rPr>
        <w:t>970.12</w:t>
      </w:r>
      <w:r>
        <w:rPr>
          <w:color w:val="000000"/>
          <w:spacing w:val="0"/>
          <w:w w:val="100"/>
          <w:position w:val="0"/>
        </w:rPr>
        <w:t>万股，预留</w:t>
      </w:r>
      <w:r>
        <w:rPr>
          <w:rFonts w:ascii="Times New Roman" w:eastAsia="Times New Roman" w:hAnsi="Times New Roman" w:cs="Times New Roman"/>
          <w:color w:val="000000"/>
          <w:spacing w:val="0"/>
          <w:w w:val="100"/>
          <w:position w:val="0"/>
        </w:rPr>
        <w:t>80</w:t>
      </w:r>
      <w:r>
        <w:rPr>
          <w:color w:val="000000"/>
          <w:spacing w:val="0"/>
          <w:w w:val="100"/>
          <w:position w:val="0"/>
        </w:rPr>
        <w:t>万股。</w:t>
      </w:r>
    </w:p>
    <w:p>
      <w:pPr>
        <w:pStyle w:val="Style36"/>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日，公司召开第三届董事会第二十八次会议审议通过了《关于调整公司限制性股票激励 计划授予对象人数、授予数量的议案》、《关于向激励对象授予限制性股票的议案》。原</w:t>
      </w:r>
      <w:r>
        <w:rPr>
          <w:rFonts w:ascii="Times New Roman" w:eastAsia="Times New Roman" w:hAnsi="Times New Roman" w:cs="Times New Roman"/>
          <w:color w:val="000000"/>
          <w:spacing w:val="0"/>
          <w:w w:val="100"/>
          <w:position w:val="0"/>
        </w:rPr>
        <w:t>488</w:t>
      </w:r>
      <w:r>
        <w:rPr>
          <w:color w:val="000000"/>
          <w:spacing w:val="0"/>
          <w:w w:val="100"/>
          <w:position w:val="0"/>
        </w:rPr>
        <w:t>名激励对象 中，有</w:t>
      </w:r>
      <w:r>
        <w:rPr>
          <w:rFonts w:ascii="Times New Roman" w:eastAsia="Times New Roman" w:hAnsi="Times New Roman" w:cs="Times New Roman"/>
          <w:color w:val="000000"/>
          <w:spacing w:val="0"/>
          <w:w w:val="100"/>
          <w:position w:val="0"/>
        </w:rPr>
        <w:t>23</w:t>
      </w:r>
      <w:r>
        <w:rPr>
          <w:color w:val="000000"/>
          <w:spacing w:val="0"/>
          <w:w w:val="100"/>
          <w:position w:val="0"/>
        </w:rPr>
        <w:t>名激励对象因个人原因自愿放弃认购本次限制性股票，放弃认购的限制性股票数量合计为</w:t>
      </w:r>
      <w:r>
        <w:rPr>
          <w:rFonts w:ascii="Times New Roman" w:eastAsia="Times New Roman" w:hAnsi="Times New Roman" w:cs="Times New Roman"/>
          <w:color w:val="000000"/>
          <w:spacing w:val="0"/>
          <w:w w:val="100"/>
          <w:position w:val="0"/>
        </w:rPr>
        <w:t xml:space="preserve">15.46 </w:t>
      </w:r>
      <w:r>
        <w:rPr>
          <w:color w:val="000000"/>
          <w:spacing w:val="0"/>
          <w:w w:val="100"/>
          <w:position w:val="0"/>
        </w:rPr>
        <w:t>万股。调整后，公司本次激励对象人数由</w:t>
      </w:r>
      <w:r>
        <w:rPr>
          <w:rFonts w:ascii="Times New Roman" w:eastAsia="Times New Roman" w:hAnsi="Times New Roman" w:cs="Times New Roman"/>
          <w:color w:val="000000"/>
          <w:spacing w:val="0"/>
          <w:w w:val="100"/>
          <w:position w:val="0"/>
        </w:rPr>
        <w:t>488</w:t>
      </w:r>
      <w:r>
        <w:rPr>
          <w:color w:val="000000"/>
          <w:spacing w:val="0"/>
          <w:w w:val="100"/>
          <w:position w:val="0"/>
        </w:rPr>
        <w:t>名变更为</w:t>
      </w:r>
      <w:r>
        <w:rPr>
          <w:rFonts w:ascii="Times New Roman" w:eastAsia="Times New Roman" w:hAnsi="Times New Roman" w:cs="Times New Roman"/>
          <w:color w:val="000000"/>
          <w:spacing w:val="0"/>
          <w:w w:val="100"/>
          <w:position w:val="0"/>
        </w:rPr>
        <w:t>465</w:t>
      </w:r>
      <w:r>
        <w:rPr>
          <w:color w:val="000000"/>
          <w:spacing w:val="0"/>
          <w:w w:val="100"/>
          <w:position w:val="0"/>
        </w:rPr>
        <w:t>名，股权激励计划授予的限制性股票总量由</w:t>
      </w:r>
      <w:r>
        <w:rPr>
          <w:rFonts w:ascii="Times New Roman" w:eastAsia="Times New Roman" w:hAnsi="Times New Roman" w:cs="Times New Roman"/>
          <w:color w:val="000000"/>
          <w:spacing w:val="0"/>
          <w:w w:val="100"/>
          <w:position w:val="0"/>
        </w:rPr>
        <w:t xml:space="preserve">1050.12 </w:t>
      </w:r>
      <w:r>
        <w:rPr>
          <w:color w:val="000000"/>
          <w:spacing w:val="0"/>
          <w:w w:val="100"/>
          <w:position w:val="0"/>
        </w:rPr>
        <w:t>万股调整为</w:t>
      </w:r>
      <w:r>
        <w:rPr>
          <w:rFonts w:ascii="Times New Roman" w:eastAsia="Times New Roman" w:hAnsi="Times New Roman" w:cs="Times New Roman"/>
          <w:color w:val="000000"/>
          <w:spacing w:val="0"/>
          <w:w w:val="100"/>
          <w:position w:val="0"/>
        </w:rPr>
        <w:t>1034.66</w:t>
      </w:r>
      <w:r>
        <w:rPr>
          <w:color w:val="000000"/>
          <w:spacing w:val="0"/>
          <w:w w:val="100"/>
          <w:position w:val="0"/>
        </w:rPr>
        <w:t>万股，减少</w:t>
      </w:r>
      <w:r>
        <w:rPr>
          <w:rFonts w:ascii="Times New Roman" w:eastAsia="Times New Roman" w:hAnsi="Times New Roman" w:cs="Times New Roman"/>
          <w:color w:val="000000"/>
          <w:spacing w:val="0"/>
          <w:w w:val="100"/>
          <w:position w:val="0"/>
        </w:rPr>
        <w:t>15.46</w:t>
      </w:r>
      <w:r>
        <w:rPr>
          <w:color w:val="000000"/>
          <w:spacing w:val="0"/>
          <w:w w:val="100"/>
          <w:position w:val="0"/>
        </w:rPr>
        <w:t>万股，其中拟首次授予的限制性股票数量由</w:t>
      </w:r>
      <w:r>
        <w:rPr>
          <w:rFonts w:ascii="Times New Roman" w:eastAsia="Times New Roman" w:hAnsi="Times New Roman" w:cs="Times New Roman"/>
          <w:color w:val="000000"/>
          <w:spacing w:val="0"/>
          <w:w w:val="100"/>
          <w:position w:val="0"/>
        </w:rPr>
        <w:t>970.12</w:t>
      </w:r>
      <w:r>
        <w:rPr>
          <w:color w:val="000000"/>
          <w:spacing w:val="0"/>
          <w:w w:val="100"/>
          <w:position w:val="0"/>
        </w:rPr>
        <w:t>股变更为</w:t>
      </w:r>
      <w:r>
        <w:rPr>
          <w:rFonts w:ascii="Times New Roman" w:eastAsia="Times New Roman" w:hAnsi="Times New Roman" w:cs="Times New Roman"/>
          <w:color w:val="000000"/>
          <w:spacing w:val="0"/>
          <w:w w:val="100"/>
          <w:position w:val="0"/>
        </w:rPr>
        <w:t>954.66</w:t>
      </w:r>
      <w:r>
        <w:rPr>
          <w:color w:val="000000"/>
          <w:spacing w:val="0"/>
          <w:w w:val="100"/>
          <w:position w:val="0"/>
        </w:rPr>
        <w:t>万股， 减少</w:t>
      </w:r>
      <w:r>
        <w:rPr>
          <w:rFonts w:ascii="Times New Roman" w:eastAsia="Times New Roman" w:hAnsi="Times New Roman" w:cs="Times New Roman"/>
          <w:color w:val="000000"/>
          <w:spacing w:val="0"/>
          <w:w w:val="100"/>
          <w:position w:val="0"/>
        </w:rPr>
        <w:t>15.46</w:t>
      </w:r>
      <w:r>
        <w:rPr>
          <w:color w:val="000000"/>
          <w:spacing w:val="0"/>
          <w:w w:val="100"/>
          <w:position w:val="0"/>
        </w:rPr>
        <w:t>万股。</w:t>
      </w:r>
    </w:p>
    <w:p>
      <w:pPr>
        <w:pStyle w:val="Style36"/>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日，公司召开三届董事会第二十九次会议审议通过了《关于调整公司限制性股票激励计 划授予对象人数、授予数量的议案》，公司拟首次授予限制性股票的</w:t>
      </w:r>
      <w:r>
        <w:rPr>
          <w:rFonts w:ascii="Times New Roman" w:eastAsia="Times New Roman" w:hAnsi="Times New Roman" w:cs="Times New Roman"/>
          <w:color w:val="000000"/>
          <w:spacing w:val="0"/>
          <w:w w:val="100"/>
          <w:position w:val="0"/>
        </w:rPr>
        <w:t>465</w:t>
      </w:r>
      <w:r>
        <w:rPr>
          <w:color w:val="000000"/>
          <w:spacing w:val="0"/>
          <w:w w:val="100"/>
          <w:position w:val="0"/>
        </w:rPr>
        <w:t>名激励对象中，有</w:t>
      </w:r>
      <w:r>
        <w:rPr>
          <w:rFonts w:ascii="Times New Roman" w:eastAsia="Times New Roman" w:hAnsi="Times New Roman" w:cs="Times New Roman"/>
          <w:color w:val="000000"/>
          <w:spacing w:val="0"/>
          <w:w w:val="100"/>
          <w:position w:val="0"/>
        </w:rPr>
        <w:t>2</w:t>
      </w:r>
      <w:r>
        <w:rPr>
          <w:color w:val="000000"/>
          <w:spacing w:val="0"/>
          <w:w w:val="100"/>
          <w:position w:val="0"/>
        </w:rPr>
        <w:t>名激励对象因 个人原因自愿放弃认购本次限制性股票，放弃认购的限制性股票数量合计为</w:t>
      </w:r>
      <w:r>
        <w:rPr>
          <w:rFonts w:ascii="Times New Roman" w:eastAsia="Times New Roman" w:hAnsi="Times New Roman" w:cs="Times New Roman"/>
          <w:color w:val="000000"/>
          <w:spacing w:val="0"/>
          <w:w w:val="100"/>
          <w:position w:val="0"/>
        </w:rPr>
        <w:t>1.72</w:t>
      </w:r>
      <w:r>
        <w:rPr>
          <w:color w:val="000000"/>
          <w:spacing w:val="0"/>
          <w:w w:val="100"/>
          <w:position w:val="0"/>
        </w:rPr>
        <w:t>万股。调整后，公司本次 激励对象人数由</w:t>
      </w:r>
      <w:r>
        <w:rPr>
          <w:rFonts w:ascii="Times New Roman" w:eastAsia="Times New Roman" w:hAnsi="Times New Roman" w:cs="Times New Roman"/>
          <w:color w:val="000000"/>
          <w:spacing w:val="0"/>
          <w:w w:val="100"/>
          <w:position w:val="0"/>
        </w:rPr>
        <w:t>465</w:t>
      </w:r>
      <w:r>
        <w:rPr>
          <w:color w:val="000000"/>
          <w:spacing w:val="0"/>
          <w:w w:val="100"/>
          <w:position w:val="0"/>
        </w:rPr>
        <w:t>名变更为</w:t>
      </w:r>
      <w:r>
        <w:rPr>
          <w:rFonts w:ascii="Times New Roman" w:eastAsia="Times New Roman" w:hAnsi="Times New Roman" w:cs="Times New Roman"/>
          <w:color w:val="000000"/>
          <w:spacing w:val="0"/>
          <w:w w:val="100"/>
          <w:position w:val="0"/>
        </w:rPr>
        <w:t>463</w:t>
      </w:r>
      <w:r>
        <w:rPr>
          <w:color w:val="000000"/>
          <w:spacing w:val="0"/>
          <w:w w:val="100"/>
          <w:position w:val="0"/>
        </w:rPr>
        <w:t>名，股权激励计划授予的限制性股票总量由</w:t>
      </w:r>
      <w:r>
        <w:rPr>
          <w:rFonts w:ascii="Times New Roman" w:eastAsia="Times New Roman" w:hAnsi="Times New Roman" w:cs="Times New Roman"/>
          <w:color w:val="000000"/>
          <w:spacing w:val="0"/>
          <w:w w:val="100"/>
          <w:position w:val="0"/>
        </w:rPr>
        <w:t>1034.66</w:t>
      </w:r>
      <w:r>
        <w:rPr>
          <w:color w:val="000000"/>
          <w:spacing w:val="0"/>
          <w:w w:val="100"/>
          <w:position w:val="0"/>
        </w:rPr>
        <w:t>万股调整为</w:t>
      </w:r>
      <w:r>
        <w:rPr>
          <w:rFonts w:ascii="Times New Roman" w:eastAsia="Times New Roman" w:hAnsi="Times New Roman" w:cs="Times New Roman"/>
          <w:color w:val="000000"/>
          <w:spacing w:val="0"/>
          <w:w w:val="100"/>
          <w:position w:val="0"/>
        </w:rPr>
        <w:t>1032.94</w:t>
      </w:r>
      <w:r>
        <w:rPr>
          <w:color w:val="000000"/>
          <w:spacing w:val="0"/>
          <w:w w:val="100"/>
          <w:position w:val="0"/>
        </w:rPr>
        <w:t>万 股，减少</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.72</w:t>
      </w:r>
      <w:r>
        <w:rPr>
          <w:color w:val="000000"/>
          <w:spacing w:val="0"/>
          <w:w w:val="100"/>
          <w:position w:val="0"/>
        </w:rPr>
        <w:t>万股，其中首次授予的限制性股票数量由</w:t>
      </w:r>
      <w:r>
        <w:rPr>
          <w:rFonts w:ascii="Times New Roman" w:eastAsia="Times New Roman" w:hAnsi="Times New Roman" w:cs="Times New Roman"/>
          <w:color w:val="000000"/>
          <w:spacing w:val="0"/>
          <w:w w:val="100"/>
          <w:position w:val="0"/>
        </w:rPr>
        <w:t>954.66</w:t>
      </w:r>
      <w:r>
        <w:rPr>
          <w:color w:val="000000"/>
          <w:spacing w:val="0"/>
          <w:w w:val="100"/>
          <w:position w:val="0"/>
        </w:rPr>
        <w:t>股变更为</w:t>
      </w:r>
      <w:r>
        <w:rPr>
          <w:rFonts w:ascii="Times New Roman" w:eastAsia="Times New Roman" w:hAnsi="Times New Roman" w:cs="Times New Roman"/>
          <w:color w:val="000000"/>
          <w:spacing w:val="0"/>
          <w:w w:val="100"/>
          <w:position w:val="0"/>
        </w:rPr>
        <w:t>952.94</w:t>
      </w:r>
      <w:r>
        <w:rPr>
          <w:color w:val="000000"/>
          <w:spacing w:val="0"/>
          <w:w w:val="100"/>
          <w:position w:val="0"/>
        </w:rPr>
        <w:t>万股，减少</w:t>
      </w:r>
      <w:r>
        <w:rPr>
          <w:rFonts w:ascii="Times New Roman" w:eastAsia="Times New Roman" w:hAnsi="Times New Roman" w:cs="Times New Roman"/>
          <w:color w:val="000000"/>
          <w:spacing w:val="0"/>
          <w:w w:val="100"/>
          <w:position w:val="0"/>
        </w:rPr>
        <w:t>1.72</w:t>
      </w:r>
      <w:r>
        <w:rPr>
          <w:color w:val="000000"/>
          <w:spacing w:val="0"/>
          <w:w w:val="100"/>
          <w:position w:val="0"/>
        </w:rPr>
        <w:t>万股。</w:t>
      </w:r>
    </w:p>
    <w:p>
      <w:pPr>
        <w:pStyle w:val="Style36"/>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本计划授予的限制性股票授予后即行锁定。本计划授予的限制性股票自授予之日起</w:t>
      </w:r>
      <w:r>
        <w:rPr>
          <w:rFonts w:ascii="Times New Roman" w:eastAsia="Times New Roman" w:hAnsi="Times New Roman" w:cs="Times New Roman"/>
          <w:color w:val="000000"/>
          <w:spacing w:val="0"/>
          <w:w w:val="100"/>
          <w:position w:val="0"/>
        </w:rPr>
        <w:t>12</w:t>
      </w:r>
      <w:r>
        <w:rPr>
          <w:color w:val="000000"/>
          <w:spacing w:val="0"/>
          <w:w w:val="100"/>
          <w:position w:val="0"/>
        </w:rPr>
        <w:t>个月内为锁定 期。在解锁日，公司为满足解锁条件的激励对象办理解锁事宜，未满足解锁条件的激励对象持有的限制性 股票由公司回购注销。</w:t>
      </w:r>
    </w:p>
    <w:p>
      <w:pPr>
        <w:pStyle w:val="Style36"/>
        <w:keepNext w:val="0"/>
        <w:keepLines w:val="0"/>
        <w:widowControl w:val="0"/>
        <w:shd w:val="clear" w:color="auto" w:fill="auto"/>
        <w:bidi w:val="0"/>
        <w:spacing w:before="0" w:after="360" w:line="468" w:lineRule="exact"/>
        <w:ind w:left="0" w:right="0" w:firstLine="0"/>
        <w:jc w:val="both"/>
      </w:pPr>
      <w:bookmarkStart w:id="1597" w:name="bookmark1597"/>
      <w:r>
        <w:rPr>
          <w:rFonts w:ascii="Times New Roman" w:eastAsia="Times New Roman" w:hAnsi="Times New Roman" w:cs="Times New Roman"/>
          <w:b/>
          <w:bCs/>
          <w:color w:val="000000"/>
          <w:spacing w:val="0"/>
          <w:w w:val="100"/>
          <w:position w:val="0"/>
        </w:rPr>
        <w:t>3</w:t>
      </w:r>
      <w:bookmarkEnd w:id="1597"/>
      <w:r>
        <w:rPr>
          <w:b/>
          <w:bCs/>
          <w:color w:val="000000"/>
          <w:spacing w:val="0"/>
          <w:w w:val="100"/>
          <w:position w:val="0"/>
        </w:rPr>
        <w:t>、以现金结算的股份支付情况</w:t>
      </w:r>
    </w:p>
    <w:p>
      <w:pPr>
        <w:pStyle w:val="Style33"/>
        <w:keepNext w:val="0"/>
        <w:keepLines w:val="0"/>
        <w:widowControl w:val="0"/>
        <w:shd w:val="clear" w:color="auto" w:fill="auto"/>
        <w:bidi w:val="0"/>
        <w:spacing w:before="0" w:after="300" w:line="240" w:lineRule="auto"/>
        <w:ind w:left="0" w:right="0" w:firstLine="0"/>
        <w:jc w:val="both"/>
        <w:sectPr>
          <w:footnotePr>
            <w:pos w:val="pageBottom"/>
            <w:numFmt w:val="decimal"/>
            <w:numRestart w:val="continuous"/>
          </w:footnotePr>
          <w:pgSz w:w="11900" w:h="16840"/>
          <w:pgMar w:top="1321" w:right="1029" w:bottom="1436" w:left="1083"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tabs>
          <w:tab w:pos="382" w:val="left"/>
        </w:tabs>
        <w:bidi w:val="0"/>
        <w:spacing w:before="0" w:after="320" w:line="240" w:lineRule="auto"/>
        <w:ind w:left="0" w:right="0" w:firstLine="0"/>
        <w:jc w:val="left"/>
      </w:pPr>
      <w:bookmarkStart w:id="1598" w:name="bookmark1598"/>
      <w:r>
        <w:rPr>
          <w:rFonts w:ascii="Times New Roman" w:eastAsia="Times New Roman" w:hAnsi="Times New Roman" w:cs="Times New Roman"/>
          <w:b/>
          <w:bCs/>
          <w:color w:val="000000"/>
          <w:spacing w:val="0"/>
          <w:w w:val="100"/>
          <w:position w:val="0"/>
        </w:rPr>
        <w:t>4</w:t>
      </w:r>
      <w:bookmarkEnd w:id="1598"/>
      <w:r>
        <w:rPr>
          <w:b/>
          <w:bCs/>
          <w:color w:val="000000"/>
          <w:spacing w:val="0"/>
          <w:w w:val="100"/>
          <w:position w:val="0"/>
        </w:rPr>
        <w:t>、</w:t>
        <w:tab/>
        <w:t>股份支付的修改、终止情况</w:t>
      </w:r>
    </w:p>
    <w:p>
      <w:pPr>
        <w:pStyle w:val="Style36"/>
        <w:keepNext w:val="0"/>
        <w:keepLines w:val="0"/>
        <w:widowControl w:val="0"/>
        <w:shd w:val="clear" w:color="auto" w:fill="auto"/>
        <w:tabs>
          <w:tab w:pos="382" w:val="left"/>
        </w:tabs>
        <w:bidi w:val="0"/>
        <w:spacing w:before="0" w:after="320" w:line="240" w:lineRule="auto"/>
        <w:ind w:left="0" w:right="0" w:firstLine="0"/>
        <w:jc w:val="left"/>
      </w:pPr>
      <w:bookmarkStart w:id="1599" w:name="bookmark1599"/>
      <w:r>
        <w:rPr>
          <w:rFonts w:ascii="Times New Roman" w:eastAsia="Times New Roman" w:hAnsi="Times New Roman" w:cs="Times New Roman"/>
          <w:b/>
          <w:bCs/>
          <w:color w:val="000000"/>
          <w:spacing w:val="0"/>
          <w:w w:val="100"/>
          <w:position w:val="0"/>
        </w:rPr>
        <w:t>5</w:t>
      </w:r>
      <w:bookmarkEnd w:id="1599"/>
      <w:r>
        <w:rPr>
          <w:b/>
          <w:bCs/>
          <w:color w:val="000000"/>
          <w:spacing w:val="0"/>
          <w:w w:val="100"/>
          <w:position w:val="0"/>
        </w:rPr>
        <w:t>、</w:t>
        <w:tab/>
        <w:t>其他</w:t>
      </w:r>
    </w:p>
    <w:p>
      <w:pPr>
        <w:pStyle w:val="Style29"/>
        <w:keepNext/>
        <w:keepLines/>
        <w:widowControl w:val="0"/>
        <w:shd w:val="clear" w:color="auto" w:fill="auto"/>
        <w:bidi w:val="0"/>
        <w:spacing w:before="0" w:after="320" w:line="240" w:lineRule="auto"/>
        <w:ind w:left="0" w:right="0" w:firstLine="0"/>
        <w:jc w:val="left"/>
      </w:pPr>
      <w:bookmarkStart w:id="1600" w:name="bookmark1600"/>
      <w:bookmarkStart w:id="1601" w:name="bookmark1601"/>
      <w:bookmarkStart w:id="1602" w:name="bookmark1602"/>
      <w:r>
        <w:rPr>
          <w:color w:val="000000"/>
          <w:spacing w:val="0"/>
          <w:w w:val="100"/>
          <w:position w:val="0"/>
          <w:sz w:val="24"/>
          <w:szCs w:val="24"/>
        </w:rPr>
        <w:t>十四、承诺及或有事项</w:t>
      </w:r>
      <w:bookmarkEnd w:id="1600"/>
      <w:bookmarkEnd w:id="1601"/>
      <w:bookmarkEnd w:id="1602"/>
    </w:p>
    <w:p>
      <w:pPr>
        <w:pStyle w:val="Style36"/>
        <w:keepNext w:val="0"/>
        <w:keepLines w:val="0"/>
        <w:widowControl w:val="0"/>
        <w:shd w:val="clear" w:color="auto" w:fill="auto"/>
        <w:tabs>
          <w:tab w:pos="373" w:val="left"/>
        </w:tabs>
        <w:bidi w:val="0"/>
        <w:spacing w:before="0" w:after="360" w:line="240" w:lineRule="auto"/>
        <w:ind w:left="0" w:right="0" w:firstLine="0"/>
        <w:jc w:val="left"/>
      </w:pPr>
      <w:bookmarkStart w:id="1603" w:name="bookmark1603"/>
      <w:r>
        <w:rPr>
          <w:rFonts w:ascii="Times New Roman" w:eastAsia="Times New Roman" w:hAnsi="Times New Roman" w:cs="Times New Roman"/>
          <w:b/>
          <w:bCs/>
          <w:color w:val="000000"/>
          <w:spacing w:val="0"/>
          <w:w w:val="100"/>
          <w:position w:val="0"/>
        </w:rPr>
        <w:t>1</w:t>
      </w:r>
      <w:bookmarkEnd w:id="1603"/>
      <w:r>
        <w:rPr>
          <w:b/>
          <w:bCs/>
          <w:color w:val="000000"/>
          <w:spacing w:val="0"/>
          <w:w w:val="100"/>
          <w:position w:val="0"/>
        </w:rPr>
        <w:t>、</w:t>
        <w:tab/>
        <w:t>重要承诺事项</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资产负债表日存在的重要承诺</w:t>
      </w:r>
    </w:p>
    <w:p>
      <w:pPr>
        <w:pStyle w:val="Style36"/>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日，本公司无需要披露的重大承诺事项。</w:t>
      </w:r>
    </w:p>
    <w:p>
      <w:pPr>
        <w:pStyle w:val="Style36"/>
        <w:keepNext w:val="0"/>
        <w:keepLines w:val="0"/>
        <w:widowControl w:val="0"/>
        <w:shd w:val="clear" w:color="auto" w:fill="auto"/>
        <w:tabs>
          <w:tab w:pos="382" w:val="left"/>
        </w:tabs>
        <w:bidi w:val="0"/>
        <w:spacing w:before="0" w:after="320" w:line="240" w:lineRule="auto"/>
        <w:ind w:left="0" w:right="0" w:firstLine="0"/>
        <w:jc w:val="left"/>
      </w:pPr>
      <w:bookmarkStart w:id="1604" w:name="bookmark1604"/>
      <w:r>
        <w:rPr>
          <w:rFonts w:ascii="Times New Roman" w:eastAsia="Times New Roman" w:hAnsi="Times New Roman" w:cs="Times New Roman"/>
          <w:b/>
          <w:bCs/>
          <w:color w:val="000000"/>
          <w:spacing w:val="0"/>
          <w:w w:val="100"/>
          <w:position w:val="0"/>
        </w:rPr>
        <w:t>2</w:t>
      </w:r>
      <w:bookmarkEnd w:id="1604"/>
      <w:r>
        <w:rPr>
          <w:b/>
          <w:bCs/>
          <w:color w:val="000000"/>
          <w:spacing w:val="0"/>
          <w:w w:val="100"/>
          <w:position w:val="0"/>
        </w:rPr>
        <w:t>、</w:t>
        <w:tab/>
        <w:t>或有事项</w:t>
      </w:r>
    </w:p>
    <w:p>
      <w:pPr>
        <w:pStyle w:val="Style36"/>
        <w:keepNext w:val="0"/>
        <w:keepLines w:val="0"/>
        <w:widowControl w:val="0"/>
        <w:numPr>
          <w:ilvl w:val="0"/>
          <w:numId w:val="121"/>
        </w:numPr>
        <w:shd w:val="clear" w:color="auto" w:fill="auto"/>
        <w:tabs>
          <w:tab w:pos="493" w:val="left"/>
        </w:tabs>
        <w:bidi w:val="0"/>
        <w:spacing w:before="0" w:after="420" w:line="240" w:lineRule="auto"/>
        <w:ind w:left="0" w:right="0" w:firstLine="0"/>
        <w:jc w:val="left"/>
      </w:pPr>
      <w:bookmarkStart w:id="1605" w:name="bookmark1605"/>
      <w:bookmarkEnd w:id="1605"/>
      <w:r>
        <w:rPr>
          <w:b/>
          <w:bCs/>
          <w:color w:val="000000"/>
          <w:spacing w:val="0"/>
          <w:w w:val="100"/>
          <w:position w:val="0"/>
        </w:rPr>
        <w:t>资产负债表日存在的重要或有事项</w:t>
      </w:r>
    </w:p>
    <w:p>
      <w:pPr>
        <w:pStyle w:val="Style36"/>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日，本公司无需要披露的或有事项。</w:t>
      </w:r>
    </w:p>
    <w:p>
      <w:pPr>
        <w:pStyle w:val="Style36"/>
        <w:keepNext w:val="0"/>
        <w:keepLines w:val="0"/>
        <w:widowControl w:val="0"/>
        <w:numPr>
          <w:ilvl w:val="0"/>
          <w:numId w:val="121"/>
        </w:numPr>
        <w:shd w:val="clear" w:color="auto" w:fill="auto"/>
        <w:tabs>
          <w:tab w:pos="493" w:val="left"/>
        </w:tabs>
        <w:bidi w:val="0"/>
        <w:spacing w:before="0" w:after="460" w:line="240" w:lineRule="auto"/>
        <w:ind w:left="0" w:right="0" w:firstLine="0"/>
        <w:jc w:val="left"/>
      </w:pPr>
      <w:bookmarkStart w:id="1606" w:name="bookmark1606"/>
      <w:bookmarkEnd w:id="1606"/>
      <w:r>
        <w:rPr>
          <w:b/>
          <w:bCs/>
          <w:color w:val="000000"/>
          <w:spacing w:val="0"/>
          <w:w w:val="100"/>
          <w:position w:val="0"/>
        </w:rPr>
        <w:t>公司没有需要披露的重要或有事项，也应予以说明</w:t>
      </w:r>
    </w:p>
    <w:p>
      <w:pPr>
        <w:pStyle w:val="Style36"/>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公司不存在需要披露的重要或有事项。</w:t>
      </w:r>
    </w:p>
    <w:p>
      <w:pPr>
        <w:pStyle w:val="Style36"/>
        <w:keepNext w:val="0"/>
        <w:keepLines w:val="0"/>
        <w:widowControl w:val="0"/>
        <w:shd w:val="clear" w:color="auto" w:fill="auto"/>
        <w:tabs>
          <w:tab w:pos="382" w:val="left"/>
        </w:tabs>
        <w:bidi w:val="0"/>
        <w:spacing w:before="0" w:after="320" w:line="240" w:lineRule="auto"/>
        <w:ind w:left="0" w:right="0" w:firstLine="0"/>
        <w:jc w:val="left"/>
      </w:pPr>
      <w:bookmarkStart w:id="1607" w:name="bookmark1607"/>
      <w:r>
        <w:rPr>
          <w:rFonts w:ascii="Times New Roman" w:eastAsia="Times New Roman" w:hAnsi="Times New Roman" w:cs="Times New Roman"/>
          <w:b/>
          <w:bCs/>
          <w:color w:val="000000"/>
          <w:spacing w:val="0"/>
          <w:w w:val="100"/>
          <w:position w:val="0"/>
        </w:rPr>
        <w:t>3</w:t>
      </w:r>
      <w:bookmarkEnd w:id="1607"/>
      <w:r>
        <w:rPr>
          <w:b/>
          <w:bCs/>
          <w:color w:val="000000"/>
          <w:spacing w:val="0"/>
          <w:w w:val="100"/>
          <w:position w:val="0"/>
        </w:rPr>
        <w:t>、</w:t>
        <w:tab/>
        <w:t>其他</w:t>
      </w:r>
    </w:p>
    <w:p>
      <w:pPr>
        <w:pStyle w:val="Style29"/>
        <w:keepNext/>
        <w:keepLines/>
        <w:widowControl w:val="0"/>
        <w:shd w:val="clear" w:color="auto" w:fill="auto"/>
        <w:bidi w:val="0"/>
        <w:spacing w:before="0" w:after="320" w:line="240" w:lineRule="auto"/>
        <w:ind w:left="0" w:right="0" w:firstLine="0"/>
        <w:jc w:val="left"/>
      </w:pPr>
      <w:bookmarkStart w:id="1608" w:name="bookmark1608"/>
      <w:bookmarkStart w:id="1609" w:name="bookmark1609"/>
      <w:bookmarkStart w:id="1610" w:name="bookmark1610"/>
      <w:r>
        <w:rPr>
          <w:color w:val="000000"/>
          <w:spacing w:val="0"/>
          <w:w w:val="100"/>
          <w:position w:val="0"/>
          <w:sz w:val="24"/>
          <w:szCs w:val="24"/>
        </w:rPr>
        <w:t>十五、资产负债表日后事项</w:t>
      </w:r>
      <w:bookmarkEnd w:id="1608"/>
      <w:bookmarkEnd w:id="1609"/>
      <w:bookmarkEnd w:id="1610"/>
    </w:p>
    <w:p>
      <w:pPr>
        <w:pStyle w:val="Style36"/>
        <w:keepNext w:val="0"/>
        <w:keepLines w:val="0"/>
        <w:widowControl w:val="0"/>
        <w:shd w:val="clear" w:color="auto" w:fill="auto"/>
        <w:tabs>
          <w:tab w:pos="373" w:val="left"/>
        </w:tabs>
        <w:bidi w:val="0"/>
        <w:spacing w:before="0" w:after="320" w:line="240" w:lineRule="auto"/>
        <w:ind w:left="0" w:right="0" w:firstLine="0"/>
        <w:jc w:val="left"/>
      </w:pPr>
      <w:bookmarkStart w:id="1611" w:name="bookmark1611"/>
      <w:r>
        <w:rPr>
          <w:rFonts w:ascii="Times New Roman" w:eastAsia="Times New Roman" w:hAnsi="Times New Roman" w:cs="Times New Roman"/>
          <w:b/>
          <w:bCs/>
          <w:color w:val="000000"/>
          <w:spacing w:val="0"/>
          <w:w w:val="100"/>
          <w:position w:val="0"/>
        </w:rPr>
        <w:t>1</w:t>
      </w:r>
      <w:bookmarkEnd w:id="1611"/>
      <w:r>
        <w:rPr>
          <w:b/>
          <w:bCs/>
          <w:color w:val="000000"/>
          <w:spacing w:val="0"/>
          <w:w w:val="100"/>
          <w:position w:val="0"/>
        </w:rPr>
        <w:t>、</w:t>
        <w:tab/>
        <w:t>重要的非调整事项</w:t>
      </w:r>
    </w:p>
    <w:p>
      <w:pPr>
        <w:pStyle w:val="Style36"/>
        <w:keepNext w:val="0"/>
        <w:keepLines w:val="0"/>
        <w:widowControl w:val="0"/>
        <w:shd w:val="clear" w:color="auto" w:fill="auto"/>
        <w:tabs>
          <w:tab w:pos="382" w:val="left"/>
        </w:tabs>
        <w:bidi w:val="0"/>
        <w:spacing w:before="0" w:after="320" w:line="240" w:lineRule="auto"/>
        <w:ind w:left="0" w:right="0" w:firstLine="0"/>
        <w:jc w:val="left"/>
      </w:pPr>
      <w:bookmarkStart w:id="1612" w:name="bookmark1612"/>
      <w:r>
        <w:rPr>
          <w:rFonts w:ascii="Times New Roman" w:eastAsia="Times New Roman" w:hAnsi="Times New Roman" w:cs="Times New Roman"/>
          <w:b/>
          <w:bCs/>
          <w:color w:val="000000"/>
          <w:spacing w:val="0"/>
          <w:w w:val="100"/>
          <w:position w:val="0"/>
        </w:rPr>
        <w:t>2</w:t>
      </w:r>
      <w:bookmarkEnd w:id="1612"/>
      <w:r>
        <w:rPr>
          <w:b/>
          <w:bCs/>
          <w:color w:val="000000"/>
          <w:spacing w:val="0"/>
          <w:w w:val="100"/>
          <w:position w:val="0"/>
        </w:rPr>
        <w:t>、</w:t>
        <w:tab/>
        <w:t>利润分配情况</w:t>
      </w:r>
    </w:p>
    <w:p>
      <w:pPr>
        <w:pStyle w:val="Style36"/>
        <w:keepNext w:val="0"/>
        <w:keepLines w:val="0"/>
        <w:widowControl w:val="0"/>
        <w:shd w:val="clear" w:color="auto" w:fill="auto"/>
        <w:tabs>
          <w:tab w:pos="382" w:val="left"/>
        </w:tabs>
        <w:bidi w:val="0"/>
        <w:spacing w:before="0" w:after="320" w:line="240" w:lineRule="auto"/>
        <w:ind w:left="0" w:right="0" w:firstLine="0"/>
        <w:jc w:val="left"/>
      </w:pPr>
      <w:bookmarkStart w:id="1613" w:name="bookmark1613"/>
      <w:r>
        <w:rPr>
          <w:rFonts w:ascii="Times New Roman" w:eastAsia="Times New Roman" w:hAnsi="Times New Roman" w:cs="Times New Roman"/>
          <w:b/>
          <w:bCs/>
          <w:color w:val="000000"/>
          <w:spacing w:val="0"/>
          <w:w w:val="100"/>
          <w:position w:val="0"/>
        </w:rPr>
        <w:t>3</w:t>
      </w:r>
      <w:bookmarkEnd w:id="1613"/>
      <w:r>
        <w:rPr>
          <w:b/>
          <w:bCs/>
          <w:color w:val="000000"/>
          <w:spacing w:val="0"/>
          <w:w w:val="100"/>
          <w:position w:val="0"/>
        </w:rPr>
        <w:t>、</w:t>
        <w:tab/>
        <w:t>销售退回</w:t>
      </w:r>
    </w:p>
    <w:p>
      <w:pPr>
        <w:pStyle w:val="Style36"/>
        <w:keepNext w:val="0"/>
        <w:keepLines w:val="0"/>
        <w:widowControl w:val="0"/>
        <w:shd w:val="clear" w:color="auto" w:fill="auto"/>
        <w:tabs>
          <w:tab w:pos="382" w:val="left"/>
        </w:tabs>
        <w:bidi w:val="0"/>
        <w:spacing w:before="0" w:after="420" w:line="240" w:lineRule="auto"/>
        <w:ind w:left="0" w:right="0" w:firstLine="0"/>
        <w:jc w:val="left"/>
      </w:pPr>
      <w:bookmarkStart w:id="1614" w:name="bookmark1614"/>
      <w:r>
        <w:rPr>
          <w:rFonts w:ascii="Times New Roman" w:eastAsia="Times New Roman" w:hAnsi="Times New Roman" w:cs="Times New Roman"/>
          <w:b/>
          <w:bCs/>
          <w:color w:val="000000"/>
          <w:spacing w:val="0"/>
          <w:w w:val="100"/>
          <w:position w:val="0"/>
        </w:rPr>
        <w:t>4</w:t>
      </w:r>
      <w:bookmarkEnd w:id="1614"/>
      <w:r>
        <w:rPr>
          <w:b/>
          <w:bCs/>
          <w:color w:val="000000"/>
          <w:spacing w:val="0"/>
          <w:w w:val="100"/>
          <w:position w:val="0"/>
        </w:rPr>
        <w:t>、</w:t>
        <w:tab/>
        <w:t>其他资产负债表日后事项说明</w:t>
      </w:r>
    </w:p>
    <w:p>
      <w:pPr>
        <w:pStyle w:val="Style36"/>
        <w:keepNext w:val="0"/>
        <w:keepLines w:val="0"/>
        <w:widowControl w:val="0"/>
        <w:shd w:val="clear" w:color="auto" w:fill="auto"/>
        <w:bidi w:val="0"/>
        <w:spacing w:before="0" w:after="320" w:line="240" w:lineRule="auto"/>
        <w:ind w:left="0" w:right="0" w:firstLine="440"/>
        <w:jc w:val="left"/>
        <w:sectPr>
          <w:footnotePr>
            <w:pos w:val="pageBottom"/>
            <w:numFmt w:val="decimal"/>
            <w:numRestart w:val="continuous"/>
          </w:footnotePr>
          <w:pgSz w:w="11900" w:h="16840"/>
          <w:pgMar w:top="1494" w:right="1006" w:bottom="1494" w:left="1107" w:header="0" w:footer="3" w:gutter="0"/>
          <w:cols w:space="720"/>
          <w:noEndnote/>
          <w:rtlGutter w:val="0"/>
          <w:docGrid w:linePitch="360"/>
        </w:sectPr>
      </w:pPr>
      <w:r>
        <w:rPr>
          <w:color w:val="000000"/>
          <w:spacing w:val="0"/>
          <w:w w:val="100"/>
          <w:position w:val="0"/>
        </w:rPr>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日，本公司无需要披露的其他重要事项。</w:t>
      </w:r>
    </w:p>
    <w:p>
      <w:pPr>
        <w:pStyle w:val="Style29"/>
        <w:keepNext/>
        <w:keepLines/>
        <w:widowControl w:val="0"/>
        <w:shd w:val="clear" w:color="auto" w:fill="auto"/>
        <w:bidi w:val="0"/>
        <w:spacing w:before="100" w:after="340" w:line="240" w:lineRule="auto"/>
        <w:ind w:left="0" w:right="0" w:firstLine="0"/>
        <w:jc w:val="left"/>
      </w:pPr>
      <w:bookmarkStart w:id="1615" w:name="bookmark1615"/>
      <w:bookmarkStart w:id="1616" w:name="bookmark1616"/>
      <w:bookmarkStart w:id="1617" w:name="bookmark1617"/>
      <w:r>
        <w:rPr>
          <w:color w:val="000000"/>
          <w:spacing w:val="0"/>
          <w:w w:val="100"/>
          <w:position w:val="0"/>
          <w:sz w:val="24"/>
          <w:szCs w:val="24"/>
        </w:rPr>
        <w:t>十六、其他重要事项</w:t>
      </w:r>
      <w:bookmarkEnd w:id="1615"/>
      <w:bookmarkEnd w:id="1616"/>
      <w:bookmarkEnd w:id="1617"/>
    </w:p>
    <w:p>
      <w:pPr>
        <w:pStyle w:val="Style36"/>
        <w:keepNext w:val="0"/>
        <w:keepLines w:val="0"/>
        <w:widowControl w:val="0"/>
        <w:shd w:val="clear" w:color="auto" w:fill="auto"/>
        <w:tabs>
          <w:tab w:pos="373" w:val="left"/>
        </w:tabs>
        <w:bidi w:val="0"/>
        <w:spacing w:before="0" w:after="340" w:line="240" w:lineRule="auto"/>
        <w:ind w:left="0" w:right="0" w:firstLine="0"/>
        <w:jc w:val="left"/>
      </w:pPr>
      <w:bookmarkStart w:id="1618" w:name="bookmark1618"/>
      <w:r>
        <w:rPr>
          <w:rFonts w:ascii="Times New Roman" w:eastAsia="Times New Roman" w:hAnsi="Times New Roman" w:cs="Times New Roman"/>
          <w:b/>
          <w:bCs/>
          <w:color w:val="000000"/>
          <w:spacing w:val="0"/>
          <w:w w:val="100"/>
          <w:position w:val="0"/>
        </w:rPr>
        <w:t>1</w:t>
      </w:r>
      <w:bookmarkEnd w:id="1618"/>
      <w:r>
        <w:rPr>
          <w:b/>
          <w:bCs/>
          <w:color w:val="000000"/>
          <w:spacing w:val="0"/>
          <w:w w:val="100"/>
          <w:position w:val="0"/>
        </w:rPr>
        <w:t>、</w:t>
        <w:tab/>
        <w:t>前期会计差错更正</w:t>
      </w:r>
    </w:p>
    <w:p>
      <w:pPr>
        <w:pStyle w:val="Style36"/>
        <w:keepNext w:val="0"/>
        <w:keepLines w:val="0"/>
        <w:widowControl w:val="0"/>
        <w:shd w:val="clear" w:color="auto" w:fill="auto"/>
        <w:tabs>
          <w:tab w:pos="493" w:val="left"/>
        </w:tabs>
        <w:bidi w:val="0"/>
        <w:spacing w:before="0" w:after="340" w:line="240" w:lineRule="auto"/>
        <w:ind w:left="0" w:right="0" w:firstLine="0"/>
        <w:jc w:val="left"/>
      </w:pPr>
      <w:bookmarkStart w:id="1619" w:name="bookmark1619"/>
      <w:r>
        <w:rPr>
          <w:b/>
          <w:bCs/>
          <w:color w:val="000000"/>
          <w:spacing w:val="0"/>
          <w:w w:val="100"/>
          <w:position w:val="0"/>
        </w:rPr>
        <w:t>（</w:t>
      </w:r>
      <w:bookmarkEnd w:id="1619"/>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追溯重述法</w:t>
      </w:r>
    </w:p>
    <w:p>
      <w:pPr>
        <w:pStyle w:val="Style36"/>
        <w:keepNext w:val="0"/>
        <w:keepLines w:val="0"/>
        <w:widowControl w:val="0"/>
        <w:shd w:val="clear" w:color="auto" w:fill="auto"/>
        <w:tabs>
          <w:tab w:pos="493" w:val="left"/>
        </w:tabs>
        <w:bidi w:val="0"/>
        <w:spacing w:before="0" w:after="340" w:line="240" w:lineRule="auto"/>
        <w:ind w:left="0" w:right="0" w:firstLine="0"/>
        <w:jc w:val="left"/>
      </w:pPr>
      <w:bookmarkStart w:id="1620" w:name="bookmark1620"/>
      <w:r>
        <w:rPr>
          <w:b/>
          <w:bCs/>
          <w:color w:val="000000"/>
          <w:spacing w:val="0"/>
          <w:w w:val="100"/>
          <w:position w:val="0"/>
        </w:rPr>
        <w:t>（</w:t>
      </w:r>
      <w:bookmarkEnd w:id="1620"/>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未来适用法</w:t>
      </w:r>
    </w:p>
    <w:p>
      <w:pPr>
        <w:pStyle w:val="Style36"/>
        <w:keepNext w:val="0"/>
        <w:keepLines w:val="0"/>
        <w:widowControl w:val="0"/>
        <w:shd w:val="clear" w:color="auto" w:fill="auto"/>
        <w:tabs>
          <w:tab w:pos="382" w:val="left"/>
        </w:tabs>
        <w:bidi w:val="0"/>
        <w:spacing w:before="0" w:after="340" w:line="240" w:lineRule="auto"/>
        <w:ind w:left="0" w:right="0" w:firstLine="0"/>
        <w:jc w:val="left"/>
      </w:pPr>
      <w:bookmarkStart w:id="1621" w:name="bookmark1621"/>
      <w:r>
        <w:rPr>
          <w:rFonts w:ascii="Times New Roman" w:eastAsia="Times New Roman" w:hAnsi="Times New Roman" w:cs="Times New Roman"/>
          <w:b/>
          <w:bCs/>
          <w:color w:val="000000"/>
          <w:spacing w:val="0"/>
          <w:w w:val="100"/>
          <w:position w:val="0"/>
        </w:rPr>
        <w:t>2</w:t>
      </w:r>
      <w:bookmarkEnd w:id="1621"/>
      <w:r>
        <w:rPr>
          <w:b/>
          <w:bCs/>
          <w:color w:val="000000"/>
          <w:spacing w:val="0"/>
          <w:w w:val="100"/>
          <w:position w:val="0"/>
        </w:rPr>
        <w:t>、</w:t>
        <w:tab/>
        <w:t>债务重组</w:t>
      </w:r>
    </w:p>
    <w:p>
      <w:pPr>
        <w:pStyle w:val="Style36"/>
        <w:keepNext w:val="0"/>
        <w:keepLines w:val="0"/>
        <w:widowControl w:val="0"/>
        <w:shd w:val="clear" w:color="auto" w:fill="auto"/>
        <w:tabs>
          <w:tab w:pos="382" w:val="left"/>
        </w:tabs>
        <w:bidi w:val="0"/>
        <w:spacing w:before="0" w:after="340" w:line="240" w:lineRule="auto"/>
        <w:ind w:left="0" w:right="0" w:firstLine="0"/>
        <w:jc w:val="left"/>
      </w:pPr>
      <w:bookmarkStart w:id="1622" w:name="bookmark1622"/>
      <w:r>
        <w:rPr>
          <w:rFonts w:ascii="Times New Roman" w:eastAsia="Times New Roman" w:hAnsi="Times New Roman" w:cs="Times New Roman"/>
          <w:b/>
          <w:bCs/>
          <w:color w:val="000000"/>
          <w:spacing w:val="0"/>
          <w:w w:val="100"/>
          <w:position w:val="0"/>
        </w:rPr>
        <w:t>3</w:t>
      </w:r>
      <w:bookmarkEnd w:id="1622"/>
      <w:r>
        <w:rPr>
          <w:b/>
          <w:bCs/>
          <w:color w:val="000000"/>
          <w:spacing w:val="0"/>
          <w:w w:val="100"/>
          <w:position w:val="0"/>
        </w:rPr>
        <w:t>、</w:t>
        <w:tab/>
        <w:t>资产置换</w:t>
      </w:r>
    </w:p>
    <w:p>
      <w:pPr>
        <w:pStyle w:val="Style36"/>
        <w:keepNext w:val="0"/>
        <w:keepLines w:val="0"/>
        <w:widowControl w:val="0"/>
        <w:shd w:val="clear" w:color="auto" w:fill="auto"/>
        <w:tabs>
          <w:tab w:pos="493" w:val="left"/>
        </w:tabs>
        <w:bidi w:val="0"/>
        <w:spacing w:before="0" w:after="340" w:line="240" w:lineRule="auto"/>
        <w:ind w:left="0" w:right="0" w:firstLine="0"/>
        <w:jc w:val="left"/>
      </w:pPr>
      <w:bookmarkStart w:id="1623" w:name="bookmark1623"/>
      <w:r>
        <w:rPr>
          <w:b/>
          <w:bCs/>
          <w:color w:val="000000"/>
          <w:spacing w:val="0"/>
          <w:w w:val="100"/>
          <w:position w:val="0"/>
        </w:rPr>
        <w:t>（</w:t>
      </w:r>
      <w:bookmarkEnd w:id="1623"/>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非货币性资产交换</w:t>
      </w:r>
    </w:p>
    <w:p>
      <w:pPr>
        <w:pStyle w:val="Style36"/>
        <w:keepNext w:val="0"/>
        <w:keepLines w:val="0"/>
        <w:widowControl w:val="0"/>
        <w:shd w:val="clear" w:color="auto" w:fill="auto"/>
        <w:tabs>
          <w:tab w:pos="493" w:val="left"/>
        </w:tabs>
        <w:bidi w:val="0"/>
        <w:spacing w:before="0" w:after="340" w:line="240" w:lineRule="auto"/>
        <w:ind w:left="0" w:right="0" w:firstLine="0"/>
        <w:jc w:val="left"/>
      </w:pPr>
      <w:bookmarkStart w:id="1624" w:name="bookmark1624"/>
      <w:r>
        <w:rPr>
          <w:b/>
          <w:bCs/>
          <w:color w:val="000000"/>
          <w:spacing w:val="0"/>
          <w:w w:val="100"/>
          <w:position w:val="0"/>
        </w:rPr>
        <w:t>（</w:t>
      </w:r>
      <w:bookmarkEnd w:id="1624"/>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其他资产置换</w:t>
      </w:r>
    </w:p>
    <w:p>
      <w:pPr>
        <w:pStyle w:val="Style36"/>
        <w:keepNext w:val="0"/>
        <w:keepLines w:val="0"/>
        <w:widowControl w:val="0"/>
        <w:shd w:val="clear" w:color="auto" w:fill="auto"/>
        <w:tabs>
          <w:tab w:pos="382" w:val="left"/>
        </w:tabs>
        <w:bidi w:val="0"/>
        <w:spacing w:before="0" w:after="340" w:line="240" w:lineRule="auto"/>
        <w:ind w:left="0" w:right="0" w:firstLine="0"/>
        <w:jc w:val="left"/>
      </w:pPr>
      <w:bookmarkStart w:id="1625" w:name="bookmark1625"/>
      <w:r>
        <w:rPr>
          <w:rFonts w:ascii="Times New Roman" w:eastAsia="Times New Roman" w:hAnsi="Times New Roman" w:cs="Times New Roman"/>
          <w:b/>
          <w:bCs/>
          <w:color w:val="000000"/>
          <w:spacing w:val="0"/>
          <w:w w:val="100"/>
          <w:position w:val="0"/>
        </w:rPr>
        <w:t>4</w:t>
      </w:r>
      <w:bookmarkEnd w:id="1625"/>
      <w:r>
        <w:rPr>
          <w:b/>
          <w:bCs/>
          <w:color w:val="000000"/>
          <w:spacing w:val="0"/>
          <w:w w:val="100"/>
          <w:position w:val="0"/>
        </w:rPr>
        <w:t>、</w:t>
        <w:tab/>
        <w:t>年金计划</w:t>
      </w:r>
    </w:p>
    <w:p>
      <w:pPr>
        <w:pStyle w:val="Style36"/>
        <w:keepNext w:val="0"/>
        <w:keepLines w:val="0"/>
        <w:widowControl w:val="0"/>
        <w:shd w:val="clear" w:color="auto" w:fill="auto"/>
        <w:tabs>
          <w:tab w:pos="382" w:val="left"/>
        </w:tabs>
        <w:bidi w:val="0"/>
        <w:spacing w:before="0" w:after="340" w:line="240" w:lineRule="auto"/>
        <w:ind w:left="0" w:right="0" w:firstLine="0"/>
        <w:jc w:val="left"/>
      </w:pPr>
      <w:bookmarkStart w:id="1626" w:name="bookmark1626"/>
      <w:r>
        <w:rPr>
          <w:rFonts w:ascii="Times New Roman" w:eastAsia="Times New Roman" w:hAnsi="Times New Roman" w:cs="Times New Roman"/>
          <w:b/>
          <w:bCs/>
          <w:color w:val="000000"/>
          <w:spacing w:val="0"/>
          <w:w w:val="100"/>
          <w:position w:val="0"/>
        </w:rPr>
        <w:t>5</w:t>
      </w:r>
      <w:bookmarkEnd w:id="1626"/>
      <w:r>
        <w:rPr>
          <w:b/>
          <w:bCs/>
          <w:color w:val="000000"/>
          <w:spacing w:val="0"/>
          <w:w w:val="100"/>
          <w:position w:val="0"/>
        </w:rPr>
        <w:t>、</w:t>
        <w:tab/>
        <w:t>终止经营</w:t>
      </w:r>
    </w:p>
    <w:p>
      <w:pPr>
        <w:pStyle w:val="Style36"/>
        <w:keepNext w:val="0"/>
        <w:keepLines w:val="0"/>
        <w:widowControl w:val="0"/>
        <w:shd w:val="clear" w:color="auto" w:fill="auto"/>
        <w:tabs>
          <w:tab w:pos="382" w:val="left"/>
        </w:tabs>
        <w:bidi w:val="0"/>
        <w:spacing w:before="0" w:after="340" w:line="240" w:lineRule="auto"/>
        <w:ind w:left="0" w:right="0" w:firstLine="0"/>
        <w:jc w:val="left"/>
      </w:pPr>
      <w:bookmarkStart w:id="1627" w:name="bookmark1627"/>
      <w:r>
        <w:rPr>
          <w:rFonts w:ascii="Times New Roman" w:eastAsia="Times New Roman" w:hAnsi="Times New Roman" w:cs="Times New Roman"/>
          <w:b/>
          <w:bCs/>
          <w:color w:val="000000"/>
          <w:spacing w:val="0"/>
          <w:w w:val="100"/>
          <w:position w:val="0"/>
        </w:rPr>
        <w:t>6</w:t>
      </w:r>
      <w:bookmarkEnd w:id="1627"/>
      <w:r>
        <w:rPr>
          <w:b/>
          <w:bCs/>
          <w:color w:val="000000"/>
          <w:spacing w:val="0"/>
          <w:w w:val="100"/>
          <w:position w:val="0"/>
        </w:rPr>
        <w:t>、</w:t>
        <w:tab/>
        <w:t>分部信息</w:t>
      </w:r>
    </w:p>
    <w:p>
      <w:pPr>
        <w:pStyle w:val="Style36"/>
        <w:keepNext w:val="0"/>
        <w:keepLines w:val="0"/>
        <w:widowControl w:val="0"/>
        <w:shd w:val="clear" w:color="auto" w:fill="auto"/>
        <w:tabs>
          <w:tab w:pos="493" w:val="left"/>
        </w:tabs>
        <w:bidi w:val="0"/>
        <w:spacing w:before="0" w:after="340" w:line="240" w:lineRule="auto"/>
        <w:ind w:left="0" w:right="0" w:firstLine="0"/>
        <w:jc w:val="left"/>
      </w:pPr>
      <w:bookmarkStart w:id="1628" w:name="bookmark1628"/>
      <w:r>
        <w:rPr>
          <w:b/>
          <w:bCs/>
          <w:color w:val="000000"/>
          <w:spacing w:val="0"/>
          <w:w w:val="100"/>
          <w:position w:val="0"/>
        </w:rPr>
        <w:t>（</w:t>
      </w:r>
      <w:bookmarkEnd w:id="1628"/>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报告分部的确定依据与会计政策</w:t>
      </w:r>
    </w:p>
    <w:p>
      <w:pPr>
        <w:pStyle w:val="Style36"/>
        <w:keepNext w:val="0"/>
        <w:keepLines w:val="0"/>
        <w:widowControl w:val="0"/>
        <w:shd w:val="clear" w:color="auto" w:fill="auto"/>
        <w:tabs>
          <w:tab w:pos="493" w:val="left"/>
        </w:tabs>
        <w:bidi w:val="0"/>
        <w:spacing w:before="0" w:after="340" w:line="240" w:lineRule="auto"/>
        <w:ind w:left="0" w:right="0" w:firstLine="0"/>
        <w:jc w:val="left"/>
      </w:pPr>
      <w:bookmarkStart w:id="1629" w:name="bookmark1629"/>
      <w:r>
        <w:rPr>
          <w:b/>
          <w:bCs/>
          <w:color w:val="000000"/>
          <w:spacing w:val="0"/>
          <w:w w:val="100"/>
          <w:position w:val="0"/>
        </w:rPr>
        <w:t>（</w:t>
      </w:r>
      <w:bookmarkEnd w:id="1629"/>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报告分部的财务信息</w:t>
      </w:r>
    </w:p>
    <w:p>
      <w:pPr>
        <w:pStyle w:val="Style36"/>
        <w:keepNext w:val="0"/>
        <w:keepLines w:val="0"/>
        <w:widowControl w:val="0"/>
        <w:shd w:val="clear" w:color="auto" w:fill="auto"/>
        <w:tabs>
          <w:tab w:pos="493" w:val="left"/>
        </w:tabs>
        <w:bidi w:val="0"/>
        <w:spacing w:before="0" w:after="340" w:line="240" w:lineRule="auto"/>
        <w:ind w:left="0" w:right="0" w:firstLine="0"/>
        <w:jc w:val="left"/>
      </w:pPr>
      <w:bookmarkStart w:id="1630" w:name="bookmark1630"/>
      <w:r>
        <w:rPr>
          <w:b/>
          <w:bCs/>
          <w:color w:val="000000"/>
          <w:spacing w:val="0"/>
          <w:w w:val="100"/>
          <w:position w:val="0"/>
        </w:rPr>
        <w:t>（</w:t>
      </w:r>
      <w:bookmarkEnd w:id="1630"/>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公司无报告分部的，或者不能披露各报告分部的资产总额和负债总额的，应说明原因</w:t>
      </w:r>
    </w:p>
    <w:p>
      <w:pPr>
        <w:pStyle w:val="Style36"/>
        <w:keepNext w:val="0"/>
        <w:keepLines w:val="0"/>
        <w:widowControl w:val="0"/>
        <w:shd w:val="clear" w:color="auto" w:fill="auto"/>
        <w:tabs>
          <w:tab w:pos="493" w:val="left"/>
        </w:tabs>
        <w:bidi w:val="0"/>
        <w:spacing w:before="0" w:after="340" w:line="240" w:lineRule="auto"/>
        <w:ind w:left="0" w:right="0" w:firstLine="0"/>
        <w:jc w:val="left"/>
      </w:pPr>
      <w:bookmarkStart w:id="1631" w:name="bookmark1631"/>
      <w:r>
        <w:rPr>
          <w:b/>
          <w:bCs/>
          <w:color w:val="000000"/>
          <w:spacing w:val="0"/>
          <w:w w:val="100"/>
          <w:position w:val="0"/>
        </w:rPr>
        <w:t>（</w:t>
      </w:r>
      <w:bookmarkEnd w:id="1631"/>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其他说明</w:t>
      </w:r>
    </w:p>
    <w:p>
      <w:pPr>
        <w:pStyle w:val="Style36"/>
        <w:keepNext w:val="0"/>
        <w:keepLines w:val="0"/>
        <w:widowControl w:val="0"/>
        <w:shd w:val="clear" w:color="auto" w:fill="auto"/>
        <w:tabs>
          <w:tab w:pos="382" w:val="left"/>
        </w:tabs>
        <w:bidi w:val="0"/>
        <w:spacing w:before="0" w:after="340" w:line="240" w:lineRule="auto"/>
        <w:ind w:left="0" w:right="0" w:firstLine="0"/>
        <w:jc w:val="left"/>
      </w:pPr>
      <w:bookmarkStart w:id="1632" w:name="bookmark1632"/>
      <w:r>
        <w:rPr>
          <w:rFonts w:ascii="Times New Roman" w:eastAsia="Times New Roman" w:hAnsi="Times New Roman" w:cs="Times New Roman"/>
          <w:b/>
          <w:bCs/>
          <w:color w:val="000000"/>
          <w:spacing w:val="0"/>
          <w:w w:val="100"/>
          <w:position w:val="0"/>
        </w:rPr>
        <w:t>7</w:t>
      </w:r>
      <w:bookmarkEnd w:id="1632"/>
      <w:r>
        <w:rPr>
          <w:b/>
          <w:bCs/>
          <w:color w:val="000000"/>
          <w:spacing w:val="0"/>
          <w:w w:val="100"/>
          <w:position w:val="0"/>
        </w:rPr>
        <w:t>、</w:t>
        <w:tab/>
        <w:t>其他对投资者决策有影响的重要交易和事项</w:t>
      </w:r>
    </w:p>
    <w:p>
      <w:pPr>
        <w:pStyle w:val="Style36"/>
        <w:keepNext w:val="0"/>
        <w:keepLines w:val="0"/>
        <w:widowControl w:val="0"/>
        <w:shd w:val="clear" w:color="auto" w:fill="auto"/>
        <w:tabs>
          <w:tab w:pos="382" w:val="left"/>
        </w:tabs>
        <w:bidi w:val="0"/>
        <w:spacing w:before="0" w:after="340" w:line="240" w:lineRule="auto"/>
        <w:ind w:left="0" w:right="0" w:firstLine="0"/>
        <w:jc w:val="left"/>
      </w:pPr>
      <w:bookmarkStart w:id="1633" w:name="bookmark1633"/>
      <w:r>
        <w:rPr>
          <w:rFonts w:ascii="Times New Roman" w:eastAsia="Times New Roman" w:hAnsi="Times New Roman" w:cs="Times New Roman"/>
          <w:b/>
          <w:bCs/>
          <w:color w:val="000000"/>
          <w:spacing w:val="0"/>
          <w:w w:val="100"/>
          <w:position w:val="0"/>
        </w:rPr>
        <w:t>8</w:t>
      </w:r>
      <w:bookmarkEnd w:id="1633"/>
      <w:r>
        <w:rPr>
          <w:b/>
          <w:bCs/>
          <w:color w:val="000000"/>
          <w:spacing w:val="0"/>
          <w:w w:val="100"/>
          <w:position w:val="0"/>
        </w:rPr>
        <w:t>、</w:t>
        <w:tab/>
        <w:t>其他</w:t>
      </w:r>
    </w:p>
    <w:p>
      <w:pPr>
        <w:pStyle w:val="Style29"/>
        <w:keepNext/>
        <w:keepLines/>
        <w:widowControl w:val="0"/>
        <w:shd w:val="clear" w:color="auto" w:fill="auto"/>
        <w:bidi w:val="0"/>
        <w:spacing w:before="0" w:after="340" w:line="240" w:lineRule="auto"/>
        <w:ind w:left="0" w:right="0" w:firstLine="0"/>
        <w:jc w:val="left"/>
      </w:pPr>
      <w:bookmarkStart w:id="1634" w:name="bookmark1634"/>
      <w:bookmarkStart w:id="1635" w:name="bookmark1635"/>
      <w:bookmarkStart w:id="1636" w:name="bookmark1636"/>
      <w:r>
        <w:rPr>
          <w:color w:val="000000"/>
          <w:spacing w:val="0"/>
          <w:w w:val="100"/>
          <w:position w:val="0"/>
          <w:sz w:val="24"/>
          <w:szCs w:val="24"/>
        </w:rPr>
        <w:t>十七、母公司财务报表主要项目注释</w:t>
      </w:r>
      <w:bookmarkEnd w:id="1634"/>
      <w:bookmarkEnd w:id="1635"/>
      <w:bookmarkEnd w:id="1636"/>
    </w:p>
    <w:p>
      <w:pPr>
        <w:pStyle w:val="Style3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w:t>
      </w:r>
    </w:p>
    <w:p>
      <w:pPr>
        <w:pStyle w:val="Style36"/>
        <w:keepNext w:val="0"/>
        <w:keepLines w:val="0"/>
        <w:widowControl w:val="0"/>
        <w:shd w:val="clear" w:color="auto" w:fill="auto"/>
        <w:bidi w:val="0"/>
        <w:spacing w:before="0" w:after="34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）应收账款分类披露</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1526"/>
        <w:gridCol w:w="1526"/>
        <w:gridCol w:w="787"/>
        <w:gridCol w:w="1416"/>
        <w:gridCol w:w="1742"/>
        <w:gridCol w:w="946"/>
      </w:tblGrid>
      <w:tr>
        <w:trPr>
          <w:trHeight w:val="40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bottom"/>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w:t>
            </w:r>
          </w:p>
        </w:tc>
      </w:tr>
      <w:tr>
        <w:trPr>
          <w:trHeight w:val="408"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 计提比</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 计提比</w:t>
            </w:r>
          </w:p>
        </w:tc>
        <w:tc>
          <w:tcPr>
            <w:tcBorders>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r>
    </w:tbl>
    <w:p>
      <w:pPr>
        <w:spacing w:lineRule="exact" w:line="1"/>
        <w:rPr>
          <w:sz w:val="2"/>
          <w:szCs w:val="2"/>
        </w:rPr>
      </w:pPr>
      <w:r>
        <w:br w:type="page"/>
      </w:r>
    </w:p>
    <w:tbl>
      <w:tblPr>
        <w:tblOverlap w:val="never"/>
        <w:jc w:val="center"/>
        <w:tblLayout w:type="fixed"/>
      </w:tblPr>
      <w:tblGrid>
        <w:gridCol w:w="1637"/>
        <w:gridCol w:w="763"/>
        <w:gridCol w:w="763"/>
        <w:gridCol w:w="763"/>
        <w:gridCol w:w="763"/>
        <w:gridCol w:w="787"/>
        <w:gridCol w:w="653"/>
        <w:gridCol w:w="763"/>
        <w:gridCol w:w="811"/>
        <w:gridCol w:w="931"/>
        <w:gridCol w:w="946"/>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 组合计提坏账准 备的应收账款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202,81</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5,250.5</w:t>
            </w:r>
          </w:p>
          <w:p>
            <w:pPr>
              <w:pStyle w:val="Style2"/>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96.12</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41,251,</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20.34</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161,56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3,596.3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197,0</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11,23</w:t>
            </w:r>
          </w:p>
          <w:p>
            <w:pPr>
              <w:pStyle w:val="Style2"/>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33,935,</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512.46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163,075,</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723.56</w:t>
            </w:r>
          </w:p>
        </w:tc>
      </w:tr>
      <w:tr>
        <w:trPr>
          <w:trHeight w:val="10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 但单独计提坏账 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8,179,2</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8,179,2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210,99</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4,524.8</w:t>
            </w:r>
          </w:p>
          <w:p>
            <w:pPr>
              <w:pStyle w:val="Style2"/>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41,251,</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654.18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19.55</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169,74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2,870.7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197,0</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11,23</w:t>
            </w:r>
          </w:p>
          <w:p>
            <w:pPr>
              <w:pStyle w:val="Style2"/>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6.02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33,935,</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512.46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163,075,</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723.56</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期末单项金额重大并单项计提坏账准备的应收账款:</w:t>
      </w: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组合中，按账龄分析法计提坏账准备的应收账款：</w:t>
      </w: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118,673,207.23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5,933,660.36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36,226,490.53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3,622,649.05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17,265,018.75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5,179,505.63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30.00%</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30,650,533.99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26,515,839.14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87.00%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8,269,389.71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4,134,694.86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11,087,789.97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11,087,789.97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11,293,354.31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11,293,354.31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202,815,250.50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41,251,654.18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确定该组合依据的说明：</w:t>
      </w: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关联方及保证金等无减值迹象的应收款项。</w:t>
      </w: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组合中，采用余额百分比法计提坏账准备的应收账款:</w:t>
      </w: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关联方及保证金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8,179,274.38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8,179,274.38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6"/>
        <w:keepNext w:val="0"/>
        <w:keepLines w:val="0"/>
        <w:widowControl w:val="0"/>
        <w:shd w:val="clear" w:color="auto" w:fill="auto"/>
        <w:bidi w:val="0"/>
        <w:spacing w:before="0" w:after="34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)本期计提、收回或转回的坏账准备情况</w:t>
      </w:r>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7,316,141.72</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6"/>
        <w:keepNext w:val="0"/>
        <w:keepLines w:val="0"/>
        <w:widowControl w:val="0"/>
        <w:numPr>
          <w:ilvl w:val="0"/>
          <w:numId w:val="121"/>
        </w:numPr>
        <w:shd w:val="clear" w:color="auto" w:fill="auto"/>
        <w:bidi w:val="0"/>
        <w:spacing w:before="0" w:after="340" w:line="240" w:lineRule="auto"/>
        <w:ind w:left="0" w:right="0" w:firstLine="140"/>
        <w:jc w:val="left"/>
      </w:pPr>
      <w:bookmarkStart w:id="1637" w:name="bookmark1637"/>
      <w:bookmarkEnd w:id="1637"/>
      <w:r>
        <w:rPr>
          <w:b/>
          <w:bCs/>
          <w:color w:val="000000"/>
          <w:spacing w:val="0"/>
          <w:w w:val="100"/>
          <w:position w:val="0"/>
        </w:rPr>
        <w:t>本期实际核销的应收账款情况</w:t>
      </w:r>
    </w:p>
    <w:p>
      <w:pPr>
        <w:pStyle w:val="Style36"/>
        <w:keepNext w:val="0"/>
        <w:keepLines w:val="0"/>
        <w:widowControl w:val="0"/>
        <w:numPr>
          <w:ilvl w:val="0"/>
          <w:numId w:val="121"/>
        </w:numPr>
        <w:shd w:val="clear" w:color="auto" w:fill="auto"/>
        <w:bidi w:val="0"/>
        <w:spacing w:before="0" w:after="420" w:line="240" w:lineRule="auto"/>
        <w:ind w:left="0" w:right="0" w:firstLine="140"/>
        <w:jc w:val="left"/>
      </w:pPr>
      <w:bookmarkStart w:id="1638" w:name="bookmark1638"/>
      <w:bookmarkEnd w:id="1638"/>
      <w:r>
        <w:rPr>
          <w:b/>
          <w:bCs/>
          <w:color w:val="000000"/>
          <w:spacing w:val="0"/>
          <w:w w:val="100"/>
          <w:position w:val="0"/>
        </w:rPr>
        <w:t>按欠款方归集的期末余额前五名的应收账款情况</w:t>
      </w:r>
    </w:p>
    <w:p>
      <w:pPr>
        <w:pStyle w:val="Style31"/>
        <w:keepNext w:val="0"/>
        <w:keepLines w:val="0"/>
        <w:widowControl w:val="0"/>
        <w:shd w:val="clear" w:color="auto" w:fill="auto"/>
        <w:bidi w:val="0"/>
        <w:spacing w:before="0" w:after="0" w:line="240" w:lineRule="auto"/>
        <w:ind w:left="6000" w:right="0" w:firstLine="0"/>
        <w:jc w:val="left"/>
        <w:rPr>
          <w:sz w:val="16"/>
          <w:szCs w:val="16"/>
        </w:rPr>
      </w:pPr>
      <w:r>
        <w:rPr>
          <w:color w:val="000000"/>
          <w:spacing w:val="0"/>
          <w:w w:val="100"/>
          <w:position w:val="0"/>
          <w:sz w:val="16"/>
          <w:szCs w:val="16"/>
        </w:rPr>
        <w:t>期末余额</w:t>
      </w:r>
    </w:p>
    <w:tbl>
      <w:tblPr>
        <w:tblOverlap w:val="never"/>
        <w:jc w:val="center"/>
        <w:tblLayout w:type="fixed"/>
      </w:tblPr>
      <w:tblGrid>
        <w:gridCol w:w="3173"/>
        <w:gridCol w:w="1997"/>
        <w:gridCol w:w="2285"/>
        <w:gridCol w:w="2088"/>
      </w:tblGrid>
      <w:tr>
        <w:trPr>
          <w:trHeight w:val="36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Arial Unicode MS" w:eastAsia="Arial Unicode MS" w:hAnsi="Arial Unicode MS" w:cs="Arial Unicode MS"/>
                <w:color w:val="000000"/>
                <w:spacing w:val="0"/>
                <w:w w:val="100"/>
                <w:position w:val="0"/>
                <w:sz w:val="13"/>
                <w:szCs w:val="13"/>
              </w:rPr>
              <w:t>单位由为、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占应收账款合计数的比例(％)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吉林省联宇合达科技有限公司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rFonts w:ascii="Times New Roman" w:eastAsia="Times New Roman" w:hAnsi="Times New Roman" w:cs="Times New Roman"/>
                <w:color w:val="000000"/>
                <w:spacing w:val="0"/>
                <w:w w:val="100"/>
                <w:position w:val="0"/>
                <w:sz w:val="16"/>
                <w:szCs w:val="16"/>
              </w:rPr>
              <w:t>2,283,241.00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6"/>
                <w:szCs w:val="16"/>
              </w:rPr>
            </w:pPr>
            <w:r>
              <w:rPr>
                <w:rFonts w:ascii="Times New Roman" w:eastAsia="Times New Roman" w:hAnsi="Times New Roman" w:cs="Times New Roman"/>
                <w:color w:val="000000"/>
                <w:spacing w:val="0"/>
                <w:w w:val="100"/>
                <w:position w:val="0"/>
                <w:sz w:val="16"/>
                <w:szCs w:val="16"/>
              </w:rPr>
              <w:t>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684,972.30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江苏林洋能源股份有限公司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rFonts w:ascii="Times New Roman" w:eastAsia="Times New Roman" w:hAnsi="Times New Roman" w:cs="Times New Roman"/>
                <w:color w:val="000000"/>
                <w:spacing w:val="0"/>
                <w:w w:val="100"/>
                <w:position w:val="0"/>
                <w:sz w:val="16"/>
                <w:szCs w:val="16"/>
              </w:rPr>
              <w:t>2,735,495.00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6"/>
                <w:szCs w:val="16"/>
              </w:rPr>
            </w:pPr>
            <w:r>
              <w:rPr>
                <w:rFonts w:ascii="Times New Roman" w:eastAsia="Times New Roman" w:hAnsi="Times New Roman" w:cs="Times New Roman"/>
                <w:color w:val="000000"/>
                <w:spacing w:val="0"/>
                <w:w w:val="100"/>
                <w:position w:val="0"/>
                <w:sz w:val="16"/>
                <w:szCs w:val="16"/>
              </w:rPr>
              <w:t>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136,774.75</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西安亮丽电力集团有限责任公司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rFonts w:ascii="Times New Roman" w:eastAsia="Times New Roman" w:hAnsi="Times New Roman" w:cs="Times New Roman"/>
                <w:color w:val="000000"/>
                <w:spacing w:val="0"/>
                <w:w w:val="100"/>
                <w:position w:val="0"/>
                <w:sz w:val="16"/>
                <w:szCs w:val="16"/>
              </w:rPr>
              <w:t>2,182,566.00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6"/>
                <w:szCs w:val="16"/>
              </w:rPr>
            </w:pPr>
            <w:r>
              <w:rPr>
                <w:rFonts w:ascii="Times New Roman" w:eastAsia="Times New Roman" w:hAnsi="Times New Roman" w:cs="Times New Roman"/>
                <w:color w:val="000000"/>
                <w:spacing w:val="0"/>
                <w:w w:val="100"/>
                <w:position w:val="0"/>
                <w:sz w:val="16"/>
                <w:szCs w:val="16"/>
              </w:rPr>
              <w:t>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109,128.30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中国电信股份有限公司宁夏分公司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rFonts w:ascii="Times New Roman" w:eastAsia="Times New Roman" w:hAnsi="Times New Roman" w:cs="Times New Roman"/>
                <w:color w:val="000000"/>
                <w:spacing w:val="0"/>
                <w:w w:val="100"/>
                <w:position w:val="0"/>
                <w:sz w:val="16"/>
                <w:szCs w:val="16"/>
              </w:rPr>
              <w:t>2,348,302.91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6"/>
                <w:szCs w:val="16"/>
              </w:rPr>
            </w:pPr>
            <w:r>
              <w:rPr>
                <w:rFonts w:ascii="Times New Roman" w:eastAsia="Times New Roman" w:hAnsi="Times New Roman" w:cs="Times New Roman"/>
                <w:color w:val="000000"/>
                <w:spacing w:val="0"/>
                <w:w w:val="100"/>
                <w:position w:val="0"/>
                <w:sz w:val="16"/>
                <w:szCs w:val="16"/>
              </w:rPr>
              <w:t>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182,351.71</w:t>
            </w:r>
          </w:p>
        </w:tc>
      </w:tr>
      <w:tr>
        <w:trPr>
          <w:trHeight w:val="36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中国农业银行股份有限公司滁州分行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rFonts w:ascii="Times New Roman" w:eastAsia="Times New Roman" w:hAnsi="Times New Roman" w:cs="Times New Roman"/>
                <w:color w:val="000000"/>
                <w:spacing w:val="0"/>
                <w:w w:val="100"/>
                <w:position w:val="0"/>
                <w:sz w:val="16"/>
                <w:szCs w:val="16"/>
              </w:rPr>
              <w:t>2,738,960.86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6"/>
                <w:szCs w:val="16"/>
              </w:rPr>
            </w:pPr>
            <w:r>
              <w:rPr>
                <w:rFonts w:ascii="Times New Roman" w:eastAsia="Times New Roman" w:hAnsi="Times New Roman" w:cs="Times New Roman"/>
                <w:color w:val="000000"/>
                <w:spacing w:val="0"/>
                <w:w w:val="100"/>
                <w:position w:val="0"/>
                <w:sz w:val="16"/>
                <w:szCs w:val="16"/>
              </w:rPr>
              <w:t>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136,948.04</w:t>
            </w:r>
          </w:p>
        </w:tc>
      </w:tr>
      <w:tr>
        <w:trPr>
          <w:trHeight w:val="370"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12,288,565.77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880" w:right="0" w:firstLine="0"/>
              <w:jc w:val="left"/>
              <w:rPr>
                <w:sz w:val="16"/>
                <w:szCs w:val="16"/>
              </w:rPr>
            </w:pPr>
            <w:r>
              <w:rPr>
                <w:rFonts w:ascii="Times New Roman" w:eastAsia="Times New Roman" w:hAnsi="Times New Roman" w:cs="Times New Roman"/>
                <w:color w:val="000000"/>
                <w:spacing w:val="0"/>
                <w:w w:val="100"/>
                <w:position w:val="0"/>
                <w:sz w:val="16"/>
                <w:szCs w:val="16"/>
              </w:rPr>
              <w:t>5.81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1,250,175.10</w:t>
            </w:r>
          </w:p>
        </w:tc>
      </w:tr>
    </w:tbl>
    <w:p>
      <w:pPr>
        <w:widowControl w:val="0"/>
        <w:spacing w:after="599" w:line="1" w:lineRule="exact"/>
      </w:pPr>
    </w:p>
    <w:p>
      <w:pPr>
        <w:pStyle w:val="Style36"/>
        <w:keepNext w:val="0"/>
        <w:keepLines w:val="0"/>
        <w:widowControl w:val="0"/>
        <w:numPr>
          <w:ilvl w:val="0"/>
          <w:numId w:val="121"/>
        </w:numPr>
        <w:shd w:val="clear" w:color="auto" w:fill="auto"/>
        <w:bidi w:val="0"/>
        <w:spacing w:before="0" w:after="340" w:line="240" w:lineRule="auto"/>
        <w:ind w:left="0" w:right="0" w:firstLine="140"/>
        <w:jc w:val="left"/>
      </w:pPr>
      <w:bookmarkStart w:id="1639" w:name="bookmark1639"/>
      <w:bookmarkEnd w:id="1639"/>
      <w:r>
        <w:rPr>
          <w:b/>
          <w:bCs/>
          <w:color w:val="000000"/>
          <w:spacing w:val="0"/>
          <w:w w:val="100"/>
          <w:position w:val="0"/>
        </w:rPr>
        <w:t>因金融资产转移而终止确认的应收账款</w:t>
      </w:r>
    </w:p>
    <w:p>
      <w:pPr>
        <w:pStyle w:val="Style36"/>
        <w:keepNext w:val="0"/>
        <w:keepLines w:val="0"/>
        <w:widowControl w:val="0"/>
        <w:numPr>
          <w:ilvl w:val="0"/>
          <w:numId w:val="121"/>
        </w:numPr>
        <w:shd w:val="clear" w:color="auto" w:fill="auto"/>
        <w:bidi w:val="0"/>
        <w:spacing w:before="0" w:after="340" w:line="240" w:lineRule="auto"/>
        <w:ind w:left="0" w:right="0" w:firstLine="0"/>
        <w:jc w:val="left"/>
      </w:pPr>
      <w:bookmarkStart w:id="1640" w:name="bookmark1640"/>
      <w:bookmarkEnd w:id="1640"/>
      <w:r>
        <w:rPr>
          <w:b/>
          <w:bCs/>
          <w:color w:val="000000"/>
          <w:spacing w:val="0"/>
          <w:w w:val="100"/>
          <w:position w:val="0"/>
        </w:rPr>
        <w:t>转移应收账款且继续涉入形成的资产、负债金额</w:t>
      </w:r>
    </w:p>
    <w:p>
      <w:pPr>
        <w:pStyle w:val="Style3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、其他应收款</w:t>
      </w:r>
    </w:p>
    <w:p>
      <w:pPr>
        <w:pStyle w:val="Style36"/>
        <w:keepNext w:val="0"/>
        <w:keepLines w:val="0"/>
        <w:widowControl w:val="0"/>
        <w:shd w:val="clear" w:color="auto" w:fill="auto"/>
        <w:bidi w:val="0"/>
        <w:spacing w:before="0" w:after="34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)其他应收款分类披露</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1"/>
        <w:gridCol w:w="94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组合计提坏账准</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备的其他应收款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8,838,1</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left"/>
            </w:pPr>
            <w:r>
              <w:rPr>
                <w:rFonts w:ascii="Times New Roman" w:eastAsia="Times New Roman" w:hAnsi="Times New Roman" w:cs="Times New Roman"/>
                <w:color w:val="000000"/>
                <w:spacing w:val="0"/>
                <w:w w:val="100"/>
                <w:position w:val="0"/>
              </w:rPr>
              <w:t>35.00</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2,114,8</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22,953,</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253.37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16,98</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2,582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1,302,6</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15,679,9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w:t>
            </w:r>
          </w:p>
        </w:tc>
      </w:tr>
      <w:tr>
        <w:trPr>
          <w:trHeight w:val="1339"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 但单独计提坏账 准备的其他应收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16,229,</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988.50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left"/>
            </w:pPr>
            <w:r>
              <w:rPr>
                <w:rFonts w:ascii="Times New Roman" w:eastAsia="Times New Roman" w:hAnsi="Times New Roman" w:cs="Times New Roman"/>
                <w:color w:val="000000"/>
                <w:spacing w:val="0"/>
                <w:w w:val="100"/>
                <w:position w:val="0"/>
              </w:rPr>
              <w:t>65.00</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25,068,</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129.63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2,114,8</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76.26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22,953,</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253.37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16,98</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2,582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1,302,6</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71.63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15,679,9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w:t>
            </w:r>
          </w:p>
        </w:tc>
      </w:tr>
    </w:tbl>
    <w:p>
      <w:pPr>
        <w:spacing w:lineRule="exact" w:line="1"/>
        <w:rPr>
          <w:sz w:val="2"/>
          <w:szCs w:val="2"/>
        </w:rPr>
      </w:pPr>
      <w:r>
        <w:br w:type="page"/>
      </w:r>
    </w:p>
    <w:p>
      <w:pPr>
        <w:pStyle w:val="Style33"/>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336" w:lineRule="exact"/>
        <w:ind w:left="0" w:right="0" w:firstLine="0"/>
        <w:jc w:val="left"/>
      </w:pPr>
      <w:r>
        <w:rPr>
          <w:color w:val="000000"/>
          <w:spacing w:val="0"/>
          <w:w w:val="100"/>
          <w:position w:val="0"/>
        </w:rPr>
        <w:t xml:space="preserve">组合中，按账龄分析法计提坏账准备的其他应收款： </w:t>
      </w: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2,608,846.28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130,442.31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3,611,064.42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361,106.44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779,015.64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233,704.69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30.00%</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1,839,214.79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1,389,622.82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76.00%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899,183.94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449,591.97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922,642.99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922,642.99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17,387.86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17,387.86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8,838,141.13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2,114,876.26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关联方及保证金等无减值迹象的应收款项</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91"/>
        <w:gridCol w:w="2299"/>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16,229,988.50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16,229,988.50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9"/>
        <w:keepNext/>
        <w:keepLines/>
        <w:widowControl w:val="0"/>
        <w:numPr>
          <w:ilvl w:val="0"/>
          <w:numId w:val="123"/>
        </w:numPr>
        <w:shd w:val="clear" w:color="auto" w:fill="auto"/>
        <w:tabs>
          <w:tab w:pos="493" w:val="left"/>
        </w:tabs>
        <w:bidi w:val="0"/>
        <w:spacing w:before="0" w:after="360" w:line="240" w:lineRule="auto"/>
        <w:ind w:left="0" w:right="0" w:firstLine="0"/>
        <w:jc w:val="left"/>
      </w:pPr>
      <w:bookmarkStart w:id="1641" w:name="bookmark1641"/>
      <w:bookmarkStart w:id="1642" w:name="bookmark1642"/>
      <w:bookmarkStart w:id="1643" w:name="bookmark1643"/>
      <w:bookmarkStart w:id="1644" w:name="bookmark1644"/>
      <w:bookmarkEnd w:id="1643"/>
      <w:r>
        <w:rPr>
          <w:color w:val="000000"/>
          <w:spacing w:val="0"/>
          <w:w w:val="100"/>
          <w:position w:val="0"/>
        </w:rPr>
        <w:t>本期计提、收回或转回的坏账准备情况</w:t>
      </w:r>
      <w:bookmarkEnd w:id="1641"/>
      <w:bookmarkEnd w:id="1642"/>
      <w:bookmarkEnd w:id="1644"/>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812,204.63</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9"/>
        <w:keepNext/>
        <w:keepLines/>
        <w:widowControl w:val="0"/>
        <w:numPr>
          <w:ilvl w:val="0"/>
          <w:numId w:val="123"/>
        </w:numPr>
        <w:shd w:val="clear" w:color="auto" w:fill="auto"/>
        <w:tabs>
          <w:tab w:pos="493" w:val="left"/>
        </w:tabs>
        <w:bidi w:val="0"/>
        <w:spacing w:before="0" w:after="360" w:line="240" w:lineRule="auto"/>
        <w:ind w:left="0" w:right="0" w:firstLine="0"/>
        <w:jc w:val="left"/>
      </w:pPr>
      <w:bookmarkStart w:id="1645" w:name="bookmark1645"/>
      <w:bookmarkStart w:id="1646" w:name="bookmark1646"/>
      <w:bookmarkStart w:id="1647" w:name="bookmark1647"/>
      <w:bookmarkStart w:id="1648" w:name="bookmark1648"/>
      <w:bookmarkEnd w:id="1647"/>
      <w:r>
        <w:rPr>
          <w:color w:val="000000"/>
          <w:spacing w:val="0"/>
          <w:w w:val="100"/>
          <w:position w:val="0"/>
        </w:rPr>
        <w:t>本期实际核销的其他应收款情况</w:t>
      </w:r>
      <w:bookmarkEnd w:id="1645"/>
      <w:bookmarkEnd w:id="1646"/>
      <w:bookmarkEnd w:id="1648"/>
    </w:p>
    <w:p>
      <w:pPr>
        <w:pStyle w:val="Style39"/>
        <w:keepNext/>
        <w:keepLines/>
        <w:widowControl w:val="0"/>
        <w:numPr>
          <w:ilvl w:val="0"/>
          <w:numId w:val="123"/>
        </w:numPr>
        <w:shd w:val="clear" w:color="auto" w:fill="auto"/>
        <w:tabs>
          <w:tab w:pos="493" w:val="left"/>
        </w:tabs>
        <w:bidi w:val="0"/>
        <w:spacing w:before="0" w:after="360" w:line="240" w:lineRule="auto"/>
        <w:ind w:left="0" w:right="0" w:firstLine="0"/>
        <w:jc w:val="left"/>
      </w:pPr>
      <w:bookmarkStart w:id="1645" w:name="bookmark1645"/>
      <w:bookmarkStart w:id="1646" w:name="bookmark1646"/>
      <w:bookmarkStart w:id="1649" w:name="bookmark1649"/>
      <w:bookmarkStart w:id="1650" w:name="bookmark1650"/>
      <w:bookmarkEnd w:id="1649"/>
      <w:r>
        <w:rPr>
          <w:color w:val="000000"/>
          <w:spacing w:val="0"/>
          <w:w w:val="100"/>
          <w:position w:val="0"/>
        </w:rPr>
        <w:t>其他应收款按款项性质分类情况</w:t>
      </w:r>
      <w:bookmarkEnd w:id="1645"/>
      <w:bookmarkEnd w:id="1646"/>
      <w:bookmarkEnd w:id="1650"/>
    </w:p>
    <w:p>
      <w:pPr>
        <w:pStyle w:val="Style33"/>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370"/>
        <w:gridCol w:w="3101"/>
        <w:gridCol w:w="311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2,967,791.36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2,969,673.87</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日常借款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1,207,399.34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1,826,256.36</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4,662,950.43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3,568,710.64</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关联方及保证金等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16,229,988.50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8,617,941.36</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25,068,129.63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16,982,582.23</w:t>
            </w:r>
          </w:p>
        </w:tc>
      </w:tr>
    </w:tbl>
    <w:p>
      <w:pPr>
        <w:widowControl w:val="0"/>
        <w:spacing w:after="319" w:line="1" w:lineRule="exact"/>
      </w:pPr>
    </w:p>
    <w:p>
      <w:pPr>
        <w:pStyle w:val="Style36"/>
        <w:keepNext w:val="0"/>
        <w:keepLines w:val="0"/>
        <w:widowControl w:val="0"/>
        <w:numPr>
          <w:ilvl w:val="0"/>
          <w:numId w:val="123"/>
        </w:numPr>
        <w:shd w:val="clear" w:color="auto" w:fill="auto"/>
        <w:bidi w:val="0"/>
        <w:spacing w:before="0" w:after="360" w:line="240" w:lineRule="auto"/>
        <w:ind w:left="0" w:right="0" w:firstLine="0"/>
        <w:jc w:val="left"/>
      </w:pPr>
      <w:bookmarkStart w:id="1651" w:name="bookmark1651"/>
      <w:bookmarkEnd w:id="1651"/>
      <w:r>
        <w:rPr>
          <w:b/>
          <w:bCs/>
          <w:color w:val="000000"/>
          <w:spacing w:val="0"/>
          <w:w w:val="100"/>
          <w:position w:val="0"/>
        </w:rPr>
        <w:t>按欠款方归集的期末余额前五名的其他应收款情况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85"/>
        <w:gridCol w:w="1555"/>
        <w:gridCol w:w="1550"/>
        <w:gridCol w:w="1550"/>
        <w:gridCol w:w="1618"/>
        <w:gridCol w:w="162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北京纽哈斯科技股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290,000.00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郑州大学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540,000.00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54,000.00</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哈尔滨市新金电子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500,500.00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50,050.00</w:t>
            </w:r>
          </w:p>
        </w:tc>
      </w:tr>
      <w:tr>
        <w:trPr>
          <w:trHeight w:val="71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义马职业中等专业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技术学校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370,750.00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云南中医学院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359,857.80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7,571,107.80</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394,050.00</w:t>
            </w:r>
          </w:p>
        </w:tc>
      </w:tr>
    </w:tbl>
    <w:p>
      <w:pPr>
        <w:widowControl w:val="0"/>
        <w:spacing w:after="319" w:line="1" w:lineRule="exact"/>
      </w:pPr>
    </w:p>
    <w:p>
      <w:pPr>
        <w:pStyle w:val="Style36"/>
        <w:keepNext w:val="0"/>
        <w:keepLines w:val="0"/>
        <w:widowControl w:val="0"/>
        <w:numPr>
          <w:ilvl w:val="0"/>
          <w:numId w:val="123"/>
        </w:numPr>
        <w:shd w:val="clear" w:color="auto" w:fill="auto"/>
        <w:tabs>
          <w:tab w:pos="493" w:val="left"/>
        </w:tabs>
        <w:bidi w:val="0"/>
        <w:spacing w:before="0" w:after="320" w:line="240" w:lineRule="auto"/>
        <w:ind w:left="0" w:right="0" w:firstLine="0"/>
        <w:jc w:val="left"/>
      </w:pPr>
      <w:bookmarkStart w:id="1652" w:name="bookmark1652"/>
      <w:bookmarkEnd w:id="1652"/>
      <w:r>
        <w:rPr>
          <w:b/>
          <w:bCs/>
          <w:color w:val="000000"/>
          <w:spacing w:val="0"/>
          <w:w w:val="100"/>
          <w:position w:val="0"/>
        </w:rPr>
        <w:t>涉及政府补助的应收款项</w:t>
      </w:r>
    </w:p>
    <w:p>
      <w:pPr>
        <w:pStyle w:val="Style36"/>
        <w:keepNext w:val="0"/>
        <w:keepLines w:val="0"/>
        <w:widowControl w:val="0"/>
        <w:numPr>
          <w:ilvl w:val="0"/>
          <w:numId w:val="123"/>
        </w:numPr>
        <w:shd w:val="clear" w:color="auto" w:fill="auto"/>
        <w:tabs>
          <w:tab w:pos="493" w:val="left"/>
        </w:tabs>
        <w:bidi w:val="0"/>
        <w:spacing w:before="0" w:after="320" w:line="240" w:lineRule="auto"/>
        <w:ind w:left="0" w:right="0" w:firstLine="0"/>
        <w:jc w:val="left"/>
      </w:pPr>
      <w:bookmarkStart w:id="1653" w:name="bookmark1653"/>
      <w:bookmarkEnd w:id="1653"/>
      <w:r>
        <w:rPr>
          <w:b/>
          <w:bCs/>
          <w:color w:val="000000"/>
          <w:spacing w:val="0"/>
          <w:w w:val="100"/>
          <w:position w:val="0"/>
        </w:rPr>
        <w:t>因金融资产转移而终止确认的其他应收款</w:t>
      </w:r>
    </w:p>
    <w:p>
      <w:pPr>
        <w:pStyle w:val="Style36"/>
        <w:keepNext w:val="0"/>
        <w:keepLines w:val="0"/>
        <w:widowControl w:val="0"/>
        <w:numPr>
          <w:ilvl w:val="0"/>
          <w:numId w:val="123"/>
        </w:numPr>
        <w:shd w:val="clear" w:color="auto" w:fill="auto"/>
        <w:tabs>
          <w:tab w:pos="493" w:val="left"/>
        </w:tabs>
        <w:bidi w:val="0"/>
        <w:spacing w:before="0" w:after="320" w:line="240" w:lineRule="auto"/>
        <w:ind w:left="0" w:right="0" w:firstLine="0"/>
        <w:jc w:val="left"/>
      </w:pPr>
      <w:bookmarkStart w:id="1654" w:name="bookmark1654"/>
      <w:bookmarkEnd w:id="1654"/>
      <w:r>
        <w:rPr>
          <w:b/>
          <w:bCs/>
          <w:color w:val="000000"/>
          <w:spacing w:val="0"/>
          <w:w w:val="100"/>
          <w:position w:val="0"/>
        </w:rPr>
        <w:t>转移其他应收款且继续涉入形成的资产、负债金额</w:t>
      </w:r>
    </w:p>
    <w:p>
      <w:pPr>
        <w:pStyle w:val="Style36"/>
        <w:keepNext w:val="0"/>
        <w:keepLines w:val="0"/>
        <w:widowControl w:val="0"/>
        <w:shd w:val="clear" w:color="auto" w:fill="auto"/>
        <w:bidi w:val="0"/>
        <w:spacing w:before="0" w:after="360" w:line="240" w:lineRule="auto"/>
        <w:ind w:left="0" w:right="0" w:firstLine="0"/>
        <w:jc w:val="left"/>
      </w:pPr>
      <w:bookmarkStart w:id="1655" w:name="bookmark1655"/>
      <w:r>
        <w:rPr>
          <w:rFonts w:ascii="Times New Roman" w:eastAsia="Times New Roman" w:hAnsi="Times New Roman" w:cs="Times New Roman"/>
          <w:b/>
          <w:bCs/>
          <w:color w:val="000000"/>
          <w:spacing w:val="0"/>
          <w:w w:val="100"/>
          <w:position w:val="0"/>
        </w:rPr>
        <w:t>3</w:t>
      </w:r>
      <w:bookmarkEnd w:id="1655"/>
      <w:r>
        <w:rPr>
          <w:b/>
          <w:bCs/>
          <w:color w:val="000000"/>
          <w:spacing w:val="0"/>
          <w:w w:val="100"/>
          <w:position w:val="0"/>
        </w:rPr>
        <w:t>、长期股权投资</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558,850,000.00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558,850,000.00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554,300,000.00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554,300,000.00</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对联营、合营 企业投资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30,332,364.67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30,332,364.67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19,617,111.05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19,617,111.05</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589,182,364.67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589,182,364.67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573,917,111.05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573,917,111.05</w:t>
            </w:r>
          </w:p>
        </w:tc>
      </w:tr>
    </w:tbl>
    <w:p>
      <w:pPr>
        <w:spacing w:lineRule="exact" w:line="1"/>
        <w:rPr>
          <w:sz w:val="2"/>
          <w:szCs w:val="2"/>
        </w:rPr>
      </w:pPr>
      <w:r>
        <w:br w:type="page"/>
      </w:r>
    </w:p>
    <w:p>
      <w:pPr>
        <w:pStyle w:val="Style39"/>
        <w:keepNext/>
        <w:keepLines/>
        <w:widowControl w:val="0"/>
        <w:shd w:val="clear" w:color="auto" w:fill="auto"/>
        <w:bidi w:val="0"/>
        <w:spacing w:before="0" w:after="360" w:line="240" w:lineRule="auto"/>
        <w:ind w:left="0" w:right="0" w:firstLine="0"/>
        <w:jc w:val="left"/>
      </w:pPr>
      <w:bookmarkStart w:id="1656" w:name="bookmark1656"/>
      <w:bookmarkStart w:id="1657" w:name="bookmark1657"/>
      <w:bookmarkStart w:id="1658" w:name="bookmark1658"/>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656"/>
      <w:bookmarkEnd w:id="1657"/>
      <w:bookmarkEnd w:id="165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1334"/>
        <w:gridCol w:w="1339"/>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本期计提减值</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 余额</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北京迪科远望</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320,000,000.0</w:t>
            </w:r>
          </w:p>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320,000,000.0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上海树维信息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219,000,000.0</w:t>
            </w:r>
          </w:p>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219,000,000.0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福建新开普信 息科技有限公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17,850,000.00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山西新开普信 息科技有限公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554,300,000.0</w:t>
            </w:r>
          </w:p>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4,550,000.00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558,850,000.0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9"/>
        <w:keepNext/>
        <w:keepLines/>
        <w:widowControl w:val="0"/>
        <w:shd w:val="clear" w:color="auto" w:fill="auto"/>
        <w:bidi w:val="0"/>
        <w:spacing w:before="0" w:after="360" w:line="240" w:lineRule="auto"/>
        <w:ind w:left="0" w:right="0" w:firstLine="0"/>
        <w:jc w:val="left"/>
      </w:pPr>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659"/>
      <w:bookmarkEnd w:id="1660"/>
      <w:bookmarkEnd w:id="166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97"/>
        <w:gridCol w:w="802"/>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 备期末 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 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成都兰 途网络 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8,966,9</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-490,24</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8,476,6</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63.32</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嘉兴丹 诚开普 股权投 资合伙 企业</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6,750,1</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7,260,1</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4,843,0</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-4,104,</w:t>
            </w:r>
          </w:p>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5,063,2</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43.14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北京乐</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-124,45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3,775,5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97"/>
        <w:gridCol w:w="802"/>
        <w:gridCol w:w="797"/>
        <w:gridCol w:w="797"/>
        <w:gridCol w:w="797"/>
        <w:gridCol w:w="797"/>
        <w:gridCol w:w="802"/>
        <w:gridCol w:w="797"/>
        <w:gridCol w:w="797"/>
        <w:gridCol w:w="797"/>
        <w:gridCol w:w="802"/>
        <w:gridCol w:w="806"/>
      </w:tblGrid>
      <w:tr>
        <w:trPr>
          <w:trHeight w:val="99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智科技 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47.74</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北京希 嘉创智 教育科 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12,000,</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1,016,9</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13,016,</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910.47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24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19,617,</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111.05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19,260,</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4,843,0</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-3,701,</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896.38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30,332,</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364.67</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24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19,617,</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111.05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19,260,</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4,843,0</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-3,701,</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896.38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30,332,</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364.67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9"/>
        <w:keepNext/>
        <w:keepLines/>
        <w:widowControl w:val="0"/>
        <w:numPr>
          <w:ilvl w:val="0"/>
          <w:numId w:val="125"/>
        </w:numPr>
        <w:shd w:val="clear" w:color="auto" w:fill="auto"/>
        <w:bidi w:val="0"/>
        <w:spacing w:before="0" w:after="360" w:line="240" w:lineRule="auto"/>
        <w:ind w:left="0" w:right="0" w:firstLine="0"/>
        <w:jc w:val="left"/>
      </w:pPr>
      <w:bookmarkStart w:id="1662" w:name="bookmark1662"/>
      <w:bookmarkStart w:id="1663" w:name="bookmark1663"/>
      <w:bookmarkStart w:id="1664" w:name="bookmark1664"/>
      <w:bookmarkStart w:id="1665" w:name="bookmark1665"/>
      <w:bookmarkEnd w:id="1664"/>
      <w:r>
        <w:rPr>
          <w:color w:val="000000"/>
          <w:spacing w:val="0"/>
          <w:w w:val="100"/>
          <w:position w:val="0"/>
        </w:rPr>
        <w:t>其他说明</w:t>
      </w:r>
      <w:bookmarkEnd w:id="1662"/>
      <w:bookmarkEnd w:id="1663"/>
      <w:bookmarkEnd w:id="1665"/>
    </w:p>
    <w:p>
      <w:pPr>
        <w:pStyle w:val="Style39"/>
        <w:keepNext/>
        <w:keepLines/>
        <w:widowControl w:val="0"/>
        <w:shd w:val="clear" w:color="auto" w:fill="auto"/>
        <w:bidi w:val="0"/>
        <w:spacing w:before="0" w:after="360" w:line="240" w:lineRule="auto"/>
        <w:ind w:left="0" w:right="0" w:firstLine="0"/>
        <w:jc w:val="left"/>
      </w:pPr>
      <w:bookmarkStart w:id="1662" w:name="bookmark1662"/>
      <w:bookmarkStart w:id="1663" w:name="bookmark1663"/>
      <w:bookmarkStart w:id="1666" w:name="bookmark1666"/>
      <w:bookmarkStart w:id="1667" w:name="bookmark1667"/>
      <w:r>
        <w:rPr>
          <w:rFonts w:ascii="Times New Roman" w:eastAsia="Times New Roman" w:hAnsi="Times New Roman" w:cs="Times New Roman"/>
          <w:color w:val="000000"/>
          <w:spacing w:val="0"/>
          <w:w w:val="100"/>
          <w:position w:val="0"/>
        </w:rPr>
        <w:t>4</w:t>
      </w:r>
      <w:bookmarkEnd w:id="1666"/>
      <w:r>
        <w:rPr>
          <w:color w:val="000000"/>
          <w:spacing w:val="0"/>
          <w:w w:val="100"/>
          <w:position w:val="0"/>
        </w:rPr>
        <w:t>、营业收入和营业成本</w:t>
      </w:r>
      <w:bookmarkEnd w:id="1662"/>
      <w:bookmarkEnd w:id="1663"/>
      <w:bookmarkEnd w:id="166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0"/>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474,296,694.91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223,800,278.49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391,379,985.01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186,969,965.42</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4,339,352.27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1,119,140.20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4,245,139.94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970,464.88</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478,636,047.18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224,919,418.69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395,625,124.95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187,940,430.30</w:t>
            </w:r>
          </w:p>
        </w:tc>
      </w:tr>
    </w:tbl>
    <w:p>
      <w:pPr>
        <w:widowControl w:val="0"/>
        <w:spacing w:after="299" w:line="1" w:lineRule="exact"/>
      </w:pPr>
    </w:p>
    <w:p>
      <w:pPr>
        <w:pStyle w:val="Style39"/>
        <w:keepNext/>
        <w:keepLines/>
        <w:widowControl w:val="0"/>
        <w:shd w:val="clear" w:color="auto" w:fill="auto"/>
        <w:bidi w:val="0"/>
        <w:spacing w:before="0" w:after="360" w:line="240" w:lineRule="auto"/>
        <w:ind w:left="0" w:right="0" w:firstLine="0"/>
        <w:jc w:val="left"/>
      </w:pPr>
      <w:bookmarkStart w:id="1668" w:name="bookmark1668"/>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5</w:t>
      </w:r>
      <w:bookmarkEnd w:id="1670"/>
      <w:r>
        <w:rPr>
          <w:color w:val="000000"/>
          <w:spacing w:val="0"/>
          <w:w w:val="100"/>
          <w:position w:val="0"/>
        </w:rPr>
        <w:t>、投资收益</w:t>
      </w:r>
      <w:bookmarkEnd w:id="1668"/>
      <w:bookmarkEnd w:id="1669"/>
      <w:bookmarkEnd w:id="167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-3,701,896.38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217,111.05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-71,046.93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丹诚开普收回对北京优才投资形成的收 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1,899,768.20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-1,873,175.11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217,111.05</w:t>
            </w:r>
          </w:p>
        </w:tc>
      </w:tr>
    </w:tbl>
    <w:p>
      <w:pPr>
        <w:spacing w:lineRule="exact" w:line="1"/>
        <w:rPr>
          <w:sz w:val="2"/>
          <w:szCs w:val="2"/>
        </w:rPr>
      </w:pPr>
      <w:r>
        <w:br w:type="page"/>
      </w:r>
    </w:p>
    <w:p>
      <w:pPr>
        <w:pStyle w:val="Style39"/>
        <w:keepNext/>
        <w:keepLines/>
        <w:widowControl w:val="0"/>
        <w:shd w:val="clear" w:color="auto" w:fill="auto"/>
        <w:bidi w:val="0"/>
        <w:spacing w:before="0" w:after="340" w:line="240" w:lineRule="auto"/>
        <w:ind w:left="0" w:right="0" w:firstLine="0"/>
        <w:jc w:val="left"/>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6</w:t>
      </w:r>
      <w:bookmarkEnd w:id="1674"/>
      <w:r>
        <w:rPr>
          <w:color w:val="000000"/>
          <w:spacing w:val="0"/>
          <w:w w:val="100"/>
          <w:position w:val="0"/>
        </w:rPr>
        <w:t>、其他</w:t>
      </w:r>
      <w:bookmarkEnd w:id="1672"/>
      <w:bookmarkEnd w:id="1673"/>
      <w:bookmarkEnd w:id="1675"/>
    </w:p>
    <w:p>
      <w:pPr>
        <w:pStyle w:val="Style29"/>
        <w:keepNext/>
        <w:keepLines/>
        <w:widowControl w:val="0"/>
        <w:shd w:val="clear" w:color="auto" w:fill="auto"/>
        <w:bidi w:val="0"/>
        <w:spacing w:before="0" w:after="340" w:line="240" w:lineRule="auto"/>
        <w:ind w:left="0" w:right="0" w:firstLine="0"/>
        <w:jc w:val="left"/>
      </w:pPr>
      <w:bookmarkStart w:id="1676" w:name="bookmark1676"/>
      <w:bookmarkStart w:id="1677" w:name="bookmark1677"/>
      <w:bookmarkStart w:id="1678" w:name="bookmark1678"/>
      <w:r>
        <w:rPr>
          <w:color w:val="000000"/>
          <w:spacing w:val="0"/>
          <w:w w:val="100"/>
          <w:position w:val="0"/>
          <w:sz w:val="24"/>
          <w:szCs w:val="24"/>
        </w:rPr>
        <w:t>十八、补充资料</w:t>
      </w:r>
      <w:bookmarkEnd w:id="1676"/>
      <w:bookmarkEnd w:id="1677"/>
      <w:bookmarkEnd w:id="1678"/>
    </w:p>
    <w:p>
      <w:pPr>
        <w:pStyle w:val="Style39"/>
        <w:keepNext/>
        <w:keepLines/>
        <w:widowControl w:val="0"/>
        <w:shd w:val="clear" w:color="auto" w:fill="auto"/>
        <w:bidi w:val="0"/>
        <w:spacing w:before="0" w:after="340" w:line="240" w:lineRule="auto"/>
        <w:ind w:left="0" w:right="0" w:firstLine="0"/>
        <w:jc w:val="left"/>
      </w:pPr>
      <w:bookmarkStart w:id="1679" w:name="bookmark1679"/>
      <w:bookmarkStart w:id="1680" w:name="bookmark1680"/>
      <w:bookmarkStart w:id="1681" w:name="bookmark168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679"/>
      <w:bookmarkEnd w:id="1680"/>
      <w:bookmarkEnd w:id="1681"/>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58"/>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-67,928.84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处置固定资产损失</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4,343,229.85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主要系除增值税软件退税外的政府补 助</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 保值业务外，持有交易性金融资产、交 易性金融负债产生的公允价值变动损 益，以及处置交易性金融资产、交易性 金融负债和可供出售金融资产取得的投 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-71,046.93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处置可供出售金融资产</w:t>
            </w:r>
            <w:r>
              <w:rPr>
                <w:rFonts w:ascii="Times New Roman" w:eastAsia="Times New Roman" w:hAnsi="Times New Roman" w:cs="Times New Roman"/>
                <w:color w:val="000000"/>
                <w:spacing w:val="0"/>
                <w:w w:val="100"/>
                <w:position w:val="0"/>
              </w:rPr>
              <w:t>-</w:t>
            </w:r>
            <w:r>
              <w:rPr>
                <w:color w:val="000000"/>
                <w:spacing w:val="0"/>
                <w:w w:val="100"/>
                <w:position w:val="0"/>
              </w:rPr>
              <w:t>上海微令信息 科技有限公司部分股份形成的投资损 失</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-1,087,083.83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主要系本报告期内公司履行了凯里市 人民法院（</w:t>
            </w:r>
            <w:r>
              <w:rPr>
                <w:rFonts w:ascii="Times New Roman" w:eastAsia="Times New Roman" w:hAnsi="Times New Roman" w:cs="Times New Roman"/>
                <w:color w:val="000000"/>
                <w:spacing w:val="0"/>
                <w:w w:val="100"/>
                <w:position w:val="0"/>
              </w:rPr>
              <w:t>2016</w:t>
            </w:r>
            <w:r>
              <w:rPr>
                <w:color w:val="000000"/>
                <w:spacing w:val="0"/>
                <w:w w:val="100"/>
                <w:position w:val="0"/>
              </w:rPr>
              <w:t>）里字</w:t>
            </w:r>
            <w:r>
              <w:rPr>
                <w:rFonts w:ascii="Times New Roman" w:eastAsia="Times New Roman" w:hAnsi="Times New Roman" w:cs="Times New Roman"/>
                <w:color w:val="000000"/>
                <w:spacing w:val="0"/>
                <w:w w:val="100"/>
                <w:position w:val="0"/>
              </w:rPr>
              <w:t>2601</w:t>
            </w:r>
            <w:r>
              <w:rPr>
                <w:color w:val="000000"/>
                <w:spacing w:val="0"/>
                <w:w w:val="100"/>
                <w:position w:val="0"/>
              </w:rPr>
              <w:t>执</w:t>
            </w:r>
            <w:r>
              <w:rPr>
                <w:rFonts w:ascii="Times New Roman" w:eastAsia="Times New Roman" w:hAnsi="Times New Roman" w:cs="Times New Roman"/>
                <w:color w:val="000000"/>
                <w:spacing w:val="0"/>
                <w:w w:val="100"/>
                <w:position w:val="0"/>
              </w:rPr>
              <w:t>187</w:t>
            </w:r>
            <w:r>
              <w:rPr>
                <w:color w:val="000000"/>
                <w:spacing w:val="0"/>
                <w:w w:val="100"/>
                <w:position w:val="0"/>
              </w:rPr>
              <w:t>号 执行裁定书,确定债务共计</w:t>
            </w:r>
            <w:r>
              <w:rPr>
                <w:rFonts w:ascii="Times New Roman" w:eastAsia="Times New Roman" w:hAnsi="Times New Roman" w:cs="Times New Roman"/>
                <w:color w:val="000000"/>
                <w:spacing w:val="0"/>
                <w:w w:val="100"/>
                <w:position w:val="0"/>
              </w:rPr>
              <w:t>95.40</w:t>
            </w:r>
            <w:r>
              <w:rPr>
                <w:color w:val="000000"/>
                <w:spacing w:val="0"/>
                <w:w w:val="100"/>
                <w:position w:val="0"/>
              </w:rPr>
              <w:t>万元。</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1,899,768.20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丹诚开普收回对北京优才投资形成的 收益</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746,919.53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4,269,088.66</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号一非经常性损益》中列举的非经常性损益项目界定为经常性损益的项目，应 说明原因。</w:t>
      </w:r>
    </w:p>
    <w:p>
      <w:pPr>
        <w:pStyle w:val="Style33"/>
        <w:keepNext w:val="0"/>
        <w:keepLines w:val="0"/>
        <w:widowControl w:val="0"/>
        <w:shd w:val="clear" w:color="auto" w:fill="auto"/>
        <w:bidi w:val="0"/>
        <w:spacing w:before="0" w:after="340" w:line="314"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340" w:line="240" w:lineRule="auto"/>
        <w:ind w:left="0" w:right="0" w:firstLine="0"/>
        <w:jc w:val="left"/>
      </w:pPr>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682"/>
      <w:bookmarkEnd w:id="1683"/>
      <w:bookmarkEnd w:id="1684"/>
    </w:p>
    <w:tbl>
      <w:tblPr>
        <w:tblOverlap w:val="never"/>
        <w:jc w:val="center"/>
        <w:tblLayout w:type="fixed"/>
      </w:tblPr>
      <w:tblGrid>
        <w:gridCol w:w="2664"/>
        <w:gridCol w:w="3082"/>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r>
      <w:tr>
        <w:trPr>
          <w:trHeight w:val="7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归属于公司普通股股东的净利 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rPr>
              <w:t>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r>
      <w:tr>
        <w:trPr>
          <w:trHeight w:val="725"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rPr>
              <w:t>8.69%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w:t>
            </w:r>
          </w:p>
        </w:tc>
      </w:tr>
    </w:tbl>
    <w:p>
      <w:pPr>
        <w:pStyle w:val="Style36"/>
        <w:keepNext w:val="0"/>
        <w:keepLines w:val="0"/>
        <w:widowControl w:val="0"/>
        <w:shd w:val="clear" w:color="auto" w:fill="auto"/>
        <w:tabs>
          <w:tab w:pos="402" w:val="left"/>
        </w:tabs>
        <w:bidi w:val="0"/>
        <w:spacing w:before="0" w:after="300" w:line="331" w:lineRule="exact"/>
        <w:ind w:left="0" w:right="0" w:firstLine="0"/>
        <w:jc w:val="left"/>
      </w:pPr>
      <w:bookmarkStart w:id="1685" w:name="bookmark1685"/>
      <w:r>
        <w:rPr>
          <w:rFonts w:ascii="Times New Roman" w:eastAsia="Times New Roman" w:hAnsi="Times New Roman" w:cs="Times New Roman"/>
          <w:b/>
          <w:bCs/>
          <w:color w:val="000000"/>
          <w:spacing w:val="0"/>
          <w:w w:val="100"/>
          <w:position w:val="0"/>
        </w:rPr>
        <w:t>3</w:t>
      </w:r>
      <w:bookmarkEnd w:id="1685"/>
      <w:r>
        <w:rPr>
          <w:b/>
          <w:bCs/>
          <w:color w:val="000000"/>
          <w:spacing w:val="0"/>
          <w:w w:val="100"/>
          <w:position w:val="0"/>
        </w:rPr>
        <w:t>、</w:t>
        <w:tab/>
        <w:t>境内外会计准则下会计数据差异</w:t>
      </w:r>
    </w:p>
    <w:p>
      <w:pPr>
        <w:pStyle w:val="Style36"/>
        <w:keepNext w:val="0"/>
        <w:keepLines w:val="0"/>
        <w:widowControl w:val="0"/>
        <w:numPr>
          <w:ilvl w:val="0"/>
          <w:numId w:val="127"/>
        </w:numPr>
        <w:shd w:val="clear" w:color="auto" w:fill="auto"/>
        <w:tabs>
          <w:tab w:pos="493" w:val="left"/>
        </w:tabs>
        <w:bidi w:val="0"/>
        <w:spacing w:before="0" w:after="360" w:line="331" w:lineRule="exact"/>
        <w:ind w:left="0" w:right="0" w:firstLine="0"/>
        <w:jc w:val="left"/>
      </w:pPr>
      <w:bookmarkStart w:id="1686" w:name="bookmark1686"/>
      <w:bookmarkEnd w:id="1686"/>
      <w:r>
        <w:rPr>
          <w:b/>
          <w:bCs/>
          <w:color w:val="000000"/>
          <w:spacing w:val="0"/>
          <w:w w:val="100"/>
          <w:position w:val="0"/>
        </w:rPr>
        <w:t>同时按照国际会计准则与按中国会计准则披露的财务报告中净利润和净资产差异情况</w:t>
      </w:r>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val="0"/>
        <w:keepLines w:val="0"/>
        <w:widowControl w:val="0"/>
        <w:numPr>
          <w:ilvl w:val="0"/>
          <w:numId w:val="127"/>
        </w:numPr>
        <w:shd w:val="clear" w:color="auto" w:fill="auto"/>
        <w:tabs>
          <w:tab w:pos="493" w:val="left"/>
        </w:tabs>
        <w:bidi w:val="0"/>
        <w:spacing w:before="0" w:after="360" w:line="331" w:lineRule="exact"/>
        <w:ind w:left="0" w:right="0" w:firstLine="0"/>
        <w:jc w:val="left"/>
      </w:pPr>
      <w:bookmarkStart w:id="1687" w:name="bookmark1687"/>
      <w:bookmarkEnd w:id="1687"/>
      <w:r>
        <w:rPr>
          <w:b/>
          <w:bCs/>
          <w:color w:val="000000"/>
          <w:spacing w:val="0"/>
          <w:w w:val="100"/>
          <w:position w:val="0"/>
        </w:rPr>
        <w:t>同时按照境外会计准则与按中国会计准则披露的财务报告中净利润和净资产差异情况</w:t>
      </w:r>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val="0"/>
        <w:keepLines w:val="0"/>
        <w:widowControl w:val="0"/>
        <w:numPr>
          <w:ilvl w:val="0"/>
          <w:numId w:val="127"/>
        </w:numPr>
        <w:shd w:val="clear" w:color="auto" w:fill="auto"/>
        <w:tabs>
          <w:tab w:pos="594" w:val="left"/>
        </w:tabs>
        <w:bidi w:val="0"/>
        <w:spacing w:before="0" w:after="300" w:line="331" w:lineRule="exact"/>
        <w:ind w:left="0" w:right="0" w:firstLine="0"/>
        <w:jc w:val="left"/>
      </w:pPr>
      <w:bookmarkStart w:id="1688" w:name="bookmark1688"/>
      <w:bookmarkEnd w:id="1688"/>
      <w:r>
        <w:rPr>
          <w:b/>
          <w:bCs/>
          <w:color w:val="000000"/>
          <w:spacing w:val="0"/>
          <w:w w:val="100"/>
          <w:position w:val="0"/>
        </w:rPr>
        <w:t>境内外会计准则下会计数据差异原因说明，对已经境外审计机构审计的数据进行差异调节的，应注 明该境外机构的名称</w:t>
      </w:r>
    </w:p>
    <w:p>
      <w:pPr>
        <w:pStyle w:val="Style36"/>
        <w:keepNext w:val="0"/>
        <w:keepLines w:val="0"/>
        <w:widowControl w:val="0"/>
        <w:shd w:val="clear" w:color="auto" w:fill="auto"/>
        <w:tabs>
          <w:tab w:pos="402" w:val="left"/>
        </w:tabs>
        <w:bidi w:val="0"/>
        <w:spacing w:before="0" w:after="300" w:line="331" w:lineRule="exact"/>
        <w:ind w:left="0" w:right="0" w:firstLine="0"/>
        <w:jc w:val="left"/>
        <w:sectPr>
          <w:footnotePr>
            <w:pos w:val="pageBottom"/>
            <w:numFmt w:val="decimal"/>
            <w:numRestart w:val="continuous"/>
          </w:footnotePr>
          <w:pgSz w:w="11900" w:h="16840"/>
          <w:pgMar w:top="1364" w:right="1103" w:bottom="1566" w:left="1110" w:header="0" w:footer="3" w:gutter="0"/>
          <w:cols w:space="720"/>
          <w:noEndnote/>
          <w:rtlGutter w:val="0"/>
          <w:docGrid w:linePitch="360"/>
        </w:sectPr>
      </w:pPr>
      <w:bookmarkStart w:id="1689" w:name="bookmark1689"/>
      <w:r>
        <w:rPr>
          <w:rFonts w:ascii="Times New Roman" w:eastAsia="Times New Roman" w:hAnsi="Times New Roman" w:cs="Times New Roman"/>
          <w:b/>
          <w:bCs/>
          <w:color w:val="000000"/>
          <w:spacing w:val="0"/>
          <w:w w:val="100"/>
          <w:position w:val="0"/>
        </w:rPr>
        <w:t>4</w:t>
      </w:r>
      <w:bookmarkEnd w:id="1689"/>
      <w:r>
        <w:rPr>
          <w:b/>
          <w:bCs/>
          <w:color w:val="000000"/>
          <w:spacing w:val="0"/>
          <w:w w:val="100"/>
          <w:position w:val="0"/>
        </w:rPr>
        <w:t>、</w:t>
        <w:tab/>
        <w:t>其他</w:t>
      </w:r>
    </w:p>
    <w:p>
      <w:pPr>
        <w:pStyle w:val="Style14"/>
        <w:keepNext/>
        <w:keepLines/>
        <w:widowControl w:val="0"/>
        <w:shd w:val="clear" w:color="auto" w:fill="auto"/>
        <w:bidi w:val="0"/>
        <w:spacing w:before="0" w:after="660" w:line="240" w:lineRule="auto"/>
        <w:ind w:left="0" w:right="0" w:firstLine="0"/>
        <w:jc w:val="center"/>
      </w:pPr>
      <w:bookmarkStart w:id="1690" w:name="bookmark1690"/>
      <w:bookmarkStart w:id="1691" w:name="bookmark1691"/>
      <w:bookmarkStart w:id="1692" w:name="bookmark1692"/>
      <w:r>
        <w:rPr>
          <w:color w:val="000000"/>
          <w:spacing w:val="0"/>
          <w:w w:val="100"/>
          <w:position w:val="0"/>
        </w:rPr>
        <w:t>第十二节备查文件目录</w:t>
      </w:r>
      <w:bookmarkEnd w:id="1690"/>
      <w:bookmarkEnd w:id="1691"/>
      <w:bookmarkEnd w:id="1692"/>
    </w:p>
    <w:p>
      <w:pPr>
        <w:pStyle w:val="Style36"/>
        <w:keepNext w:val="0"/>
        <w:keepLines w:val="0"/>
        <w:widowControl w:val="0"/>
        <w:shd w:val="clear" w:color="auto" w:fill="auto"/>
        <w:tabs>
          <w:tab w:pos="909" w:val="left"/>
        </w:tabs>
        <w:bidi w:val="0"/>
        <w:spacing w:before="0" w:after="220" w:line="240" w:lineRule="auto"/>
        <w:ind w:left="0" w:right="0" w:firstLine="440"/>
        <w:jc w:val="left"/>
      </w:pPr>
      <w:bookmarkStart w:id="1693" w:name="bookmark1693"/>
      <w:r>
        <w:rPr>
          <w:color w:val="000000"/>
          <w:spacing w:val="0"/>
          <w:w w:val="100"/>
          <w:position w:val="0"/>
        </w:rPr>
        <w:t>一</w:t>
      </w:r>
      <w:bookmarkEnd w:id="1693"/>
      <w:r>
        <w:rPr>
          <w:color w:val="000000"/>
          <w:spacing w:val="0"/>
          <w:w w:val="100"/>
          <w:position w:val="0"/>
        </w:rPr>
        <w:t>、</w:t>
        <w:tab/>
        <w:t>载有公司法定代表人、主管会计工作负责人、会计主管人员签名并盖章的财务报表。</w:t>
      </w:r>
    </w:p>
    <w:p>
      <w:pPr>
        <w:pStyle w:val="Style36"/>
        <w:keepNext w:val="0"/>
        <w:keepLines w:val="0"/>
        <w:widowControl w:val="0"/>
        <w:shd w:val="clear" w:color="auto" w:fill="auto"/>
        <w:tabs>
          <w:tab w:pos="909" w:val="left"/>
        </w:tabs>
        <w:bidi w:val="0"/>
        <w:spacing w:before="0" w:after="220" w:line="240" w:lineRule="auto"/>
        <w:ind w:left="0" w:right="0" w:firstLine="440"/>
        <w:jc w:val="left"/>
      </w:pPr>
      <w:bookmarkStart w:id="1694" w:name="bookmark1694"/>
      <w:r>
        <w:rPr>
          <w:color w:val="000000"/>
          <w:spacing w:val="0"/>
          <w:w w:val="100"/>
          <w:position w:val="0"/>
        </w:rPr>
        <w:t>二</w:t>
      </w:r>
      <w:bookmarkEnd w:id="1694"/>
      <w:r>
        <w:rPr>
          <w:color w:val="000000"/>
          <w:spacing w:val="0"/>
          <w:w w:val="100"/>
          <w:position w:val="0"/>
        </w:rPr>
        <w:t>、</w:t>
        <w:tab/>
        <w:t>载有会计师事务所盖章、注册会计师签名并盖章的审计报告原件。</w:t>
      </w:r>
    </w:p>
    <w:p>
      <w:pPr>
        <w:pStyle w:val="Style36"/>
        <w:keepNext w:val="0"/>
        <w:keepLines w:val="0"/>
        <w:widowControl w:val="0"/>
        <w:shd w:val="clear" w:color="auto" w:fill="auto"/>
        <w:tabs>
          <w:tab w:pos="914" w:val="left"/>
        </w:tabs>
        <w:bidi w:val="0"/>
        <w:spacing w:before="0" w:after="220" w:line="240" w:lineRule="auto"/>
        <w:ind w:left="0" w:right="0" w:firstLine="440"/>
        <w:jc w:val="left"/>
      </w:pPr>
      <w:bookmarkStart w:id="1695" w:name="bookmark1695"/>
      <w:r>
        <w:rPr>
          <w:color w:val="000000"/>
          <w:spacing w:val="0"/>
          <w:w w:val="100"/>
          <w:position w:val="0"/>
        </w:rPr>
        <w:t>三</w:t>
      </w:r>
      <w:bookmarkEnd w:id="1695"/>
      <w:r>
        <w:rPr>
          <w:color w:val="000000"/>
          <w:spacing w:val="0"/>
          <w:w w:val="100"/>
          <w:position w:val="0"/>
        </w:rPr>
        <w:t>、</w:t>
        <w:tab/>
        <w:t>报告期内在中国证监会指定网站上公开披露过的所有公司文件的正本及公告的原稿。</w:t>
      </w:r>
    </w:p>
    <w:p>
      <w:pPr>
        <w:pStyle w:val="Style36"/>
        <w:keepNext w:val="0"/>
        <w:keepLines w:val="0"/>
        <w:widowControl w:val="0"/>
        <w:shd w:val="clear" w:color="auto" w:fill="auto"/>
        <w:tabs>
          <w:tab w:pos="914" w:val="left"/>
        </w:tabs>
        <w:bidi w:val="0"/>
        <w:spacing w:before="0" w:after="220" w:line="240" w:lineRule="auto"/>
        <w:ind w:left="0" w:right="0" w:firstLine="440"/>
        <w:jc w:val="left"/>
      </w:pPr>
      <w:bookmarkStart w:id="1696" w:name="bookmark1696"/>
      <w:r>
        <w:rPr>
          <w:color w:val="000000"/>
          <w:spacing w:val="0"/>
          <w:w w:val="100"/>
          <w:position w:val="0"/>
        </w:rPr>
        <w:t>四</w:t>
      </w:r>
      <w:bookmarkEnd w:id="1696"/>
      <w:r>
        <w:rPr>
          <w:color w:val="000000"/>
          <w:spacing w:val="0"/>
          <w:w w:val="100"/>
          <w:position w:val="0"/>
        </w:rPr>
        <w:t>、</w:t>
        <w:tab/>
        <w:t>经公司法定代表人签名的</w:t>
      </w:r>
      <w:r>
        <w:rPr>
          <w:rFonts w:ascii="Times New Roman" w:eastAsia="Times New Roman" w:hAnsi="Times New Roman" w:cs="Times New Roman"/>
          <w:color w:val="000000"/>
          <w:spacing w:val="0"/>
          <w:w w:val="100"/>
          <w:position w:val="0"/>
        </w:rPr>
        <w:t>2016</w:t>
      </w:r>
      <w:r>
        <w:rPr>
          <w:color w:val="000000"/>
          <w:spacing w:val="0"/>
          <w:w w:val="100"/>
          <w:position w:val="0"/>
        </w:rPr>
        <w:t>年度报告原文件。</w:t>
      </w:r>
    </w:p>
    <w:p>
      <w:pPr>
        <w:pStyle w:val="Style36"/>
        <w:keepNext w:val="0"/>
        <w:keepLines w:val="0"/>
        <w:widowControl w:val="0"/>
        <w:shd w:val="clear" w:color="auto" w:fill="auto"/>
        <w:tabs>
          <w:tab w:pos="914" w:val="left"/>
        </w:tabs>
        <w:bidi w:val="0"/>
        <w:spacing w:before="0" w:after="220" w:line="240" w:lineRule="auto"/>
        <w:ind w:left="0" w:right="0" w:firstLine="440"/>
        <w:jc w:val="left"/>
      </w:pPr>
      <w:bookmarkStart w:id="1697" w:name="bookmark1697"/>
      <w:r>
        <w:rPr>
          <w:color w:val="000000"/>
          <w:spacing w:val="0"/>
          <w:w w:val="100"/>
          <w:position w:val="0"/>
        </w:rPr>
        <w:t>五</w:t>
      </w:r>
      <w:bookmarkEnd w:id="1697"/>
      <w:r>
        <w:rPr>
          <w:color w:val="000000"/>
          <w:spacing w:val="0"/>
          <w:w w:val="100"/>
          <w:position w:val="0"/>
        </w:rPr>
        <w:t>、</w:t>
        <w:tab/>
        <w:t>其他相关资料。</w:t>
      </w:r>
    </w:p>
    <w:p>
      <w:pPr>
        <w:pStyle w:val="Style36"/>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以上备查文件的备置地点：公司证券事务部。</w:t>
      </w:r>
    </w:p>
    <w:sectPr>
      <w:footnotePr>
        <w:pos w:val="pageBottom"/>
        <w:numFmt w:val="decimal"/>
        <w:numRestart w:val="continuous"/>
      </w:footnotePr>
      <w:pgSz w:w="11900" w:h="16840"/>
      <w:pgMar w:top="1647" w:right="1107" w:bottom="1647" w:left="110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743585</wp:posOffset>
              </wp:positionH>
              <wp:positionV relativeFrom="page">
                <wp:posOffset>9984105</wp:posOffset>
              </wp:positionV>
              <wp:extent cx="97790" cy="79375"/>
              <wp:wrapNone/>
              <wp:docPr id="33" name="Shape 3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9" type="#_x0000_t202" style="position:absolute;margin-left:58.550000000000004pt;margin-top:786.14999999999998pt;width:7.7000000000000002pt;height:6.25pt;z-index:-18874403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743585</wp:posOffset>
              </wp:positionH>
              <wp:positionV relativeFrom="page">
                <wp:posOffset>9984105</wp:posOffset>
              </wp:positionV>
              <wp:extent cx="97790" cy="79375"/>
              <wp:wrapNone/>
              <wp:docPr id="39" name="Shape 3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5" type="#_x0000_t202" style="position:absolute;margin-left:58.550000000000004pt;margin-top:786.14999999999998pt;width:7.7000000000000002pt;height:6.25pt;z-index:-18874402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920750</wp:posOffset>
              </wp:positionH>
              <wp:positionV relativeFrom="page">
                <wp:posOffset>6805930</wp:posOffset>
              </wp:positionV>
              <wp:extent cx="103505" cy="79375"/>
              <wp:wrapNone/>
              <wp:docPr id="43" name="Shape 4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69" type="#_x0000_t202" style="position:absolute;margin-left:72.5pt;margin-top:535.89999999999998pt;width:8.1500000000000004pt;height:6.25pt;z-index:-188744023;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721995</wp:posOffset>
              </wp:positionH>
              <wp:positionV relativeFrom="page">
                <wp:posOffset>9930765</wp:posOffset>
              </wp:positionV>
              <wp:extent cx="94615" cy="79375"/>
              <wp:wrapNone/>
              <wp:docPr id="47" name="Shape 47"/>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73" type="#_x0000_t202" style="position:absolute;margin-left:56.850000000000001pt;margin-top:781.95000000000005pt;width:7.4500000000000002pt;height:6.25pt;z-index:-188744019;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721995</wp:posOffset>
              </wp:positionH>
              <wp:positionV relativeFrom="page">
                <wp:posOffset>9930765</wp:posOffset>
              </wp:positionV>
              <wp:extent cx="94615" cy="79375"/>
              <wp:wrapNone/>
              <wp:docPr id="54" name="Shape 5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80" type="#_x0000_t202" style="position:absolute;margin-left:56.850000000000001pt;margin-top:781.95000000000005pt;width:7.4500000000000002pt;height:6.25pt;z-index:-188744013;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721995</wp:posOffset>
              </wp:positionH>
              <wp:positionV relativeFrom="page">
                <wp:posOffset>9930765</wp:posOffset>
              </wp:positionV>
              <wp:extent cx="94615" cy="79375"/>
              <wp:wrapNone/>
              <wp:docPr id="62" name="Shape 62"/>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88" type="#_x0000_t202" style="position:absolute;margin-left:56.850000000000001pt;margin-top:781.95000000000005pt;width:7.4500000000000002pt;height:6.25pt;z-index:-188744007;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727075</wp:posOffset>
              </wp:positionH>
              <wp:positionV relativeFrom="page">
                <wp:posOffset>10092690</wp:posOffset>
              </wp:positionV>
              <wp:extent cx="30480" cy="79375"/>
              <wp:wrapNone/>
              <wp:docPr id="6" name="Shape 6"/>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2" type="#_x0000_t202" style="position:absolute;margin-left:57.25pt;margin-top:794.70000000000005pt;width:2.3999999999999999pt;height:6.25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721995</wp:posOffset>
              </wp:positionH>
              <wp:positionV relativeFrom="page">
                <wp:posOffset>9930765</wp:posOffset>
              </wp:positionV>
              <wp:extent cx="94615" cy="79375"/>
              <wp:wrapNone/>
              <wp:docPr id="78" name="Shape 7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04" type="#_x0000_t202" style="position:absolute;margin-left:56.850000000000001pt;margin-top:781.95000000000005pt;width:7.4500000000000002pt;height:6.25pt;z-index:-188744001;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743585</wp:posOffset>
              </wp:positionH>
              <wp:positionV relativeFrom="page">
                <wp:posOffset>9984105</wp:posOffset>
              </wp:positionV>
              <wp:extent cx="97790" cy="79375"/>
              <wp:wrapNone/>
              <wp:docPr id="10" name="Shape 1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8.550000000000004pt;margin-top:786.14999999999998pt;width:7.7000000000000002pt;height:6.25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743585</wp:posOffset>
              </wp:positionH>
              <wp:positionV relativeFrom="page">
                <wp:posOffset>9984105</wp:posOffset>
              </wp:positionV>
              <wp:extent cx="97790" cy="79375"/>
              <wp:wrapNone/>
              <wp:docPr id="17" name="Shape 1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3" type="#_x0000_t202" style="position:absolute;margin-left:58.550000000000004pt;margin-top:786.14999999999998pt;width:7.7000000000000002pt;height:6.25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743585</wp:posOffset>
              </wp:positionH>
              <wp:positionV relativeFrom="page">
                <wp:posOffset>9984105</wp:posOffset>
              </wp:positionV>
              <wp:extent cx="97790" cy="79375"/>
              <wp:wrapNone/>
              <wp:docPr id="23" name="Shape 2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9" type="#_x0000_t202" style="position:absolute;margin-left:58.550000000000004pt;margin-top:786.14999999999998pt;width:7.7000000000000002pt;height:6.25pt;z-index:-1887440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915035</wp:posOffset>
              </wp:positionH>
              <wp:positionV relativeFrom="page">
                <wp:posOffset>6795770</wp:posOffset>
              </wp:positionV>
              <wp:extent cx="109855" cy="79375"/>
              <wp:wrapNone/>
              <wp:docPr id="25" name="Shape 2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1" type="#_x0000_t202" style="position:absolute;margin-left:72.049999999999997pt;margin-top:535.10000000000002pt;width:8.6500000000000004pt;height:6.25pt;z-index:-18874404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920115</wp:posOffset>
              </wp:positionH>
              <wp:positionV relativeFrom="page">
                <wp:posOffset>6807835</wp:posOffset>
              </wp:positionV>
              <wp:extent cx="103505" cy="79375"/>
              <wp:wrapNone/>
              <wp:docPr id="29" name="Shape 2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5" type="#_x0000_t202" style="position:absolute;margin-left:72.450000000000003pt;margin-top:536.04999999999995pt;width:8.1500000000000004pt;height:6.25pt;z-index:-1887440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721360</wp:posOffset>
              </wp:positionH>
              <wp:positionV relativeFrom="page">
                <wp:posOffset>491490</wp:posOffset>
              </wp:positionV>
              <wp:extent cx="2328545" cy="106680"/>
              <wp:wrapNone/>
              <wp:docPr id="2" name="Shape 2"/>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新开普电子股份有限公司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56.800000000000004pt;margin-top:38.700000000000003pt;width:183.3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新开普电子股份有限公司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721360</wp:posOffset>
              </wp:positionH>
              <wp:positionV relativeFrom="page">
                <wp:posOffset>585470</wp:posOffset>
              </wp:positionV>
              <wp:extent cx="2328545" cy="106680"/>
              <wp:wrapNone/>
              <wp:docPr id="31" name="Shape 31"/>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新开普电子股份有限公司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57" type="#_x0000_t202" style="position:absolute;margin-left:56.800000000000004pt;margin-top:46.100000000000001pt;width:183.34999999999999pt;height:8.4000000000000004pt;z-index:-18874403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新开普电子股份有限公司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721360</wp:posOffset>
              </wp:positionH>
              <wp:positionV relativeFrom="page">
                <wp:posOffset>491490</wp:posOffset>
              </wp:positionV>
              <wp:extent cx="2328545" cy="106680"/>
              <wp:wrapNone/>
              <wp:docPr id="35" name="Shape 35"/>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新开普电子股份有限公司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61" type="#_x0000_t202" style="position:absolute;margin-left:56.800000000000004pt;margin-top:38.700000000000003pt;width:183.34999999999999pt;height:8.4000000000000004pt;z-index:-18874403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新开普电子股份有限公司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721360</wp:posOffset>
              </wp:positionH>
              <wp:positionV relativeFrom="page">
                <wp:posOffset>585470</wp:posOffset>
              </wp:positionV>
              <wp:extent cx="2328545" cy="106680"/>
              <wp:wrapNone/>
              <wp:docPr id="37" name="Shape 37"/>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新开普电子股份有限公司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63" type="#_x0000_t202" style="position:absolute;margin-left:56.800000000000004pt;margin-top:46.100000000000001pt;width:183.34999999999999pt;height:8.4000000000000004pt;z-index:-18874402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新开普电子股份有限公司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923925</wp:posOffset>
              </wp:positionH>
              <wp:positionV relativeFrom="page">
                <wp:posOffset>583565</wp:posOffset>
              </wp:positionV>
              <wp:extent cx="2328545" cy="106680"/>
              <wp:wrapNone/>
              <wp:docPr id="41" name="Shape 41"/>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新开普电子股份有限公司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7" type="#_x0000_t202" style="position:absolute;margin-left:72.75pt;margin-top:45.950000000000003pt;width:183.34999999999999pt;height:8.4000000000000004pt;z-index:-188744025;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新开普电子股份有限公司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721995</wp:posOffset>
              </wp:positionH>
              <wp:positionV relativeFrom="page">
                <wp:posOffset>585470</wp:posOffset>
              </wp:positionV>
              <wp:extent cx="2328545" cy="106680"/>
              <wp:wrapNone/>
              <wp:docPr id="45" name="Shape 45"/>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新开普电子股份有限公司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1" type="#_x0000_t202" style="position:absolute;margin-left:56.850000000000001pt;margin-top:46.100000000000001pt;width:183.34999999999999pt;height:8.4000000000000004pt;z-index:-188744021;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新开普电子股份有限公司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721360</wp:posOffset>
              </wp:positionH>
              <wp:positionV relativeFrom="page">
                <wp:posOffset>491490</wp:posOffset>
              </wp:positionV>
              <wp:extent cx="2328545" cy="106680"/>
              <wp:wrapNone/>
              <wp:docPr id="49" name="Shape 49"/>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新开普电子股份有限公司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75" type="#_x0000_t202" style="position:absolute;margin-left:56.800000000000004pt;margin-top:38.700000000000003pt;width:183.34999999999999pt;height:8.4000000000000004pt;z-index:-18874401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新开普电子股份有限公司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721995</wp:posOffset>
              </wp:positionH>
              <wp:positionV relativeFrom="page">
                <wp:posOffset>585470</wp:posOffset>
              </wp:positionV>
              <wp:extent cx="2328545" cy="106680"/>
              <wp:wrapNone/>
              <wp:docPr id="52" name="Shape 52"/>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新开普电子股份有限公司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8" type="#_x0000_t202" style="position:absolute;margin-left:56.850000000000001pt;margin-top:46.100000000000001pt;width:183.34999999999999pt;height:8.4000000000000004pt;z-index:-188744015;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新开普电子股份有限公司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721360</wp:posOffset>
              </wp:positionH>
              <wp:positionV relativeFrom="page">
                <wp:posOffset>491490</wp:posOffset>
              </wp:positionV>
              <wp:extent cx="2328545" cy="106680"/>
              <wp:wrapNone/>
              <wp:docPr id="58" name="Shape 58"/>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新开普电子股份有限公司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84" type="#_x0000_t202" style="position:absolute;margin-left:56.800000000000004pt;margin-top:38.700000000000003pt;width:183.34999999999999pt;height:8.4000000000000004pt;z-index:-18874401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新开普电子股份有限公司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721995</wp:posOffset>
              </wp:positionH>
              <wp:positionV relativeFrom="page">
                <wp:posOffset>585470</wp:posOffset>
              </wp:positionV>
              <wp:extent cx="2328545" cy="106680"/>
              <wp:wrapNone/>
              <wp:docPr id="60" name="Shape 60"/>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新开普电子股份有限公司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6" type="#_x0000_t202" style="position:absolute;margin-left:56.850000000000001pt;margin-top:46.100000000000001pt;width:183.34999999999999pt;height:8.4000000000000004pt;z-index:-188744009;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新开普电子股份有限公司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721360</wp:posOffset>
              </wp:positionH>
              <wp:positionV relativeFrom="page">
                <wp:posOffset>491490</wp:posOffset>
              </wp:positionV>
              <wp:extent cx="2328545" cy="106680"/>
              <wp:wrapNone/>
              <wp:docPr id="74" name="Shape 74"/>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新开普电子股份有限公司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00" type="#_x0000_t202" style="position:absolute;margin-left:56.800000000000004pt;margin-top:38.700000000000003pt;width:183.34999999999999pt;height:8.4000000000000004pt;z-index:-18874400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新开普电子股份有限公司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721360</wp:posOffset>
              </wp:positionH>
              <wp:positionV relativeFrom="page">
                <wp:posOffset>491490</wp:posOffset>
              </wp:positionV>
              <wp:extent cx="2328545" cy="106680"/>
              <wp:wrapNone/>
              <wp:docPr id="4" name="Shape 4"/>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新开普电子股份有限公司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0" type="#_x0000_t202" style="position:absolute;margin-left:56.800000000000004pt;margin-top:38.700000000000003pt;width:183.34999999999999pt;height:8.4000000000000004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新开普电子股份有限公司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721995</wp:posOffset>
              </wp:positionH>
              <wp:positionV relativeFrom="page">
                <wp:posOffset>585470</wp:posOffset>
              </wp:positionV>
              <wp:extent cx="2328545" cy="106680"/>
              <wp:wrapNone/>
              <wp:docPr id="76" name="Shape 76"/>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新开普电子股份有限公司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2" type="#_x0000_t202" style="position:absolute;margin-left:56.850000000000001pt;margin-top:46.100000000000001pt;width:183.34999999999999pt;height:8.4000000000000004pt;z-index:-188744003;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新开普电子股份有限公司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721360</wp:posOffset>
              </wp:positionH>
              <wp:positionV relativeFrom="page">
                <wp:posOffset>585470</wp:posOffset>
              </wp:positionV>
              <wp:extent cx="2328545" cy="106680"/>
              <wp:wrapNone/>
              <wp:docPr id="8" name="Shape 8"/>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新开普电子股份有限公司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4" type="#_x0000_t202" style="position:absolute;margin-left:56.800000000000004pt;margin-top:46.100000000000001pt;width:183.34999999999999pt;height:8.4000000000000004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新开普电子股份有限公司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721360</wp:posOffset>
              </wp:positionH>
              <wp:positionV relativeFrom="page">
                <wp:posOffset>491490</wp:posOffset>
              </wp:positionV>
              <wp:extent cx="2328545" cy="106680"/>
              <wp:wrapNone/>
              <wp:docPr id="13" name="Shape 13"/>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新开普电子股份有限公司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9" type="#_x0000_t202" style="position:absolute;margin-left:56.800000000000004pt;margin-top:38.700000000000003pt;width:183.34999999999999pt;height:8.4000000000000004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新开普电子股份有限公司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721360</wp:posOffset>
              </wp:positionH>
              <wp:positionV relativeFrom="page">
                <wp:posOffset>585470</wp:posOffset>
              </wp:positionV>
              <wp:extent cx="2328545" cy="106680"/>
              <wp:wrapNone/>
              <wp:docPr id="15" name="Shape 15"/>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新开普电子股份有限公司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41" type="#_x0000_t202" style="position:absolute;margin-left:56.800000000000004pt;margin-top:46.100000000000001pt;width:183.34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新开普电子股份有限公司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721360</wp:posOffset>
              </wp:positionH>
              <wp:positionV relativeFrom="page">
                <wp:posOffset>491490</wp:posOffset>
              </wp:positionV>
              <wp:extent cx="2328545" cy="106680"/>
              <wp:wrapNone/>
              <wp:docPr id="19" name="Shape 19"/>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新开普电子股份有限公司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45" type="#_x0000_t202" style="position:absolute;margin-left:56.800000000000004pt;margin-top:38.700000000000003pt;width:183.34999999999999pt;height:8.4000000000000004pt;z-index:-1887440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新开普电子股份有限公司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721360</wp:posOffset>
              </wp:positionH>
              <wp:positionV relativeFrom="page">
                <wp:posOffset>585470</wp:posOffset>
              </wp:positionV>
              <wp:extent cx="2328545" cy="106680"/>
              <wp:wrapNone/>
              <wp:docPr id="21" name="Shape 21"/>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新开普电子股份有限公司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47" type="#_x0000_t202" style="position:absolute;margin-left:56.800000000000004pt;margin-top:46.100000000000001pt;width:183.34999999999999pt;height:8.4000000000000004pt;z-index:-1887440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新开普电子股份有限公司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920115</wp:posOffset>
              </wp:positionH>
              <wp:positionV relativeFrom="page">
                <wp:posOffset>578485</wp:posOffset>
              </wp:positionV>
              <wp:extent cx="2328545" cy="106680"/>
              <wp:wrapNone/>
              <wp:docPr id="27" name="Shape 27"/>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新开普电子股份有限公司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53" type="#_x0000_t202" style="position:absolute;margin-left:72.450000000000003pt;margin-top:45.550000000000004pt;width:183.34999999999999pt;height:8.4000000000000004pt;z-index:-1887440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新开普电子股份有限公司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2"/>
      <w:numFmt w:val="lowerRoman"/>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2"/>
      <w:numFmt w:val="lowerRoman"/>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3"/>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4"/>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5">
    <w:name w:val="标题 #2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2)_"/>
    <w:basedOn w:val="DefaultParagraphFont"/>
    <w:link w:val="Style16"/>
    <w:rPr>
      <w:rFonts w:ascii="SimSun" w:eastAsia="SimSun" w:hAnsi="SimSun" w:cs="SimSun"/>
      <w:b w:val="0"/>
      <w:bCs w:val="0"/>
      <w:i w:val="0"/>
      <w:iCs w:val="0"/>
      <w:smallCaps w:val="0"/>
      <w:strike w:val="0"/>
      <w:u w:val="none"/>
      <w:shd w:val="clear" w:color="auto" w:fill="auto"/>
    </w:rPr>
  </w:style>
  <w:style w:type="character" w:customStyle="1" w:styleId="CharStyle23">
    <w:name w:val="标题 #1_"/>
    <w:basedOn w:val="DefaultParagraphFont"/>
    <w:link w:val="Style22"/>
    <w:rPr>
      <w:rFonts w:ascii="SimSun" w:eastAsia="SimSun" w:hAnsi="SimSun" w:cs="SimSun"/>
      <w:b/>
      <w:bCs/>
      <w:i w:val="0"/>
      <w:iCs w:val="0"/>
      <w:smallCaps w:val="0"/>
      <w:strike w:val="0"/>
      <w:sz w:val="36"/>
      <w:szCs w:val="36"/>
      <w:u w:val="none"/>
      <w:shd w:val="clear" w:color="auto" w:fill="auto"/>
    </w:rPr>
  </w:style>
  <w:style w:type="character" w:customStyle="1" w:styleId="CharStyle25">
    <w:name w:val="目录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30">
    <w:name w:val="标题 #3_"/>
    <w:basedOn w:val="DefaultParagraphFont"/>
    <w:link w:val="Style29"/>
    <w:rPr>
      <w:rFonts w:ascii="SimSun" w:eastAsia="SimSun" w:hAnsi="SimSun" w:cs="SimSun"/>
      <w:b/>
      <w:bCs/>
      <w:i w:val="0"/>
      <w:iCs w:val="0"/>
      <w:smallCaps w:val="0"/>
      <w:strike w:val="0"/>
      <w:u w:val="none"/>
      <w:shd w:val="clear" w:color="auto" w:fill="auto"/>
    </w:rPr>
  </w:style>
  <w:style w:type="character" w:customStyle="1" w:styleId="CharStyle32">
    <w:name w:val="表格标题_"/>
    <w:basedOn w:val="DefaultParagraphFont"/>
    <w:link w:val="Style31"/>
    <w:rPr>
      <w:rFonts w:ascii="SimSun" w:eastAsia="SimSun" w:hAnsi="SimSun" w:cs="SimSun"/>
      <w:b w:val="0"/>
      <w:bCs w:val="0"/>
      <w:i w:val="0"/>
      <w:iCs w:val="0"/>
      <w:smallCaps w:val="0"/>
      <w:strike w:val="0"/>
      <w:sz w:val="18"/>
      <w:szCs w:val="18"/>
      <w:u w:val="none"/>
      <w:shd w:val="clear" w:color="auto" w:fill="auto"/>
    </w:rPr>
  </w:style>
  <w:style w:type="character" w:customStyle="1" w:styleId="CharStyle34">
    <w:name w:val="正文文本 (3)_"/>
    <w:basedOn w:val="DefaultParagraphFont"/>
    <w:link w:val="Style33"/>
    <w:rPr>
      <w:rFonts w:ascii="SimSun" w:eastAsia="SimSun" w:hAnsi="SimSun" w:cs="SimSun"/>
      <w:b w:val="0"/>
      <w:bCs w:val="0"/>
      <w:i w:val="0"/>
      <w:iCs w:val="0"/>
      <w:smallCaps w:val="0"/>
      <w:strike w:val="0"/>
      <w:sz w:val="18"/>
      <w:szCs w:val="18"/>
      <w:u w:val="none"/>
      <w:shd w:val="clear" w:color="auto" w:fill="auto"/>
    </w:rPr>
  </w:style>
  <w:style w:type="character" w:customStyle="1" w:styleId="CharStyle37">
    <w:name w:val="正文文本_"/>
    <w:basedOn w:val="DefaultParagraphFont"/>
    <w:link w:val="Style36"/>
    <w:rPr>
      <w:rFonts w:ascii="SimSun" w:eastAsia="SimSun" w:hAnsi="SimSun" w:cs="SimSun"/>
      <w:b w:val="0"/>
      <w:bCs w:val="0"/>
      <w:i w:val="0"/>
      <w:iCs w:val="0"/>
      <w:smallCaps w:val="0"/>
      <w:strike w:val="0"/>
      <w:sz w:val="20"/>
      <w:szCs w:val="20"/>
      <w:u w:val="none"/>
      <w:shd w:val="clear" w:color="auto" w:fill="auto"/>
    </w:rPr>
  </w:style>
  <w:style w:type="character" w:customStyle="1" w:styleId="CharStyle40">
    <w:name w:val="标题 #4_"/>
    <w:basedOn w:val="DefaultParagraphFont"/>
    <w:link w:val="Style39"/>
    <w:rPr>
      <w:rFonts w:ascii="SimSun" w:eastAsia="SimSun" w:hAnsi="SimSun" w:cs="SimSun"/>
      <w:b/>
      <w:bCs/>
      <w:i w:val="0"/>
      <w:iCs w:val="0"/>
      <w:smallCaps w:val="0"/>
      <w:strike w:val="0"/>
      <w:sz w:val="20"/>
      <w:szCs w:val="20"/>
      <w:u w:val="none"/>
      <w:shd w:val="clear" w:color="auto" w:fill="auto"/>
    </w:rPr>
  </w:style>
  <w:style w:type="character" w:customStyle="1" w:styleId="CharStyle66">
    <w:name w:val="正文文本 (6)_"/>
    <w:basedOn w:val="DefaultParagraphFont"/>
    <w:link w:val="Style6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69">
    <w:name w:val="页眉或页脚_"/>
    <w:basedOn w:val="DefaultParagraphFont"/>
    <w:link w:val="Style68"/>
    <w:rPr>
      <w:rFonts w:ascii="SimSun" w:eastAsia="SimSun" w:hAnsi="SimSun" w:cs="SimSun"/>
      <w:b w:val="0"/>
      <w:bCs w:val="0"/>
      <w:i w:val="0"/>
      <w:iCs w:val="0"/>
      <w:smallCaps w:val="0"/>
      <w:strike w:val="0"/>
      <w:sz w:val="18"/>
      <w:szCs w:val="18"/>
      <w:u w:val="none"/>
      <w:shd w:val="clear" w:color="auto" w:fill="auto"/>
    </w:rPr>
  </w:style>
  <w:style w:type="character" w:customStyle="1" w:styleId="CharStyle76">
    <w:name w:val="正文文本 (7)_"/>
    <w:basedOn w:val="DefaultParagraphFont"/>
    <w:link w:val="Style75"/>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4">
    <w:name w:val="标题 #2"/>
    <w:basedOn w:val="Normal"/>
    <w:link w:val="CharStyle15"/>
    <w:pPr>
      <w:widowControl w:val="0"/>
      <w:shd w:val="clear" w:color="auto" w:fill="auto"/>
      <w:spacing w:before="240" w:after="55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2)"/>
    <w:basedOn w:val="Normal"/>
    <w:link w:val="CharStyle17"/>
    <w:pPr>
      <w:widowControl w:val="0"/>
      <w:shd w:val="clear" w:color="auto" w:fill="auto"/>
      <w:spacing w:after="80" w:line="468" w:lineRule="exact"/>
      <w:ind w:firstLine="500"/>
    </w:pPr>
    <w:rPr>
      <w:rFonts w:ascii="SimSun" w:eastAsia="SimSun" w:hAnsi="SimSun" w:cs="SimSun"/>
      <w:b w:val="0"/>
      <w:bCs w:val="0"/>
      <w:i w:val="0"/>
      <w:iCs w:val="0"/>
      <w:smallCaps w:val="0"/>
      <w:strike w:val="0"/>
      <w:u w:val="none"/>
      <w:shd w:val="clear" w:color="auto" w:fill="auto"/>
    </w:rPr>
  </w:style>
  <w:style w:type="paragraph" w:customStyle="1" w:styleId="Style22">
    <w:name w:val="标题 #1"/>
    <w:basedOn w:val="Normal"/>
    <w:link w:val="CharStyle23"/>
    <w:pPr>
      <w:widowControl w:val="0"/>
      <w:shd w:val="clear" w:color="auto" w:fill="auto"/>
      <w:spacing w:before="1420" w:after="148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24">
    <w:name w:val="目录"/>
    <w:basedOn w:val="Normal"/>
    <w:link w:val="CharStyle25"/>
    <w:pPr>
      <w:widowControl w:val="0"/>
      <w:shd w:val="clear" w:color="auto" w:fill="auto"/>
      <w:spacing w:after="180"/>
    </w:pPr>
    <w:rPr>
      <w:rFonts w:ascii="SimSun" w:eastAsia="SimSun" w:hAnsi="SimSun" w:cs="SimSun"/>
      <w:b/>
      <w:bCs/>
      <w:i w:val="0"/>
      <w:iCs w:val="0"/>
      <w:smallCaps w:val="0"/>
      <w:strike w:val="0"/>
      <w:u w:val="none"/>
      <w:shd w:val="clear" w:color="auto" w:fill="auto"/>
    </w:rPr>
  </w:style>
  <w:style w:type="paragraph" w:customStyle="1" w:styleId="Style29">
    <w:name w:val="标题 #3"/>
    <w:basedOn w:val="Normal"/>
    <w:link w:val="CharStyle30"/>
    <w:pPr>
      <w:widowControl w:val="0"/>
      <w:shd w:val="clear" w:color="auto" w:fill="auto"/>
      <w:spacing w:after="330"/>
      <w:outlineLvl w:val="2"/>
    </w:pPr>
    <w:rPr>
      <w:rFonts w:ascii="SimSun" w:eastAsia="SimSun" w:hAnsi="SimSun" w:cs="SimSun"/>
      <w:b/>
      <w:bCs/>
      <w:i w:val="0"/>
      <w:iCs w:val="0"/>
      <w:smallCaps w:val="0"/>
      <w:strike w:val="0"/>
      <w:u w:val="none"/>
      <w:shd w:val="clear" w:color="auto" w:fill="auto"/>
    </w:rPr>
  </w:style>
  <w:style w:type="paragraph" w:customStyle="1" w:styleId="Style31">
    <w:name w:val="表格标题"/>
    <w:basedOn w:val="Normal"/>
    <w:link w:val="CharStyle32"/>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3">
    <w:name w:val="正文文本 (3)"/>
    <w:basedOn w:val="Normal"/>
    <w:link w:val="CharStyle34"/>
    <w:pPr>
      <w:widowControl w:val="0"/>
      <w:shd w:val="clear" w:color="auto" w:fill="auto"/>
      <w:spacing w:after="120"/>
    </w:pPr>
    <w:rPr>
      <w:rFonts w:ascii="SimSun" w:eastAsia="SimSun" w:hAnsi="SimSun" w:cs="SimSun"/>
      <w:b w:val="0"/>
      <w:bCs w:val="0"/>
      <w:i w:val="0"/>
      <w:iCs w:val="0"/>
      <w:smallCaps w:val="0"/>
      <w:strike w:val="0"/>
      <w:sz w:val="18"/>
      <w:szCs w:val="18"/>
      <w:u w:val="none"/>
      <w:shd w:val="clear" w:color="auto" w:fill="auto"/>
    </w:rPr>
  </w:style>
  <w:style w:type="paragraph" w:customStyle="1" w:styleId="Style36">
    <w:name w:val="正文文本"/>
    <w:basedOn w:val="Normal"/>
    <w:link w:val="CharStyle37"/>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9">
    <w:name w:val="标题 #4"/>
    <w:basedOn w:val="Normal"/>
    <w:link w:val="CharStyle40"/>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5">
    <w:name w:val="正文文本 (6)"/>
    <w:basedOn w:val="Normal"/>
    <w:link w:val="CharStyle66"/>
    <w:pPr>
      <w:widowControl w:val="0"/>
      <w:shd w:val="clear" w:color="auto" w:fill="auto"/>
      <w:spacing w:line="466" w:lineRule="exact"/>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8">
    <w:name w:val="页眉或页脚"/>
    <w:basedOn w:val="Normal"/>
    <w:link w:val="CharStyle69"/>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75">
    <w:name w:val="正文文本 (7)"/>
    <w:basedOn w:val="Normal"/>
    <w:link w:val="CharStyle76"/>
    <w:pPr>
      <w:widowControl w:val="0"/>
      <w:shd w:val="clear" w:color="auto" w:fill="auto"/>
      <w:spacing w:after="10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image" Target="media/image2.jpeg"/><Relationship Id="rId14" Type="http://schemas.openxmlformats.org/officeDocument/2006/relationships/image" Target="media/image2.jpeg" TargetMode="Externa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image" Target="media/image3.jpeg"/><Relationship Id="rId40" Type="http://schemas.openxmlformats.org/officeDocument/2006/relationships/image" Target="media/image3.jpeg" TargetMode="External"/><Relationship Id="rId41" Type="http://schemas.openxmlformats.org/officeDocument/2006/relationships/header" Target="header16.xml"/><Relationship Id="rId42" Type="http://schemas.openxmlformats.org/officeDocument/2006/relationships/footer" Target="footer16.xml"/><Relationship Id="rId43" Type="http://schemas.openxmlformats.org/officeDocument/2006/relationships/header" Target="header17.xml"/><Relationship Id="rId44" Type="http://schemas.openxmlformats.org/officeDocument/2006/relationships/footer" Target="footer17.xml"/><Relationship Id="rId45" Type="http://schemas.openxmlformats.org/officeDocument/2006/relationships/header" Target="header18.xml"/><Relationship Id="rId46" Type="http://schemas.openxmlformats.org/officeDocument/2006/relationships/footer" Target="footer18.xml"/><Relationship Id="rId47" Type="http://schemas.openxmlformats.org/officeDocument/2006/relationships/header" Target="header19.xml"/><Relationship Id="rId48" Type="http://schemas.openxmlformats.org/officeDocument/2006/relationships/footer" Target="footer19.xml"/><Relationship Id="rId49" Type="http://schemas.openxmlformats.org/officeDocument/2006/relationships/header" Target="header20.xml"/><Relationship Id="rId50" Type="http://schemas.openxmlformats.org/officeDocument/2006/relationships/footer" Target="footer20.xml"/></Relationships>
</file>

<file path=docProps/core.xml><?xml version="1.0" encoding="utf-8"?>
<cp:coreProperties xmlns:cp="http://schemas.openxmlformats.org/package/2006/metadata/core-properties" xmlns:dc="http://purl.org/dc/elements/1.1/">
  <dc:title>&lt;4D6963726F736F667420576F7264202D20D0C2BFAAC6D5A3BA32303136C4EAC4EAB6C8B1A8B8E6C8ABCEC4&gt;</dc:title>
  <dc:subject/>
  <dc:creator>Ethan</dc:creator>
  <cp:keywords/>
</cp:coreProperties>
</file>