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556500" cy="10693400"/>
                <wp:wrapNone/>
                <wp:docPr id="1" name="Shape 1"/>
                <a:graphic xmlns:a="http://schemas.openxmlformats.org/drawingml/2006/main">
                  <a:graphicData uri="http://schemas.microsoft.com/office/word/2010/wordprocessingShape">
                    <wps:wsp>
                      <wps:cNvSpPr>
                        <a:spLocks noMove="1" noResize="1" noRot="1"/>
                      </wps:cNvSpPr>
                      <wps:spPr>
                        <a:xfrm>
                          <a:ext cx="7556500" cy="10693400"/>
                        </a:xfrm>
                        <a:prstGeom prst="rect"/>
                        <a:solidFill>
                          <a:srgbClr val="F8FCFE"/>
                        </a:solidFill>
                      </wps:spPr>
                      <wps:bodyPr/>
                    </wps:wsp>
                  </a:graphicData>
                </a:graphic>
              </wp:anchor>
            </w:drawing>
          </mc:Choice>
          <mc:Fallback>
            <w:pict>
              <v:rect style="position:absolute;margin-left:0;margin-top:0;width:595.pt;height:842.pt;z-index:-251658240;mso-position-horizontal-relative:page;mso-position-vertical-relative:page;z-index:-251658752" fillcolor="#F8FCFE" stroked="f"/>
            </w:pict>
          </mc:Fallback>
        </mc:AlternateContent>
      </w:r>
    </w:p>
    <w:p>
      <w:pPr>
        <w:pStyle w:val="Style2"/>
        <w:keepNext w:val="0"/>
        <w:keepLines w:val="0"/>
        <w:widowControl w:val="0"/>
        <w:shd w:val="clear" w:color="auto" w:fill="auto"/>
        <w:bidi w:val="0"/>
        <w:spacing w:before="0" w:after="1240" w:line="240" w:lineRule="auto"/>
        <w:ind w:left="0" w:right="200" w:firstLine="0"/>
        <w:jc w:val="right"/>
        <w:rPr>
          <w:sz w:val="48"/>
          <w:szCs w:val="48"/>
        </w:rPr>
      </w:pPr>
      <w:r>
        <w:rPr>
          <w:rFonts w:ascii="Arial" w:eastAsia="Arial" w:hAnsi="Arial" w:cs="Arial"/>
          <w:color w:val="1F86A8"/>
          <w:spacing w:val="0"/>
          <w:w w:val="100"/>
          <w:position w:val="0"/>
          <w:sz w:val="64"/>
          <w:szCs w:val="64"/>
        </w:rPr>
        <w:t>Rj</w:t>
      </w:r>
      <w:r>
        <w:rPr>
          <w:rFonts w:ascii="SimHei" w:eastAsia="SimHei" w:hAnsi="SimHei" w:cs="SimHei"/>
          <w:color w:val="4C4848"/>
          <w:spacing w:val="0"/>
          <w:w w:val="100"/>
          <w:position w:val="0"/>
          <w:sz w:val="48"/>
          <w:szCs w:val="48"/>
        </w:rPr>
        <w:t>新开普</w:t>
      </w:r>
    </w:p>
    <w:p>
      <w:pPr>
        <w:pStyle w:val="Style2"/>
        <w:keepNext w:val="0"/>
        <w:keepLines w:val="0"/>
        <w:widowControl w:val="0"/>
        <w:shd w:val="clear" w:color="auto" w:fill="auto"/>
        <w:bidi w:val="0"/>
        <w:spacing w:before="0" w:after="0" w:line="643" w:lineRule="exact"/>
        <w:ind w:left="0" w:right="0" w:firstLine="0"/>
        <w:jc w:val="center"/>
        <w:rPr>
          <w:sz w:val="58"/>
          <w:szCs w:val="58"/>
        </w:rPr>
      </w:pPr>
      <w:r>
        <w:rPr>
          <w:color w:val="000000"/>
          <w:spacing w:val="0"/>
          <w:w w:val="100"/>
          <w:position w:val="0"/>
          <w:sz w:val="58"/>
          <w:szCs w:val="58"/>
          <w:shd w:val="clear" w:color="auto" w:fill="FFFFFF"/>
        </w:rPr>
        <w:t>新开普电子股份有限公司</w:t>
      </w:r>
    </w:p>
    <w:p>
      <w:pPr>
        <w:pStyle w:val="Style2"/>
        <w:keepNext w:val="0"/>
        <w:keepLines w:val="0"/>
        <w:widowControl w:val="0"/>
        <w:shd w:val="clear" w:color="auto" w:fill="auto"/>
        <w:bidi w:val="0"/>
        <w:spacing w:before="0" w:after="2860" w:line="643" w:lineRule="exact"/>
        <w:ind w:left="0" w:right="0" w:firstLine="0"/>
        <w:jc w:val="center"/>
        <w:rPr>
          <w:sz w:val="44"/>
          <w:szCs w:val="44"/>
        </w:rPr>
      </w:pPr>
      <w:r>
        <w:rPr>
          <w:rFonts w:ascii="Times New Roman" w:eastAsia="Times New Roman" w:hAnsi="Times New Roman" w:cs="Times New Roman"/>
          <w:b/>
          <w:bCs/>
          <w:color w:val="000000"/>
          <w:spacing w:val="0"/>
          <w:w w:val="100"/>
          <w:position w:val="0"/>
          <w:sz w:val="44"/>
          <w:szCs w:val="44"/>
        </w:rPr>
        <w:t>Newcapec Electronics Co., Ltd.</w:t>
      </w:r>
    </w:p>
    <w:p>
      <w:pPr>
        <w:widowControl w:val="0"/>
        <w:jc w:val="center"/>
        <w:rPr>
          <w:sz w:val="2"/>
          <w:szCs w:val="2"/>
        </w:rPr>
      </w:pPr>
      <w:r>
        <w:drawing>
          <wp:inline>
            <wp:extent cx="4730750" cy="143891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pic:blipFill>
                  <pic:spPr>
                    <a:xfrm>
                      <a:ext cx="4730750" cy="1438910"/>
                    </a:xfrm>
                    <a:prstGeom prst="rect"/>
                  </pic:spPr>
                </pic:pic>
              </a:graphicData>
            </a:graphic>
          </wp:inline>
        </w:drawing>
      </w:r>
    </w:p>
    <w:p>
      <w:pPr>
        <w:widowControl w:val="0"/>
        <w:spacing w:after="759" w:line="1" w:lineRule="exact"/>
      </w:pPr>
    </w:p>
    <w:p>
      <w:pPr>
        <w:pStyle w:val="Style2"/>
        <w:keepNext w:val="0"/>
        <w:keepLines w:val="0"/>
        <w:widowControl w:val="0"/>
        <w:shd w:val="clear" w:color="auto" w:fill="auto"/>
        <w:bidi w:val="0"/>
        <w:spacing w:before="0" w:after="2600" w:line="240" w:lineRule="auto"/>
        <w:ind w:left="0" w:right="0" w:firstLine="0"/>
        <w:jc w:val="center"/>
        <w:rPr>
          <w:sz w:val="74"/>
          <w:szCs w:val="74"/>
        </w:rPr>
      </w:pPr>
      <w:r>
        <w:rPr>
          <w:color w:val="231716"/>
          <w:spacing w:val="0"/>
          <w:w w:val="100"/>
          <w:position w:val="0"/>
          <w:sz w:val="74"/>
          <w:szCs w:val="74"/>
        </w:rPr>
        <w:t>年度报告</w:t>
      </w:r>
    </w:p>
    <w:p>
      <w:pPr>
        <w:pStyle w:val="Style2"/>
        <w:keepNext w:val="0"/>
        <w:keepLines w:val="0"/>
        <w:widowControl w:val="0"/>
        <w:shd w:val="clear" w:color="auto" w:fill="auto"/>
        <w:bidi w:val="0"/>
        <w:spacing w:before="0" w:after="180" w:line="240" w:lineRule="auto"/>
        <w:ind w:left="0" w:right="0" w:firstLine="0"/>
        <w:jc w:val="center"/>
        <w:rPr>
          <w:sz w:val="46"/>
          <w:szCs w:val="46"/>
        </w:rPr>
      </w:pPr>
      <w:r>
        <w:rPr>
          <w:color w:val="000000"/>
          <w:spacing w:val="0"/>
          <w:w w:val="100"/>
          <w:position w:val="0"/>
          <w:sz w:val="44"/>
          <w:szCs w:val="44"/>
        </w:rPr>
        <w:t>股票代码：</w:t>
      </w:r>
      <w:r>
        <w:rPr>
          <w:rFonts w:ascii="Times New Roman" w:eastAsia="Times New Roman" w:hAnsi="Times New Roman" w:cs="Times New Roman"/>
          <w:color w:val="000000"/>
          <w:spacing w:val="0"/>
          <w:w w:val="100"/>
          <w:position w:val="0"/>
          <w:sz w:val="46"/>
          <w:szCs w:val="46"/>
        </w:rPr>
        <w:t>300248</w:t>
      </w:r>
    </w:p>
    <w:p>
      <w:pPr>
        <w:pStyle w:val="Style2"/>
        <w:keepNext w:val="0"/>
        <w:keepLines w:val="0"/>
        <w:widowControl w:val="0"/>
        <w:shd w:val="clear" w:color="auto" w:fill="auto"/>
        <w:bidi w:val="0"/>
        <w:spacing w:before="0" w:after="180" w:line="240" w:lineRule="auto"/>
        <w:ind w:left="0" w:right="0" w:firstLine="0"/>
        <w:jc w:val="center"/>
        <w:rPr>
          <w:sz w:val="44"/>
          <w:szCs w:val="44"/>
        </w:rPr>
      </w:pPr>
      <w:r>
        <w:rPr>
          <w:color w:val="000000"/>
          <w:spacing w:val="0"/>
          <w:w w:val="100"/>
          <w:position w:val="0"/>
          <w:sz w:val="44"/>
          <w:szCs w:val="44"/>
        </w:rPr>
        <w:t>股票简称：新开普</w:t>
      </w:r>
    </w:p>
    <w:p>
      <w:pPr>
        <w:pStyle w:val="Style2"/>
        <w:keepNext w:val="0"/>
        <w:keepLines w:val="0"/>
        <w:widowControl w:val="0"/>
        <w:shd w:val="clear" w:color="auto" w:fill="auto"/>
        <w:bidi w:val="0"/>
        <w:spacing w:before="0" w:after="1000" w:line="240" w:lineRule="auto"/>
        <w:ind w:left="0" w:right="0" w:firstLine="0"/>
        <w:jc w:val="center"/>
        <w:rPr>
          <w:sz w:val="44"/>
          <w:szCs w:val="44"/>
        </w:rPr>
        <w:sectPr>
          <w:footnotePr>
            <w:pos w:val="pageBottom"/>
            <w:numFmt w:val="decimal"/>
            <w:numRestart w:val="continuous"/>
          </w:footnotePr>
          <w:pgSz w:w="11900" w:h="16840"/>
          <w:pgMar w:top="687" w:right="992" w:bottom="687" w:left="1107" w:header="0" w:footer="3" w:gutter="0"/>
          <w:cols w:space="720"/>
          <w:noEndnote/>
          <w:rtlGutter w:val="0"/>
          <w:docGrid w:linePitch="360"/>
        </w:sectPr>
      </w:pPr>
      <w:r>
        <w:rPr>
          <w:color w:val="000000"/>
          <w:spacing w:val="0"/>
          <w:w w:val="100"/>
          <w:position w:val="0"/>
          <w:sz w:val="44"/>
          <w:szCs w:val="44"/>
        </w:rPr>
        <w:t>披露日期：</w:t>
      </w:r>
      <w:r>
        <w:rPr>
          <w:rFonts w:ascii="Times New Roman" w:eastAsia="Times New Roman" w:hAnsi="Times New Roman" w:cs="Times New Roman"/>
          <w:color w:val="000000"/>
          <w:spacing w:val="0"/>
          <w:w w:val="100"/>
          <w:position w:val="0"/>
          <w:sz w:val="46"/>
          <w:szCs w:val="46"/>
        </w:rPr>
        <w:t>2022</w:t>
      </w:r>
      <w:r>
        <w:rPr>
          <w:color w:val="000000"/>
          <w:spacing w:val="0"/>
          <w:w w:val="100"/>
          <w:position w:val="0"/>
          <w:sz w:val="44"/>
          <w:szCs w:val="44"/>
        </w:rPr>
        <w:t>年</w:t>
      </w:r>
      <w:r>
        <w:rPr>
          <w:rFonts w:ascii="Times New Roman" w:eastAsia="Times New Roman" w:hAnsi="Times New Roman" w:cs="Times New Roman"/>
          <w:color w:val="000000"/>
          <w:spacing w:val="0"/>
          <w:w w:val="100"/>
          <w:position w:val="0"/>
          <w:sz w:val="46"/>
          <w:szCs w:val="46"/>
        </w:rPr>
        <w:t>4</w:t>
      </w:r>
      <w:r>
        <w:rPr>
          <w:color w:val="000000"/>
          <w:spacing w:val="0"/>
          <w:w w:val="100"/>
          <w:position w:val="0"/>
          <w:sz w:val="44"/>
          <w:szCs w:val="44"/>
        </w:rPr>
        <w:t>月</w:t>
      </w:r>
      <w:r>
        <w:rPr>
          <w:rFonts w:ascii="Times New Roman" w:eastAsia="Times New Roman" w:hAnsi="Times New Roman" w:cs="Times New Roman"/>
          <w:color w:val="000000"/>
          <w:spacing w:val="0"/>
          <w:w w:val="100"/>
          <w:position w:val="0"/>
          <w:sz w:val="46"/>
          <w:szCs w:val="46"/>
        </w:rPr>
        <w:t>25</w:t>
      </w:r>
      <w:r>
        <w:rPr>
          <w:color w:val="000000"/>
          <w:spacing w:val="0"/>
          <w:w w:val="100"/>
          <w:position w:val="0"/>
          <w:sz w:val="44"/>
          <w:szCs w:val="44"/>
        </w:rPr>
        <w:t>日</w:t>
      </w:r>
    </w:p>
    <w:p>
      <w:pPr>
        <w:pStyle w:val="Style11"/>
        <w:keepNext/>
        <w:keepLines/>
        <w:widowControl w:val="0"/>
        <w:shd w:val="clear" w:color="auto" w:fill="auto"/>
        <w:bidi w:val="0"/>
        <w:spacing w:before="620" w:after="420" w:line="240" w:lineRule="auto"/>
        <w:ind w:left="0" w:right="0" w:firstLine="0"/>
        <w:jc w:val="center"/>
      </w:pPr>
      <w:bookmarkStart w:id="0" w:name="bookmark0"/>
      <w:bookmarkStart w:id="1" w:name="bookmark1"/>
      <w:bookmarkStart w:id="2" w:name="bookmark2"/>
      <w:bookmarkStart w:id="3" w:name="bookmark3"/>
      <w:r>
        <w:rPr>
          <w:color w:val="000000"/>
          <w:spacing w:val="0"/>
          <w:w w:val="100"/>
          <w:position w:val="0"/>
        </w:rPr>
        <w:t>第一节重要提示、目录和释义</w:t>
      </w:r>
      <w:bookmarkEnd w:id="1"/>
      <w:bookmarkEnd w:id="2"/>
      <w:bookmarkEnd w:id="3"/>
      <w:bookmarkEnd w:id="0"/>
    </w:p>
    <w:p>
      <w:pPr>
        <w:pStyle w:val="Style13"/>
        <w:keepNext w:val="0"/>
        <w:keepLines w:val="0"/>
        <w:widowControl w:val="0"/>
        <w:shd w:val="clear" w:color="auto" w:fill="auto"/>
        <w:bidi w:val="0"/>
        <w:spacing w:before="0" w:after="0" w:line="465" w:lineRule="exact"/>
        <w:ind w:left="0" w:right="0"/>
        <w:jc w:val="both"/>
      </w:pPr>
      <w:r>
        <w:rPr>
          <w:b/>
          <w:bCs/>
          <w:color w:val="000000"/>
          <w:spacing w:val="0"/>
          <w:w w:val="100"/>
          <w:position w:val="0"/>
          <w:sz w:val="24"/>
          <w:szCs w:val="24"/>
        </w:rPr>
        <w:t>公司董事会、监事会及董事、监事、高级管理人员保证年度报告内容的真实、准确、完 整，不存在虚假记载、误导性陈述或者重大遗漏，并承担个别和连带的法律责任。</w:t>
      </w:r>
    </w:p>
    <w:p>
      <w:pPr>
        <w:pStyle w:val="Style13"/>
        <w:keepNext w:val="0"/>
        <w:keepLines w:val="0"/>
        <w:widowControl w:val="0"/>
        <w:shd w:val="clear" w:color="auto" w:fill="auto"/>
        <w:bidi w:val="0"/>
        <w:spacing w:before="0" w:after="0" w:line="465" w:lineRule="exact"/>
        <w:ind w:left="0" w:right="0"/>
        <w:jc w:val="both"/>
      </w:pPr>
      <w:r>
        <w:rPr>
          <w:b/>
          <w:bCs/>
          <w:color w:val="000000"/>
          <w:spacing w:val="0"/>
          <w:w w:val="100"/>
          <w:position w:val="0"/>
          <w:sz w:val="24"/>
          <w:szCs w:val="24"/>
        </w:rPr>
        <w:t>公司负责人杨维国、主管会计工作负责人李玉玲及会计机构负责人</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会计主管人员</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张翀 声明：保证本年度报告中财务报告的真实、准确、完整。</w:t>
      </w:r>
    </w:p>
    <w:p>
      <w:pPr>
        <w:pStyle w:val="Style13"/>
        <w:keepNext w:val="0"/>
        <w:keepLines w:val="0"/>
        <w:widowControl w:val="0"/>
        <w:shd w:val="clear" w:color="auto" w:fill="auto"/>
        <w:bidi w:val="0"/>
        <w:spacing w:before="0" w:after="0" w:line="465" w:lineRule="exact"/>
        <w:ind w:left="0" w:right="0"/>
        <w:jc w:val="both"/>
      </w:pPr>
      <w:r>
        <w:rPr>
          <w:b/>
          <w:bCs/>
          <w:color w:val="000000"/>
          <w:spacing w:val="0"/>
          <w:w w:val="100"/>
          <w:position w:val="0"/>
          <w:sz w:val="24"/>
          <w:szCs w:val="24"/>
        </w:rPr>
        <w:t>所有董事均已出席了审议本报告的董事会会议。</w:t>
      </w:r>
    </w:p>
    <w:p>
      <w:pPr>
        <w:pStyle w:val="Style13"/>
        <w:keepNext w:val="0"/>
        <w:keepLines w:val="0"/>
        <w:widowControl w:val="0"/>
        <w:shd w:val="clear" w:color="auto" w:fill="auto"/>
        <w:bidi w:val="0"/>
        <w:spacing w:before="0" w:after="0" w:line="465" w:lineRule="exact"/>
        <w:ind w:left="0" w:right="0"/>
        <w:jc w:val="both"/>
      </w:pPr>
      <w:r>
        <w:rPr>
          <w:b/>
          <w:bCs/>
          <w:color w:val="000000"/>
          <w:spacing w:val="0"/>
          <w:w w:val="100"/>
          <w:position w:val="0"/>
          <w:sz w:val="24"/>
          <w:szCs w:val="24"/>
        </w:rPr>
        <w:t>本报告中如有涉及未来的计划、业绩预测等方面的内容，均不构成本公司对任何投资者 及相关人士的实质承诺，投资者及相关人士均应对此保持足够的风险认识，并且应当理解计 划、预测与承诺之间的差异。</w:t>
      </w:r>
    </w:p>
    <w:p>
      <w:pPr>
        <w:pStyle w:val="Style13"/>
        <w:keepNext w:val="0"/>
        <w:keepLines w:val="0"/>
        <w:widowControl w:val="0"/>
        <w:shd w:val="clear" w:color="auto" w:fill="auto"/>
        <w:tabs>
          <w:tab w:pos="855" w:val="left"/>
        </w:tabs>
        <w:bidi w:val="0"/>
        <w:spacing w:before="0" w:after="0" w:line="465" w:lineRule="exact"/>
        <w:ind w:left="0" w:right="0"/>
        <w:jc w:val="both"/>
      </w:pPr>
      <w:bookmarkStart w:id="4" w:name="bookmark4"/>
      <w:r>
        <w:rPr>
          <w:rFonts w:ascii="Times New Roman" w:eastAsia="Times New Roman" w:hAnsi="Times New Roman" w:cs="Times New Roman"/>
          <w:color w:val="000000"/>
          <w:spacing w:val="0"/>
          <w:w w:val="100"/>
          <w:position w:val="0"/>
          <w:sz w:val="24"/>
          <w:szCs w:val="24"/>
        </w:rPr>
        <w:t>1</w:t>
      </w:r>
      <w:bookmarkEnd w:id="4"/>
      <w:r>
        <w:rPr>
          <w:color w:val="000000"/>
          <w:spacing w:val="0"/>
          <w:w w:val="100"/>
          <w:position w:val="0"/>
          <w:sz w:val="24"/>
          <w:szCs w:val="24"/>
        </w:rPr>
        <w:t>、</w:t>
        <w:tab/>
        <w:t>生产经营季节性波动风险</w:t>
      </w:r>
    </w:p>
    <w:p>
      <w:pPr>
        <w:pStyle w:val="Style13"/>
        <w:keepNext w:val="0"/>
        <w:keepLines w:val="0"/>
        <w:widowControl w:val="0"/>
        <w:shd w:val="clear" w:color="auto" w:fill="auto"/>
        <w:bidi w:val="0"/>
        <w:spacing w:before="0" w:after="200" w:line="465" w:lineRule="exact"/>
        <w:ind w:left="0" w:right="0"/>
        <w:jc w:val="both"/>
      </w:pPr>
      <w:r>
        <w:rPr>
          <w:color w:val="000000"/>
          <w:spacing w:val="0"/>
          <w:w w:val="100"/>
          <w:position w:val="0"/>
          <w:sz w:val="24"/>
          <w:szCs w:val="24"/>
        </w:rPr>
        <w:t>学校是公司的主要下游客户，存在比较明显的季节性特征：一般而言，学校在寒假过后 的</w:t>
      </w:r>
      <w:r>
        <w:rPr>
          <w:rFonts w:ascii="Times New Roman" w:eastAsia="Times New Roman" w:hAnsi="Times New Roman" w:cs="Times New Roman"/>
          <w:color w:val="000000"/>
          <w:spacing w:val="0"/>
          <w:w w:val="100"/>
          <w:position w:val="0"/>
          <w:sz w:val="24"/>
          <w:szCs w:val="24"/>
        </w:rPr>
        <w:t>3-4</w:t>
      </w:r>
      <w:r>
        <w:rPr>
          <w:color w:val="000000"/>
          <w:spacing w:val="0"/>
          <w:w w:val="100"/>
          <w:position w:val="0"/>
          <w:sz w:val="24"/>
          <w:szCs w:val="24"/>
        </w:rPr>
        <w:t>月启动信息化项目建设计划；</w:t>
      </w:r>
      <w:r>
        <w:rPr>
          <w:rFonts w:ascii="Times New Roman" w:eastAsia="Times New Roman" w:hAnsi="Times New Roman" w:cs="Times New Roman"/>
          <w:color w:val="000000"/>
          <w:spacing w:val="0"/>
          <w:w w:val="100"/>
          <w:position w:val="0"/>
          <w:sz w:val="24"/>
          <w:szCs w:val="24"/>
        </w:rPr>
        <w:t>5-7</w:t>
      </w:r>
      <w:r>
        <w:rPr>
          <w:color w:val="000000"/>
          <w:spacing w:val="0"/>
          <w:w w:val="100"/>
          <w:position w:val="0"/>
          <w:sz w:val="24"/>
          <w:szCs w:val="24"/>
        </w:rPr>
        <w:t>月通过项目招标等方式确定供应商；暑期开始大规模 施工以确保开学时基本功能投入使用，</w:t>
      </w:r>
      <w:r>
        <w:rPr>
          <w:rFonts w:ascii="Times New Roman" w:eastAsia="Times New Roman" w:hAnsi="Times New Roman" w:cs="Times New Roman"/>
          <w:color w:val="000000"/>
          <w:spacing w:val="0"/>
          <w:w w:val="100"/>
          <w:position w:val="0"/>
          <w:sz w:val="24"/>
          <w:szCs w:val="24"/>
        </w:rPr>
        <w:t>7-9</w:t>
      </w:r>
      <w:r>
        <w:rPr>
          <w:color w:val="000000"/>
          <w:spacing w:val="0"/>
          <w:w w:val="100"/>
          <w:position w:val="0"/>
          <w:sz w:val="24"/>
          <w:szCs w:val="24"/>
        </w:rPr>
        <w:t>月为校园信息化系统建设高峰期，并随项目实施进 度逐步验收，</w:t>
      </w:r>
      <w:r>
        <w:rPr>
          <w:rFonts w:ascii="Times New Roman" w:eastAsia="Times New Roman" w:hAnsi="Times New Roman" w:cs="Times New Roman"/>
          <w:color w:val="000000"/>
          <w:spacing w:val="0"/>
          <w:w w:val="100"/>
          <w:position w:val="0"/>
          <w:sz w:val="24"/>
          <w:szCs w:val="24"/>
        </w:rPr>
        <w:t>10-12</w:t>
      </w:r>
      <w:r>
        <w:rPr>
          <w:color w:val="000000"/>
          <w:spacing w:val="0"/>
          <w:w w:val="100"/>
          <w:position w:val="0"/>
          <w:sz w:val="24"/>
          <w:szCs w:val="24"/>
        </w:rPr>
        <w:t>月进入项目验收的高峰期。但是，由于校园信息化项目的实施至验收涉及 运营商</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银行和学校的多个部门，各个部门的配合程度、决策流程各不相同，对部分校园信息 化项目而言，学校为保证系统的稳定性和可靠性会要求较长试运行期，在项目实施和试运行 期间也会临时要求增加或改动功能，从而导致部分项目的验收期延长。受上述季节性因素影 响，公司在第三季度进入发货高峰期，随发货后安装调试及验收开始确认收入，在第四季度 进入确认收入及收取货款高峰期，上述季节性特征使得公司的采购、生产、发货、安装验收 和收付款在年度内各期间存在较大的不均衡性，对公司生产经营管理的有效组织和资源的利 用效率提出了较大挑战。</w:t>
      </w:r>
    </w:p>
    <w:p>
      <w:pPr>
        <w:pStyle w:val="Style13"/>
        <w:keepNext w:val="0"/>
        <w:keepLines w:val="0"/>
        <w:widowControl w:val="0"/>
        <w:shd w:val="clear" w:color="auto" w:fill="auto"/>
        <w:tabs>
          <w:tab w:pos="862" w:val="left"/>
        </w:tabs>
        <w:bidi w:val="0"/>
        <w:spacing w:before="0" w:after="0" w:line="406" w:lineRule="auto"/>
        <w:ind w:left="0" w:right="0"/>
        <w:jc w:val="both"/>
      </w:pPr>
      <w:bookmarkStart w:id="5" w:name="bookmark5"/>
      <w:r>
        <w:rPr>
          <w:rFonts w:ascii="Times New Roman" w:eastAsia="Times New Roman" w:hAnsi="Times New Roman" w:cs="Times New Roman"/>
          <w:color w:val="000000"/>
          <w:spacing w:val="0"/>
          <w:w w:val="100"/>
          <w:position w:val="0"/>
          <w:sz w:val="24"/>
          <w:szCs w:val="24"/>
        </w:rPr>
        <w:t>2</w:t>
      </w:r>
      <w:bookmarkEnd w:id="5"/>
      <w:r>
        <w:rPr>
          <w:color w:val="000000"/>
          <w:spacing w:val="0"/>
          <w:w w:val="100"/>
          <w:position w:val="0"/>
          <w:sz w:val="24"/>
          <w:szCs w:val="24"/>
        </w:rPr>
        <w:t>、</w:t>
        <w:tab/>
        <w:t>应收账款较高的风险</w:t>
      </w:r>
    </w:p>
    <w:p>
      <w:pPr>
        <w:pStyle w:val="Style13"/>
        <w:keepNext w:val="0"/>
        <w:keepLines w:val="0"/>
        <w:widowControl w:val="0"/>
        <w:shd w:val="clear" w:color="auto" w:fill="auto"/>
        <w:bidi w:val="0"/>
        <w:spacing w:before="0" w:after="160"/>
        <w:ind w:left="0" w:right="0"/>
        <w:jc w:val="both"/>
      </w:pPr>
      <w:r>
        <w:rPr>
          <w:color w:val="000000"/>
          <w:spacing w:val="0"/>
          <w:w w:val="100"/>
          <w:position w:val="0"/>
          <w:sz w:val="24"/>
          <w:szCs w:val="24"/>
        </w:rPr>
        <w:t xml:space="preserve">公司前期主要业务为一卡通项目建设，项目集成度高、建设周期较长，项目投入使用后 还需要经过客户的试运行和验收。随着近几年一卡通建设由用户自行购买到由银行、运营商 客户投资购买，项目的验收及付款流程更加复杂和漫长，销售回款周期也随之增加。由于学 校等客户的信誉较好，公司应收账款的收回有较高保障，且从历史经验看相关应收账款回收 良好。但是应收账款的快速增长对公司现金流状况产生了一定影响，增加了公司对业务运营 </w:t>
      </w:r>
      <w:r>
        <w:rPr>
          <w:color w:val="000000"/>
          <w:spacing w:val="0"/>
          <w:w w:val="100"/>
          <w:position w:val="0"/>
          <w:sz w:val="24"/>
          <w:szCs w:val="24"/>
        </w:rPr>
        <w:t>资金的需求。随着公司业务规模的扩大，应收账款可能会进一步增加，如果出现应收账款不 能按期回收或无法回收发生坏账的情况，公司将面临流动资金短缺的风险，从而对公司的持 续盈利能力造成一定的不利影响。</w:t>
      </w:r>
    </w:p>
    <w:p>
      <w:pPr>
        <w:pStyle w:val="Style13"/>
        <w:keepNext w:val="0"/>
        <w:keepLines w:val="0"/>
        <w:widowControl w:val="0"/>
        <w:shd w:val="clear" w:color="auto" w:fill="auto"/>
        <w:tabs>
          <w:tab w:pos="865" w:val="left"/>
        </w:tabs>
        <w:bidi w:val="0"/>
        <w:spacing w:before="0" w:after="0" w:line="408" w:lineRule="auto"/>
        <w:ind w:left="0" w:right="0"/>
        <w:jc w:val="both"/>
      </w:pPr>
      <w:bookmarkStart w:id="6" w:name="bookmark6"/>
      <w:r>
        <w:rPr>
          <w:rFonts w:ascii="Times New Roman" w:eastAsia="Times New Roman" w:hAnsi="Times New Roman" w:cs="Times New Roman"/>
          <w:color w:val="000000"/>
          <w:spacing w:val="0"/>
          <w:w w:val="100"/>
          <w:position w:val="0"/>
          <w:sz w:val="24"/>
          <w:szCs w:val="24"/>
        </w:rPr>
        <w:t>3</w:t>
      </w:r>
      <w:bookmarkEnd w:id="6"/>
      <w:r>
        <w:rPr>
          <w:color w:val="000000"/>
          <w:spacing w:val="0"/>
          <w:w w:val="100"/>
          <w:position w:val="0"/>
          <w:sz w:val="24"/>
          <w:szCs w:val="24"/>
        </w:rPr>
        <w:t>、</w:t>
        <w:tab/>
        <w:t>核心技术及知识产权保护风险</w:t>
      </w:r>
    </w:p>
    <w:p>
      <w:pPr>
        <w:pStyle w:val="Style13"/>
        <w:keepNext w:val="0"/>
        <w:keepLines w:val="0"/>
        <w:widowControl w:val="0"/>
        <w:shd w:val="clear" w:color="auto" w:fill="auto"/>
        <w:bidi w:val="0"/>
        <w:spacing w:before="0" w:after="160" w:line="469" w:lineRule="exact"/>
        <w:ind w:left="0" w:right="0"/>
        <w:jc w:val="both"/>
      </w:pPr>
      <w:r>
        <w:rPr>
          <w:color w:val="000000"/>
          <w:spacing w:val="0"/>
          <w:w w:val="100"/>
          <w:position w:val="0"/>
          <w:sz w:val="24"/>
          <w:szCs w:val="24"/>
        </w:rPr>
        <w:t>公司拥有的智慧校园、智慧政企应用整体解决方案相关核心技术在行业内处于先进水平， 在核心技术上拥有自主知识产权。尽管公司已经与研发人员签署禁止侵犯公司商业秘密，严 格遵守公司保密要求的相关文件、申请专利及著作权保护、加强企业文化建设、不断增强企 业凝聚力等措施，但并不能完全消除技术泄密或核心技术人员流失的风险。如果出现技术外 泄或者核心技术人员流失的情况，将对本公司的持续技术创新能力产生一定的负面影响。公 司拥有多项专利技术及计算机软件著作权，截至目前并未发生严重盗版或侵权事件，但软件 具有易于复制的特点，而我国对软件等知识产权的保护还较弱，侵权及盗版已经成为制约我 国软件行业发展和软件企业成长的重要障碍。如果公司的软件遭遇较大范围的盗版、仿冒或 侵权，将对公司的经营产生不利影响。</w:t>
      </w:r>
    </w:p>
    <w:p>
      <w:pPr>
        <w:pStyle w:val="Style13"/>
        <w:keepNext w:val="0"/>
        <w:keepLines w:val="0"/>
        <w:widowControl w:val="0"/>
        <w:shd w:val="clear" w:color="auto" w:fill="auto"/>
        <w:tabs>
          <w:tab w:pos="865" w:val="left"/>
        </w:tabs>
        <w:bidi w:val="0"/>
        <w:spacing w:before="0" w:after="0" w:line="408" w:lineRule="auto"/>
        <w:ind w:left="0" w:right="0"/>
        <w:jc w:val="both"/>
      </w:pPr>
      <w:bookmarkStart w:id="7" w:name="bookmark7"/>
      <w:r>
        <w:rPr>
          <w:rFonts w:ascii="Times New Roman" w:eastAsia="Times New Roman" w:hAnsi="Times New Roman" w:cs="Times New Roman"/>
          <w:color w:val="000000"/>
          <w:spacing w:val="0"/>
          <w:w w:val="100"/>
          <w:position w:val="0"/>
          <w:sz w:val="24"/>
          <w:szCs w:val="24"/>
        </w:rPr>
        <w:t>4</w:t>
      </w:r>
      <w:bookmarkEnd w:id="7"/>
      <w:r>
        <w:rPr>
          <w:color w:val="000000"/>
          <w:spacing w:val="0"/>
          <w:w w:val="100"/>
          <w:position w:val="0"/>
          <w:sz w:val="24"/>
          <w:szCs w:val="24"/>
        </w:rPr>
        <w:t>、</w:t>
        <w:tab/>
        <w:t>募集资金投资项目实施风险</w:t>
      </w:r>
    </w:p>
    <w:p>
      <w:pPr>
        <w:pStyle w:val="Style13"/>
        <w:keepNext w:val="0"/>
        <w:keepLines w:val="0"/>
        <w:widowControl w:val="0"/>
        <w:shd w:val="clear" w:color="auto" w:fill="auto"/>
        <w:bidi w:val="0"/>
        <w:spacing w:before="0" w:after="0" w:line="469" w:lineRule="exact"/>
        <w:ind w:left="0" w:right="0"/>
        <w:jc w:val="both"/>
      </w:pPr>
      <w:r>
        <w:rPr>
          <w:color w:val="000000"/>
          <w:spacing w:val="0"/>
          <w:w w:val="100"/>
          <w:position w:val="0"/>
          <w:sz w:val="24"/>
          <w:szCs w:val="24"/>
        </w:rPr>
        <w:t>经公司第四届董事会第三十次会议、第四届监事会第二十五次会议和</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年第五次临时 股东大会审议，同意公司变更募集资金用途，将尚未使用的募集资金及理财收益和利息收入 用于新开普智慧教育研发产业基地项目及永久补充流动资金，新开普智慧教育研发产业基地 项目是公司通过长期市场调研以及慎重的可行性研究论证后决定的，并聘请了相关机构进行 了详实的可行性研究，根据可行性研究报告，本项目建设具备可行性，但不排除受宏观经济 环境、国家产业政策、国内外市场环境等因素变化的影响，在项目实施过程中仍然可能存在 无法达到预定目标的风险，进而影响公司未来的经营业绩。</w:t>
      </w:r>
    </w:p>
    <w:p>
      <w:pPr>
        <w:pStyle w:val="Style2"/>
        <w:keepNext w:val="0"/>
        <w:keepLines w:val="0"/>
        <w:widowControl w:val="0"/>
        <w:shd w:val="clear" w:color="auto" w:fill="auto"/>
        <w:bidi w:val="0"/>
        <w:spacing w:before="0" w:after="160" w:line="631" w:lineRule="exact"/>
        <w:ind w:left="0" w:right="0" w:firstLine="580"/>
        <w:jc w:val="both"/>
        <w:rPr>
          <w:sz w:val="28"/>
          <w:szCs w:val="28"/>
        </w:rPr>
        <w:sectPr>
          <w:footnotePr>
            <w:pos w:val="pageBottom"/>
            <w:numFmt w:val="decimal"/>
            <w:numRestart w:val="continuous"/>
          </w:footnotePr>
          <w:pgSz w:w="11900" w:h="16840"/>
          <w:pgMar w:top="1335" w:right="992" w:bottom="1897" w:left="1107" w:header="0" w:footer="3" w:gutter="0"/>
          <w:cols w:space="720"/>
          <w:noEndnote/>
          <w:rtlGutter w:val="0"/>
          <w:docGrid w:linePitch="360"/>
        </w:sectPr>
      </w:pPr>
      <w:r>
        <w:rPr>
          <w:b/>
          <w:bCs/>
          <w:color w:val="000000"/>
          <w:spacing w:val="0"/>
          <w:w w:val="100"/>
          <w:position w:val="0"/>
          <w:sz w:val="28"/>
          <w:szCs w:val="28"/>
        </w:rPr>
        <w:t>公司经本次董事会审议通过的利润分配预案为：以476,348,393为基数，向 全体股东每10股派发现金红利</w:t>
      </w:r>
      <w:r>
        <w:rPr>
          <w:b/>
          <w:bCs/>
          <w:color w:val="000000"/>
          <w:spacing w:val="0"/>
          <w:w w:val="100"/>
          <w:position w:val="0"/>
          <w:sz w:val="28"/>
          <w:szCs w:val="28"/>
        </w:rPr>
        <w:t>0.65</w:t>
      </w:r>
      <w:r>
        <w:rPr>
          <w:b/>
          <w:bCs/>
          <w:color w:val="000000"/>
          <w:spacing w:val="0"/>
          <w:w w:val="100"/>
          <w:position w:val="0"/>
          <w:sz w:val="28"/>
          <w:szCs w:val="28"/>
        </w:rPr>
        <w:t>元（含税），送红股0股（含税），以资本公 积金向全体股东每10股转增0股。</w:t>
      </w:r>
    </w:p>
    <w:p>
      <w:pPr>
        <w:pStyle w:val="Style2"/>
        <w:keepNext w:val="0"/>
        <w:keepLines w:val="0"/>
        <w:widowControl w:val="0"/>
        <w:shd w:val="clear" w:color="auto" w:fill="auto"/>
        <w:bidi w:val="0"/>
        <w:spacing w:before="0" w:after="1560" w:line="240" w:lineRule="auto"/>
        <w:ind w:left="0" w:right="0" w:firstLine="0"/>
        <w:jc w:val="center"/>
        <w:rPr>
          <w:sz w:val="36"/>
          <w:szCs w:val="36"/>
        </w:rPr>
      </w:pPr>
      <w:r>
        <w:rPr>
          <w:b/>
          <w:bCs/>
          <w:color w:val="000000"/>
          <w:spacing w:val="0"/>
          <w:w w:val="100"/>
          <w:position w:val="0"/>
          <w:sz w:val="36"/>
          <w:szCs w:val="36"/>
        </w:rPr>
        <w:t>目录</w:t>
      </w:r>
    </w:p>
    <w:p>
      <w:pPr>
        <w:pStyle w:val="Style20"/>
        <w:keepNext w:val="0"/>
        <w:keepLines w:val="0"/>
        <w:widowControl w:val="0"/>
        <w:shd w:val="clear" w:color="auto" w:fill="auto"/>
        <w:tabs>
          <w:tab w:leader="dot" w:pos="9605" w:val="right"/>
        </w:tabs>
        <w:bidi w:val="0"/>
        <w:spacing w:before="0" w:line="240" w:lineRule="auto"/>
        <w:ind w:left="0" w:right="0" w:firstLine="0"/>
        <w:jc w:val="left"/>
      </w:pPr>
      <w:r>
        <w:fldChar w:fldCharType="begin"/>
        <w:instrText xml:space="preserve"> TOC \o "1-5" \h \z </w:instrText>
        <w:fldChar w:fldCharType="separate"/>
      </w:r>
      <w:hyperlink w:anchor="bookmark2" w:tooltip="Current Document">
        <w:r>
          <w:rPr>
            <w:color w:val="000000"/>
            <w:spacing w:val="0"/>
            <w:w w:val="100"/>
            <w:position w:val="0"/>
            <w:sz w:val="24"/>
            <w:szCs w:val="24"/>
          </w:rPr>
          <w:t>第一节 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20"/>
        <w:keepNext w:val="0"/>
        <w:keepLines w:val="0"/>
        <w:widowControl w:val="0"/>
        <w:shd w:val="clear" w:color="auto" w:fill="auto"/>
        <w:tabs>
          <w:tab w:leader="dot" w:pos="9605" w:val="right"/>
        </w:tabs>
        <w:bidi w:val="0"/>
        <w:spacing w:before="0" w:line="240" w:lineRule="auto"/>
        <w:ind w:left="0" w:right="0" w:firstLine="0"/>
        <w:jc w:val="left"/>
      </w:pPr>
      <w:hyperlink w:anchor="bookmark15"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20"/>
        <w:keepNext w:val="0"/>
        <w:keepLines w:val="0"/>
        <w:widowControl w:val="0"/>
        <w:shd w:val="clear" w:color="auto" w:fill="auto"/>
        <w:tabs>
          <w:tab w:leader="dot" w:pos="9605" w:val="right"/>
        </w:tabs>
        <w:bidi w:val="0"/>
        <w:spacing w:before="0" w:line="240" w:lineRule="auto"/>
        <w:ind w:left="0" w:right="0" w:firstLine="0"/>
        <w:jc w:val="left"/>
      </w:pPr>
      <w:hyperlink w:anchor="bookmark58" w:tooltip="Current Document">
        <w:r>
          <w:rPr>
            <w:color w:val="000000"/>
            <w:spacing w:val="0"/>
            <w:w w:val="100"/>
            <w:position w:val="0"/>
            <w:sz w:val="24"/>
            <w:szCs w:val="24"/>
          </w:rPr>
          <w:t>第三节管理层讨论与分析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w:t>
        </w:r>
      </w:hyperlink>
    </w:p>
    <w:p>
      <w:pPr>
        <w:pStyle w:val="Style20"/>
        <w:keepNext w:val="0"/>
        <w:keepLines w:val="0"/>
        <w:widowControl w:val="0"/>
        <w:shd w:val="clear" w:color="auto" w:fill="auto"/>
        <w:tabs>
          <w:tab w:leader="dot" w:pos="9605" w:val="right"/>
        </w:tabs>
        <w:bidi w:val="0"/>
        <w:spacing w:before="0" w:line="240" w:lineRule="auto"/>
        <w:ind w:left="0" w:right="0" w:firstLine="0"/>
        <w:jc w:val="left"/>
      </w:pPr>
      <w:hyperlink w:anchor="bookmark279" w:tooltip="Current Document">
        <w:r>
          <w:rPr>
            <w:color w:val="000000"/>
            <w:spacing w:val="0"/>
            <w:w w:val="100"/>
            <w:position w:val="0"/>
            <w:sz w:val="24"/>
            <w:szCs w:val="24"/>
          </w:rPr>
          <w:t>第四节公司治理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75</w:t>
        </w:r>
      </w:hyperlink>
    </w:p>
    <w:p>
      <w:pPr>
        <w:pStyle w:val="Style20"/>
        <w:keepNext w:val="0"/>
        <w:keepLines w:val="0"/>
        <w:widowControl w:val="0"/>
        <w:shd w:val="clear" w:color="auto" w:fill="auto"/>
        <w:tabs>
          <w:tab w:leader="dot" w:pos="9605" w:val="right"/>
        </w:tabs>
        <w:bidi w:val="0"/>
        <w:spacing w:before="0" w:line="240" w:lineRule="auto"/>
        <w:ind w:left="0" w:right="0" w:firstLine="0"/>
        <w:jc w:val="left"/>
      </w:pPr>
      <w:hyperlink w:anchor="bookmark458" w:tooltip="Current Document">
        <w:r>
          <w:rPr>
            <w:color w:val="000000"/>
            <w:spacing w:val="0"/>
            <w:w w:val="100"/>
            <w:position w:val="0"/>
            <w:sz w:val="24"/>
            <w:szCs w:val="24"/>
          </w:rPr>
          <w:t>第五节环境和社会责任</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102</w:t>
        </w:r>
      </w:hyperlink>
    </w:p>
    <w:p>
      <w:pPr>
        <w:pStyle w:val="Style20"/>
        <w:keepNext w:val="0"/>
        <w:keepLines w:val="0"/>
        <w:widowControl w:val="0"/>
        <w:shd w:val="clear" w:color="auto" w:fill="auto"/>
        <w:tabs>
          <w:tab w:leader="dot" w:pos="9605" w:val="right"/>
        </w:tabs>
        <w:bidi w:val="0"/>
        <w:spacing w:before="0" w:line="240" w:lineRule="auto"/>
        <w:ind w:left="0" w:right="0" w:firstLine="0"/>
        <w:jc w:val="left"/>
      </w:pPr>
      <w:hyperlink w:anchor="bookmark474" w:tooltip="Current Document">
        <w:r>
          <w:rPr>
            <w:color w:val="000000"/>
            <w:spacing w:val="0"/>
            <w:w w:val="100"/>
            <w:position w:val="0"/>
            <w:sz w:val="24"/>
            <w:szCs w:val="24"/>
          </w:rPr>
          <w:t>第六节重要事项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103</w:t>
        </w:r>
      </w:hyperlink>
    </w:p>
    <w:p>
      <w:pPr>
        <w:pStyle w:val="Style20"/>
        <w:keepNext w:val="0"/>
        <w:keepLines w:val="0"/>
        <w:widowControl w:val="0"/>
        <w:shd w:val="clear" w:color="auto" w:fill="auto"/>
        <w:tabs>
          <w:tab w:leader="dot" w:pos="9605" w:val="right"/>
        </w:tabs>
        <w:bidi w:val="0"/>
        <w:spacing w:before="0" w:line="240" w:lineRule="auto"/>
        <w:ind w:left="0" w:right="0" w:firstLine="0"/>
        <w:jc w:val="left"/>
      </w:pPr>
      <w:hyperlink w:anchor="bookmark635" w:tooltip="Current Document">
        <w:r>
          <w:rPr>
            <w:color w:val="000000"/>
            <w:spacing w:val="0"/>
            <w:w w:val="100"/>
            <w:position w:val="0"/>
            <w:sz w:val="24"/>
            <w:szCs w:val="24"/>
          </w:rPr>
          <w:t>第七节股份变动及股东情况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151</w:t>
        </w:r>
      </w:hyperlink>
    </w:p>
    <w:p>
      <w:pPr>
        <w:pStyle w:val="Style20"/>
        <w:keepNext w:val="0"/>
        <w:keepLines w:val="0"/>
        <w:widowControl w:val="0"/>
        <w:shd w:val="clear" w:color="auto" w:fill="auto"/>
        <w:tabs>
          <w:tab w:leader="dot" w:pos="9605" w:val="right"/>
        </w:tabs>
        <w:bidi w:val="0"/>
        <w:spacing w:before="0" w:line="240" w:lineRule="auto"/>
        <w:ind w:left="0" w:right="0" w:firstLine="0"/>
        <w:jc w:val="left"/>
      </w:pPr>
      <w:hyperlink w:anchor="bookmark702" w:tooltip="Current Document">
        <w:r>
          <w:rPr>
            <w:color w:val="000000"/>
            <w:spacing w:val="0"/>
            <w:w w:val="100"/>
            <w:position w:val="0"/>
            <w:sz w:val="24"/>
            <w:szCs w:val="24"/>
          </w:rPr>
          <w:t>第八节优先股相关情况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158</w:t>
        </w:r>
      </w:hyperlink>
    </w:p>
    <w:p>
      <w:pPr>
        <w:pStyle w:val="Style20"/>
        <w:keepNext w:val="0"/>
        <w:keepLines w:val="0"/>
        <w:widowControl w:val="0"/>
        <w:shd w:val="clear" w:color="auto" w:fill="auto"/>
        <w:tabs>
          <w:tab w:leader="dot" w:pos="9605" w:val="right"/>
        </w:tabs>
        <w:bidi w:val="0"/>
        <w:spacing w:before="0" w:line="240" w:lineRule="auto"/>
        <w:ind w:left="0" w:right="0" w:firstLine="0"/>
        <w:jc w:val="left"/>
      </w:pPr>
      <w:hyperlink w:anchor="bookmark706" w:tooltip="Current Document">
        <w:r>
          <w:rPr>
            <w:color w:val="000000"/>
            <w:spacing w:val="0"/>
            <w:w w:val="100"/>
            <w:position w:val="0"/>
            <w:sz w:val="24"/>
            <w:szCs w:val="24"/>
          </w:rPr>
          <w:t>第九节债券相关情况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159</w:t>
        </w:r>
      </w:hyperlink>
    </w:p>
    <w:p>
      <w:pPr>
        <w:pStyle w:val="Style20"/>
        <w:keepNext w:val="0"/>
        <w:keepLines w:val="0"/>
        <w:widowControl w:val="0"/>
        <w:shd w:val="clear" w:color="auto" w:fill="auto"/>
        <w:tabs>
          <w:tab w:leader="dot" w:pos="9605" w:val="right"/>
        </w:tabs>
        <w:bidi w:val="0"/>
        <w:spacing w:before="0" w:line="240" w:lineRule="auto"/>
        <w:ind w:left="0" w:right="0" w:firstLine="0"/>
        <w:jc w:val="left"/>
        <w:sectPr>
          <w:footnotePr>
            <w:pos w:val="pageBottom"/>
            <w:numFmt w:val="decimal"/>
            <w:numRestart w:val="continuous"/>
          </w:footnotePr>
          <w:pgSz w:w="11900" w:h="16840"/>
          <w:pgMar w:top="2857" w:right="1122" w:bottom="2857" w:left="1112" w:header="0" w:footer="3" w:gutter="0"/>
          <w:cols w:space="720"/>
          <w:noEndnote/>
          <w:rtlGutter w:val="0"/>
          <w:docGrid w:linePitch="360"/>
        </w:sectPr>
      </w:pPr>
      <w:hyperlink w:anchor="bookmark710" w:tooltip="Current Document">
        <w:r>
          <w:rPr>
            <w:color w:val="000000"/>
            <w:spacing w:val="0"/>
            <w:w w:val="100"/>
            <w:position w:val="0"/>
            <w:sz w:val="24"/>
            <w:szCs w:val="24"/>
          </w:rPr>
          <w:t>第十节财务报告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160</w:t>
        </w:r>
      </w:hyperlink>
      <w:r>
        <w:fldChar w:fldCharType="end"/>
      </w:r>
    </w:p>
    <w:p>
      <w:pPr>
        <w:pStyle w:val="Style2"/>
        <w:keepNext w:val="0"/>
        <w:keepLines w:val="0"/>
        <w:widowControl w:val="0"/>
        <w:shd w:val="clear" w:color="auto" w:fill="auto"/>
        <w:bidi w:val="0"/>
        <w:spacing w:before="820" w:after="940" w:line="240" w:lineRule="auto"/>
        <w:ind w:left="0" w:right="0" w:firstLine="0"/>
        <w:jc w:val="center"/>
        <w:rPr>
          <w:sz w:val="32"/>
          <w:szCs w:val="32"/>
        </w:rPr>
      </w:pPr>
      <w:r>
        <w:rPr>
          <w:b/>
          <w:bCs/>
          <w:color w:val="000000"/>
          <w:spacing w:val="0"/>
          <w:w w:val="100"/>
          <w:position w:val="0"/>
          <w:sz w:val="32"/>
          <w:szCs w:val="32"/>
        </w:rPr>
        <w:t>备查文件目录</w:t>
      </w:r>
    </w:p>
    <w:p>
      <w:pPr>
        <w:pStyle w:val="Style24"/>
        <w:keepNext w:val="0"/>
        <w:keepLines w:val="0"/>
        <w:widowControl w:val="0"/>
        <w:shd w:val="clear" w:color="auto" w:fill="auto"/>
        <w:tabs>
          <w:tab w:pos="909" w:val="left"/>
        </w:tabs>
        <w:bidi w:val="0"/>
        <w:spacing w:before="0" w:after="220" w:line="240" w:lineRule="auto"/>
        <w:ind w:left="0" w:right="0" w:firstLine="440"/>
        <w:jc w:val="left"/>
      </w:pPr>
      <w:bookmarkStart w:id="8" w:name="bookmark8"/>
      <w:r>
        <w:rPr>
          <w:color w:val="000000"/>
          <w:spacing w:val="0"/>
          <w:w w:val="100"/>
          <w:position w:val="0"/>
        </w:rPr>
        <w:t>一</w:t>
      </w:r>
      <w:bookmarkEnd w:id="8"/>
      <w:r>
        <w:rPr>
          <w:color w:val="000000"/>
          <w:spacing w:val="0"/>
          <w:w w:val="100"/>
          <w:position w:val="0"/>
        </w:rPr>
        <w:t>、</w:t>
        <w:tab/>
        <w:t>载有公司法定代表人、主管会计工作负责人、会计主管人员签名并盖章的财务报表。</w:t>
      </w:r>
    </w:p>
    <w:p>
      <w:pPr>
        <w:pStyle w:val="Style24"/>
        <w:keepNext w:val="0"/>
        <w:keepLines w:val="0"/>
        <w:widowControl w:val="0"/>
        <w:shd w:val="clear" w:color="auto" w:fill="auto"/>
        <w:tabs>
          <w:tab w:pos="909" w:val="left"/>
        </w:tabs>
        <w:bidi w:val="0"/>
        <w:spacing w:before="0" w:after="220" w:line="240" w:lineRule="auto"/>
        <w:ind w:left="0" w:right="0" w:firstLine="440"/>
        <w:jc w:val="left"/>
      </w:pPr>
      <w:bookmarkStart w:id="9" w:name="bookmark9"/>
      <w:r>
        <w:rPr>
          <w:color w:val="000000"/>
          <w:spacing w:val="0"/>
          <w:w w:val="100"/>
          <w:position w:val="0"/>
        </w:rPr>
        <w:t>二</w:t>
      </w:r>
      <w:bookmarkEnd w:id="9"/>
      <w:r>
        <w:rPr>
          <w:color w:val="000000"/>
          <w:spacing w:val="0"/>
          <w:w w:val="100"/>
          <w:position w:val="0"/>
        </w:rPr>
        <w:t>、</w:t>
        <w:tab/>
        <w:t>载有会计师事务所盖章、注册会计师签名并盖章的审计报告原件。</w:t>
      </w:r>
    </w:p>
    <w:p>
      <w:pPr>
        <w:pStyle w:val="Style24"/>
        <w:keepNext w:val="0"/>
        <w:keepLines w:val="0"/>
        <w:widowControl w:val="0"/>
        <w:shd w:val="clear" w:color="auto" w:fill="auto"/>
        <w:tabs>
          <w:tab w:pos="914" w:val="left"/>
        </w:tabs>
        <w:bidi w:val="0"/>
        <w:spacing w:before="0" w:after="220" w:line="240" w:lineRule="auto"/>
        <w:ind w:left="0" w:right="0" w:firstLine="440"/>
        <w:jc w:val="left"/>
      </w:pPr>
      <w:bookmarkStart w:id="10" w:name="bookmark10"/>
      <w:r>
        <w:rPr>
          <w:color w:val="000000"/>
          <w:spacing w:val="0"/>
          <w:w w:val="100"/>
          <w:position w:val="0"/>
        </w:rPr>
        <w:t>三</w:t>
      </w:r>
      <w:bookmarkEnd w:id="10"/>
      <w:r>
        <w:rPr>
          <w:color w:val="000000"/>
          <w:spacing w:val="0"/>
          <w:w w:val="100"/>
          <w:position w:val="0"/>
        </w:rPr>
        <w:t>、</w:t>
        <w:tab/>
        <w:t>报告期内在中国证监会指定网站上公开披露过的所有公司文件的正本及公告的原稿。</w:t>
      </w:r>
    </w:p>
    <w:p>
      <w:pPr>
        <w:pStyle w:val="Style24"/>
        <w:keepNext w:val="0"/>
        <w:keepLines w:val="0"/>
        <w:widowControl w:val="0"/>
        <w:shd w:val="clear" w:color="auto" w:fill="auto"/>
        <w:tabs>
          <w:tab w:pos="914" w:val="left"/>
        </w:tabs>
        <w:bidi w:val="0"/>
        <w:spacing w:before="0" w:after="220" w:line="240" w:lineRule="auto"/>
        <w:ind w:left="0" w:right="0" w:firstLine="440"/>
        <w:jc w:val="left"/>
      </w:pPr>
      <w:bookmarkStart w:id="11" w:name="bookmark11"/>
      <w:r>
        <w:rPr>
          <w:color w:val="000000"/>
          <w:spacing w:val="0"/>
          <w:w w:val="100"/>
          <w:position w:val="0"/>
        </w:rPr>
        <w:t>四</w:t>
      </w:r>
      <w:bookmarkEnd w:id="11"/>
      <w:r>
        <w:rPr>
          <w:color w:val="000000"/>
          <w:spacing w:val="0"/>
          <w:w w:val="100"/>
          <w:position w:val="0"/>
        </w:rPr>
        <w:t>、</w:t>
        <w:tab/>
        <w:t>经公司法定代表人签名的</w:t>
      </w:r>
      <w:r>
        <w:rPr>
          <w:rFonts w:ascii="Times New Roman" w:eastAsia="Times New Roman" w:hAnsi="Times New Roman" w:cs="Times New Roman"/>
          <w:color w:val="000000"/>
          <w:spacing w:val="0"/>
          <w:w w:val="100"/>
          <w:position w:val="0"/>
        </w:rPr>
        <w:t>2021</w:t>
      </w:r>
      <w:r>
        <w:rPr>
          <w:color w:val="000000"/>
          <w:spacing w:val="0"/>
          <w:w w:val="100"/>
          <w:position w:val="0"/>
        </w:rPr>
        <w:t>年度报告原文件。</w:t>
      </w:r>
    </w:p>
    <w:p>
      <w:pPr>
        <w:pStyle w:val="Style24"/>
        <w:keepNext w:val="0"/>
        <w:keepLines w:val="0"/>
        <w:widowControl w:val="0"/>
        <w:shd w:val="clear" w:color="auto" w:fill="auto"/>
        <w:tabs>
          <w:tab w:pos="914" w:val="left"/>
        </w:tabs>
        <w:bidi w:val="0"/>
        <w:spacing w:before="0" w:after="220" w:line="240" w:lineRule="auto"/>
        <w:ind w:left="0" w:right="0" w:firstLine="440"/>
        <w:jc w:val="left"/>
      </w:pPr>
      <w:bookmarkStart w:id="12" w:name="bookmark12"/>
      <w:r>
        <w:rPr>
          <w:color w:val="000000"/>
          <w:spacing w:val="0"/>
          <w:w w:val="100"/>
          <w:position w:val="0"/>
        </w:rPr>
        <w:t>五</w:t>
      </w:r>
      <w:bookmarkEnd w:id="12"/>
      <w:r>
        <w:rPr>
          <w:color w:val="000000"/>
          <w:spacing w:val="0"/>
          <w:w w:val="100"/>
          <w:position w:val="0"/>
        </w:rPr>
        <w:t>、</w:t>
        <w:tab/>
        <w:t>其他相关资料。</w:t>
      </w:r>
    </w:p>
    <w:p>
      <w:pPr>
        <w:pStyle w:val="Style24"/>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以上备查文件的备置地点：公司证券事务部。</w:t>
      </w:r>
      <w:r>
        <w:br w:type="page"/>
      </w:r>
    </w:p>
    <w:p>
      <w:pPr>
        <w:pStyle w:val="Style2"/>
        <w:keepNext w:val="0"/>
        <w:keepLines w:val="0"/>
        <w:widowControl w:val="0"/>
        <w:shd w:val="clear" w:color="auto" w:fill="auto"/>
        <w:bidi w:val="0"/>
        <w:spacing w:before="0" w:after="82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24"/>
        <w:gridCol w:w="542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本公司、公司、新开普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新开普电子股份有限公司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创业板</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深圳证券交易所创业板</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新开普电子股份有限公司股东大会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新开普电子股份有限公司董事会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新开普电子股份有限公司监事会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迪科远望</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北京迪科远望科技有限公司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上海树维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上海树维信息科技有限公司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新开普志成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上海新开普志成信息科技有限公司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福建新开普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福建新开普信息科技有限公司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完美数联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完美数联（杭州）科技有限公司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上海渲图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上海渲图信息科技有限公司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华驰联创</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北京华驰联创科技有限公司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希嘉教育</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北京希嘉创智教育科技有限公司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北京乐智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北京乐智科技有限公司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成都兰途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成都兰途网络科技有限公司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职派咨询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职派咨询（北京）有限责任公司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云和数据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河南云和数据信息技术有限公司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蚂蚁集团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蚂蚁科技集团股份有限公司</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数字人民币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 xml:space="preserve">是由人民银行发行的数字形式的法定货币，主要定位于流通中现金 </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M0</w:t>
            </w:r>
            <w:r>
              <w:rPr>
                <w:color w:val="000000"/>
                <w:spacing w:val="0"/>
                <w:w w:val="100"/>
                <w:position w:val="0"/>
                <w:sz w:val="18"/>
                <w:szCs w:val="18"/>
              </w:rPr>
              <w:t>），</w:t>
            </w:r>
            <w:r>
              <w:rPr>
                <w:color w:val="000000"/>
                <w:spacing w:val="0"/>
                <w:w w:val="100"/>
                <w:position w:val="0"/>
                <w:sz w:val="18"/>
                <w:szCs w:val="18"/>
              </w:rPr>
              <w:t>由指定运营机构参与运营并向公众兑换，以广义账户体系 为基础，支持银行账户松耦合功能，与纸钞和硬币等价，具有价值 特征和法偿性，支持可控匿名。</w:t>
            </w:r>
          </w:p>
        </w:tc>
      </w:tr>
      <w:tr>
        <w:trPr>
          <w:trHeight w:val="259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数字化校园</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是校园信息化建设的高级阶段，以数字化信息和网络为基础，在计 算机和网络技术上建立起来的对教学、科研、管理、技术服务、生 活服务等校园信息的收集、处理、整合、存储、传输和应用，使数 字资源得到充分优化。利用一种虚拟教育环境，通过实现从环境、 资源到应用的全部数字化，在传统校园基础上构建一个数字空间， 以拓展现实校园的时间和空间维度，提升传统校园的运行效率，扩 展传统校园的业务功能，最终实现教育过程的全面信息化，从而达 到提高管理水平和效率的目的。</w:t>
            </w:r>
          </w:p>
        </w:tc>
      </w:tr>
    </w:tbl>
    <w:p>
      <w:pPr>
        <w:spacing w:lineRule="exact" w:line="1"/>
        <w:rPr>
          <w:sz w:val="2"/>
          <w:szCs w:val="2"/>
        </w:rPr>
      </w:pPr>
      <w:r>
        <w:br w:type="page"/>
      </w:r>
    </w:p>
    <w:tbl>
      <w:tblPr>
        <w:tblOverlap w:val="never"/>
        <w:jc w:val="center"/>
        <w:tblLayout w:type="fixed"/>
      </w:tblPr>
      <w:tblGrid>
        <w:gridCol w:w="3528"/>
        <w:gridCol w:w="624"/>
        <w:gridCol w:w="5429"/>
      </w:tblGrid>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完美校园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新开普电子股份有限公司旗下平台软件，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完美校园</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是由原有的面 向高校的移动端产品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玩校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升级而来，基于智慧校园服务平台，在 校园卡、移动支付、学习、生活服务的基础上，增加了人才成长体 系，致力于与学校共同创造，服务学生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轻松生活、快乐成长</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的未 来校园高级形态。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智慧校园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数字化校园结合物联网技术所形成的高端校园信息化形态。</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移动互联网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移动通信和互联网二者结合起来，成为一体，是一种通过智能移动 终端，采用移动无线通信方式获取业务和服务的新兴业态，包含终 端、软件和应用三个层面。</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sz w:val="18"/>
                <w:szCs w:val="18"/>
              </w:rPr>
              <w:t>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sz w:val="18"/>
                <w:szCs w:val="18"/>
              </w:rPr>
              <w:t>卡又称为芯片银行卡，是以芯片作为介质的银行卡。芯片 卡容量大，可以存储密钥、数字证书、指纹等信息，其工作原理类 似于微型计算机，能够同时处理多种功能，为持卡人提供一卡多用 的便利。</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NFC</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Near Field Communication</w:t>
            </w:r>
            <w:r>
              <w:rPr>
                <w:color w:val="000000"/>
                <w:spacing w:val="0"/>
                <w:w w:val="100"/>
                <w:position w:val="0"/>
                <w:sz w:val="18"/>
                <w:szCs w:val="18"/>
              </w:rPr>
              <w:t>缩写，即近距离无线通讯技术。是一种短 距离的高频无线通信技术，允许电子设备之间进行非接触式点对点 数据传输。</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PaaS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Platform-as-a-Service </w:t>
            </w:r>
            <w:r>
              <w:rPr>
                <w:color w:val="000000"/>
                <w:spacing w:val="0"/>
                <w:w w:val="100"/>
                <w:position w:val="0"/>
                <w:sz w:val="18"/>
                <w:szCs w:val="18"/>
              </w:rPr>
              <w:t>（平台即服务）的简称，是云计算的重要组成 部分，提供运算平台与解决方案服务。在云计算的典型层级中</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PaaS </w:t>
            </w:r>
            <w:r>
              <w:rPr>
                <w:color w:val="000000"/>
                <w:spacing w:val="0"/>
                <w:w w:val="100"/>
                <w:position w:val="0"/>
                <w:sz w:val="18"/>
                <w:szCs w:val="18"/>
              </w:rPr>
              <w:t>层介于软件即服务与基础设施即服务之间。</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sz w:val="18"/>
                <w:szCs w:val="18"/>
              </w:rPr>
              <w:t>提供用户将云端基 础设施部署与创建至客户端，或者借此获得使用编程语言、程序库 与服务。</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SaaS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Software-as-a-Service </w:t>
            </w:r>
            <w:r>
              <w:rPr>
                <w:color w:val="000000"/>
                <w:spacing w:val="0"/>
                <w:w w:val="100"/>
                <w:position w:val="0"/>
                <w:sz w:val="18"/>
                <w:szCs w:val="18"/>
              </w:rPr>
              <w:t>（软件即服务）的简称，它是一种通过互联网 提供软件服务的模式，软件厂商将应用软件统一部署在自己的服务 器上，客户可以根据自己实际需求，通过互联网向软件厂商定购和 获得所需的应用软件服务，并按定购的服务多少和时间长短向软件 厂商支付相关费用。</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ITSS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信息技术服务标准，是在工业和信息化部、国家标准化委的领导和 支持下，由</w:t>
            </w:r>
            <w:r>
              <w:rPr>
                <w:rFonts w:ascii="Times New Roman" w:eastAsia="Times New Roman" w:hAnsi="Times New Roman" w:cs="Times New Roman"/>
                <w:color w:val="000000"/>
                <w:spacing w:val="0"/>
                <w:w w:val="100"/>
                <w:position w:val="0"/>
                <w:sz w:val="18"/>
                <w:szCs w:val="18"/>
              </w:rPr>
              <w:t>ITSS</w:t>
            </w:r>
            <w:r>
              <w:rPr>
                <w:color w:val="000000"/>
                <w:spacing w:val="0"/>
                <w:w w:val="100"/>
                <w:position w:val="0"/>
                <w:sz w:val="18"/>
                <w:szCs w:val="18"/>
              </w:rPr>
              <w:t>工作组研制的一套</w:t>
            </w: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8"/>
                <w:szCs w:val="18"/>
              </w:rPr>
              <w:t>服务领域的标准库和一套提 供</w:t>
            </w: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8"/>
                <w:szCs w:val="18"/>
              </w:rPr>
              <w:t>服务的方法论。</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RFID</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Radio Frequency Identification</w:t>
            </w:r>
            <w:r>
              <w:rPr>
                <w:color w:val="000000"/>
                <w:spacing w:val="0"/>
                <w:w w:val="100"/>
                <w:position w:val="0"/>
                <w:sz w:val="18"/>
                <w:szCs w:val="18"/>
              </w:rPr>
              <w:t>的缩写，即射频识别技术，是一种利 用射频通信实现的非接触式数据采集技术</w:t>
            </w:r>
            <w:r>
              <w:rPr>
                <w:color w:val="000000"/>
                <w:spacing w:val="0"/>
                <w:w w:val="100"/>
                <w:position w:val="0"/>
                <w:sz w:val="18"/>
                <w:szCs w:val="18"/>
              </w:rPr>
              <w:t>，</w:t>
            </w:r>
            <w:r>
              <w:rPr>
                <w:color w:val="000000"/>
                <w:spacing w:val="0"/>
                <w:w w:val="100"/>
                <w:position w:val="0"/>
                <w:sz w:val="18"/>
                <w:szCs w:val="18"/>
              </w:rPr>
              <w:t>它通过射频信号自动识 别目标对象并获取相关数据。在单一芯片上结合感应式读卡器、感 应式卡片和点对点的功能，通过频谱中无线频率部分的电磁感应耦 合方式传递信息，传输范围由于频率不同分为中低频和高频两类。</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NB-IoT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Narrow Band Internet of Things</w:t>
            </w:r>
            <w:r>
              <w:rPr>
                <w:color w:val="000000"/>
                <w:spacing w:val="0"/>
                <w:w w:val="100"/>
                <w:position w:val="0"/>
                <w:sz w:val="18"/>
                <w:szCs w:val="18"/>
              </w:rPr>
              <w:t>，</w:t>
            </w:r>
            <w:r>
              <w:rPr>
                <w:color w:val="000000"/>
                <w:spacing w:val="0"/>
                <w:w w:val="100"/>
                <w:position w:val="0"/>
                <w:sz w:val="18"/>
                <w:szCs w:val="18"/>
              </w:rPr>
              <w:t>即窄带物联网，是物联网领域一个 新兴的技术，支持低功耗设备在广域网的蜂窝数据连接，支持待机 时间长、对网络连接要求较高设备的高效连接，具有覆盖广、连接 多、速率快、成本低、功耗低、架构优等特点。</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SUB-1G</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SUB-1G</w:t>
            </w:r>
            <w:r>
              <w:rPr>
                <w:color w:val="000000"/>
                <w:spacing w:val="0"/>
                <w:w w:val="100"/>
                <w:position w:val="0"/>
                <w:sz w:val="18"/>
                <w:szCs w:val="18"/>
              </w:rPr>
              <w:t>通讯即频率为</w:t>
            </w:r>
            <w:r>
              <w:rPr>
                <w:rFonts w:ascii="Times New Roman" w:eastAsia="Times New Roman" w:hAnsi="Times New Roman" w:cs="Times New Roman"/>
                <w:color w:val="000000"/>
                <w:spacing w:val="0"/>
                <w:w w:val="100"/>
                <w:position w:val="0"/>
                <w:sz w:val="18"/>
                <w:szCs w:val="18"/>
              </w:rPr>
              <w:t>1GHz</w:t>
            </w:r>
            <w:r>
              <w:rPr>
                <w:color w:val="000000"/>
                <w:spacing w:val="0"/>
                <w:w w:val="100"/>
                <w:position w:val="0"/>
                <w:sz w:val="18"/>
                <w:szCs w:val="18"/>
              </w:rPr>
              <w:t>以下</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27MHz~960MHz</w:t>
            </w:r>
            <w:r>
              <w:rPr>
                <w:color w:val="000000"/>
                <w:spacing w:val="0"/>
                <w:w w:val="100"/>
                <w:position w:val="0"/>
                <w:sz w:val="18"/>
                <w:szCs w:val="18"/>
              </w:rPr>
              <w:t>）</w:t>
            </w:r>
            <w:r>
              <w:rPr>
                <w:color w:val="000000"/>
                <w:spacing w:val="0"/>
                <w:w w:val="100"/>
                <w:position w:val="0"/>
                <w:sz w:val="18"/>
                <w:szCs w:val="18"/>
              </w:rPr>
              <w:t>的无线通讯 方式，常用频率</w:t>
            </w:r>
            <w:r>
              <w:rPr>
                <w:rFonts w:ascii="Times New Roman" w:eastAsia="Times New Roman" w:hAnsi="Times New Roman" w:cs="Times New Roman"/>
                <w:color w:val="000000"/>
                <w:spacing w:val="0"/>
                <w:w w:val="100"/>
                <w:position w:val="0"/>
                <w:sz w:val="18"/>
                <w:szCs w:val="18"/>
              </w:rPr>
              <w:t>433MHz, 868MHz</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915MHz</w:t>
            </w:r>
            <w:r>
              <w:rPr>
                <w:color w:val="000000"/>
                <w:spacing w:val="0"/>
                <w:w w:val="100"/>
                <w:position w:val="0"/>
                <w:sz w:val="18"/>
                <w:szCs w:val="18"/>
              </w:rPr>
              <w:t>，</w:t>
            </w:r>
            <w:r>
              <w:rPr>
                <w:color w:val="000000"/>
                <w:spacing w:val="0"/>
                <w:w w:val="100"/>
                <w:position w:val="0"/>
                <w:sz w:val="18"/>
                <w:szCs w:val="18"/>
              </w:rPr>
              <w:t>具有传输距离远、功 耗低、抗干扰性强的特点，适用于传输数据量小的低功耗应用场景。</w:t>
            </w:r>
          </w:p>
        </w:tc>
      </w:tr>
    </w:tbl>
    <w:p>
      <w:pPr>
        <w:spacing w:lineRule="exact" w:line="1"/>
        <w:rPr>
          <w:sz w:val="2"/>
          <w:szCs w:val="2"/>
        </w:rPr>
      </w:pPr>
      <w:r>
        <w:br w:type="page"/>
      </w:r>
    </w:p>
    <w:tbl>
      <w:tblPr>
        <w:tblOverlap w:val="never"/>
        <w:jc w:val="center"/>
        <w:tblLayout w:type="fixed"/>
      </w:tblPr>
      <w:tblGrid>
        <w:gridCol w:w="3528"/>
        <w:gridCol w:w="624"/>
        <w:gridCol w:w="5429"/>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ROS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Robot Operating Sy stem</w:t>
            </w:r>
            <w:r>
              <w:rPr>
                <w:color w:val="000000"/>
                <w:spacing w:val="0"/>
                <w:w w:val="100"/>
                <w:position w:val="0"/>
                <w:sz w:val="18"/>
                <w:szCs w:val="18"/>
              </w:rPr>
              <w:t>，</w:t>
            </w:r>
            <w:r>
              <w:rPr>
                <w:color w:val="000000"/>
                <w:spacing w:val="0"/>
                <w:w w:val="100"/>
                <w:position w:val="0"/>
                <w:sz w:val="18"/>
                <w:szCs w:val="18"/>
              </w:rPr>
              <w:t>机器人操作系统，是用于编写机器人软件 程序的一种具有高度灵活性的软件架构。</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POS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Point Of Sale</w:t>
            </w:r>
            <w:r>
              <w:rPr>
                <w:color w:val="000000"/>
                <w:spacing w:val="0"/>
                <w:w w:val="100"/>
                <w:position w:val="0"/>
                <w:sz w:val="18"/>
                <w:szCs w:val="18"/>
              </w:rPr>
              <w:t>的缩写，即销售终端，是一种多功能终端，把它安装 在商户和受理网点中与计算机联成网络，就能实现电子资金自动转 帐，它具有支持消费、预授权、余额查询和转帐等功能，使用起来 安全、快捷、可靠。</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大数据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无法在一定时间范围内用常规软件工具进行捕捉、管理和处理的数 据集合，是需要新处理模式才能具有更强的决策力、洞察发现力和 流程优化能力的海量、高增长率和多样化的信息资产。</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云计算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是基于互联网的相关服务的增加、使用和交互模式，通常涉及通过 互联网来提供动态易扩展且经常是虚拟化的资源。</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云原生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是一套在云端构建和运行软件应用的方法，可以归结为一套技术方 法论。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云原生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，代表了软件应用是放在云端而非传统的</w:t>
            </w:r>
            <w:r>
              <w:rPr>
                <w:rFonts w:ascii="Times New Roman" w:eastAsia="Times New Roman" w:hAnsi="Times New Roman" w:cs="Times New Roman"/>
                <w:color w:val="000000"/>
                <w:spacing w:val="0"/>
                <w:w w:val="100"/>
                <w:position w:val="0"/>
                <w:sz w:val="18"/>
                <w:szCs w:val="18"/>
              </w:rPr>
              <w:t xml:space="preserve">IT </w:t>
            </w:r>
            <w:r>
              <w:rPr>
                <w:color w:val="000000"/>
                <w:spacing w:val="0"/>
                <w:w w:val="100"/>
                <w:position w:val="0"/>
                <w:sz w:val="18"/>
                <w:szCs w:val="18"/>
              </w:rPr>
              <w:t>设备中，而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原生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则代表软件应用从一开始设计，就是根据云的环 境，采用云端的技术，充分利用云平台的弹性伸缩和分布式特点， 最终在云端高效、稳定、安全运行。</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微服务架构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是通过将整体功能分解到各个离散的服务中以实现对解决方案解 耦的一种架构概念。该架构把一个大型的单个应用程序和服务拆分 为数个甚至数十个的支持微服务，通过扩展单个组件而不是整个的 应用程序堆栈，从而满足服务等级协议。</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物联网</w:t>
            </w:r>
            <w:r>
              <w:rPr>
                <w:rFonts w:ascii="Times New Roman" w:eastAsia="Times New Roman" w:hAnsi="Times New Roman" w:cs="Times New Roman"/>
                <w:color w:val="000000"/>
                <w:spacing w:val="0"/>
                <w:w w:val="100"/>
                <w:position w:val="0"/>
                <w:sz w:val="18"/>
                <w:szCs w:val="18"/>
              </w:rPr>
              <w:t>/IoT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The Internet of things</w:t>
            </w:r>
            <w:r>
              <w:rPr>
                <w:color w:val="000000"/>
                <w:spacing w:val="0"/>
                <w:w w:val="100"/>
                <w:position w:val="0"/>
                <w:sz w:val="18"/>
                <w:szCs w:val="18"/>
              </w:rPr>
              <w:t>，</w:t>
            </w:r>
            <w:r>
              <w:rPr>
                <w:color w:val="000000"/>
                <w:spacing w:val="0"/>
                <w:w w:val="100"/>
                <w:position w:val="0"/>
                <w:sz w:val="18"/>
                <w:szCs w:val="18"/>
              </w:rPr>
              <w:t>即物物相连的互联网，通过射频识别</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sz w:val="18"/>
                <w:szCs w:val="18"/>
              </w:rPr>
              <w:t xml:space="preserve">） </w:t>
            </w:r>
            <w:r>
              <w:rPr>
                <w:color w:val="000000"/>
                <w:spacing w:val="0"/>
                <w:w w:val="100"/>
                <w:position w:val="0"/>
                <w:sz w:val="18"/>
                <w:szCs w:val="18"/>
              </w:rPr>
              <w:t>红外感应器、全球定位系统、激光扫描器等信息传感设备，按约定 的协议，把任何物体与互联网相连接，进行信息交换和通信，以实 现对物体的智能化识别、定位、跟踪、监控和管理的一种网络。</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一卡通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在同一张卡上实现多种不同功能，通行多种智能设备。一卡通系统 集</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sz w:val="18"/>
                <w:szCs w:val="18"/>
              </w:rPr>
              <w:t>技术、嵌入系统开发技术、智能卡应用技术、计算机网络 技术等于一体，通过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信息共享、集中控制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实现某一区域的智能化 管理。广泛应用于校园、企事业、城市等领域。随着技术发展，介 质卡片已由</w:t>
            </w:r>
            <w:r>
              <w:rPr>
                <w:rFonts w:ascii="Times New Roman" w:eastAsia="Times New Roman" w:hAnsi="Times New Roman" w:cs="Times New Roman"/>
                <w:color w:val="000000"/>
                <w:spacing w:val="0"/>
                <w:w w:val="100"/>
                <w:position w:val="0"/>
                <w:sz w:val="18"/>
                <w:szCs w:val="18"/>
              </w:rPr>
              <w:t>M1</w:t>
            </w:r>
            <w:r>
              <w:rPr>
                <w:color w:val="000000"/>
                <w:spacing w:val="0"/>
                <w:w w:val="100"/>
                <w:position w:val="0"/>
                <w:sz w:val="18"/>
                <w:szCs w:val="18"/>
              </w:rPr>
              <w:t>卡、</w:t>
            </w:r>
            <w:r>
              <w:rPr>
                <w:rFonts w:ascii="Times New Roman" w:eastAsia="Times New Roman" w:hAnsi="Times New Roman" w:cs="Times New Roman"/>
                <w:color w:val="000000"/>
                <w:spacing w:val="0"/>
                <w:w w:val="100"/>
                <w:position w:val="0"/>
                <w:sz w:val="18"/>
                <w:szCs w:val="18"/>
              </w:rPr>
              <w:t>CPU</w:t>
            </w:r>
            <w:r>
              <w:rPr>
                <w:color w:val="000000"/>
                <w:spacing w:val="0"/>
                <w:w w:val="100"/>
                <w:position w:val="0"/>
                <w:sz w:val="18"/>
                <w:szCs w:val="18"/>
              </w:rPr>
              <w:t>卡发展至及手机卡等多种实现形式。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校园一卡通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一卡通系统在校园内的应用形态，实现学生、教师及职工的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一卡在 手，走遍校园，一卡通用，一卡多用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Web3D</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是下一代互联网展示技术的核心，是目前互联网技术的换代与升级 的趋势。其采用</w:t>
            </w:r>
            <w:r>
              <w:rPr>
                <w:rFonts w:ascii="Times New Roman" w:eastAsia="Times New Roman" w:hAnsi="Times New Roman" w:cs="Times New Roman"/>
                <w:color w:val="000000"/>
                <w:spacing w:val="0"/>
                <w:w w:val="100"/>
                <w:position w:val="0"/>
                <w:sz w:val="18"/>
                <w:szCs w:val="18"/>
              </w:rPr>
              <w:t>WebGL/WebGPU</w:t>
            </w:r>
            <w:r>
              <w:rPr>
                <w:color w:val="000000"/>
                <w:spacing w:val="0"/>
                <w:w w:val="100"/>
                <w:position w:val="0"/>
                <w:sz w:val="18"/>
                <w:szCs w:val="18"/>
              </w:rPr>
              <w:t>技术来实现三维场景的实时渲染， 无须事先下载客户端，便可以直接在网页内边浏览边下载。作为一 个新兴的计算机技术，</w:t>
            </w:r>
            <w:r>
              <w:rPr>
                <w:rFonts w:ascii="Times New Roman" w:eastAsia="Times New Roman" w:hAnsi="Times New Roman" w:cs="Times New Roman"/>
                <w:color w:val="000000"/>
                <w:spacing w:val="0"/>
                <w:w w:val="100"/>
                <w:position w:val="0"/>
                <w:sz w:val="18"/>
                <w:szCs w:val="18"/>
              </w:rPr>
              <w:t>Web3D</w:t>
            </w:r>
            <w:r>
              <w:rPr>
                <w:color w:val="000000"/>
                <w:spacing w:val="0"/>
                <w:w w:val="100"/>
                <w:position w:val="0"/>
                <w:sz w:val="18"/>
                <w:szCs w:val="18"/>
              </w:rPr>
              <w:t>技术的应用领域非常广泛，它可用于 数字城市建设、企业展示、产品营销、远程教育、旅游推广、文博 展览、企业宣传、军事模拟、房产装修等。</w:t>
            </w:r>
          </w:p>
        </w:tc>
      </w:tr>
      <w:tr>
        <w:trPr>
          <w:trHeight w:val="130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WebXR</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是一个新的</w:t>
            </w:r>
            <w:r>
              <w:rPr>
                <w:rFonts w:ascii="Times New Roman" w:eastAsia="Times New Roman" w:hAnsi="Times New Roman" w:cs="Times New Roman"/>
                <w:color w:val="000000"/>
                <w:spacing w:val="0"/>
                <w:w w:val="100"/>
                <w:position w:val="0"/>
                <w:sz w:val="18"/>
                <w:szCs w:val="18"/>
              </w:rPr>
              <w:t>API</w:t>
            </w:r>
            <w:r>
              <w:rPr>
                <w:color w:val="000000"/>
                <w:spacing w:val="0"/>
                <w:w w:val="100"/>
                <w:position w:val="0"/>
                <w:sz w:val="18"/>
                <w:szCs w:val="18"/>
              </w:rPr>
              <w:t>标准，</w:t>
            </w:r>
            <w:r>
              <w:rPr>
                <w:rFonts w:ascii="Times New Roman" w:eastAsia="Times New Roman" w:hAnsi="Times New Roman" w:cs="Times New Roman"/>
                <w:color w:val="000000"/>
                <w:spacing w:val="0"/>
                <w:w w:val="100"/>
                <w:position w:val="0"/>
                <w:sz w:val="18"/>
                <w:szCs w:val="18"/>
              </w:rPr>
              <w:t>Web</w:t>
            </w:r>
            <w:r>
              <w:rPr>
                <w:color w:val="000000"/>
                <w:spacing w:val="0"/>
                <w:w w:val="100"/>
                <w:position w:val="0"/>
                <w:sz w:val="18"/>
                <w:szCs w:val="18"/>
              </w:rPr>
              <w:t>开发人员无需直接处理每个硬件就可以 创建</w:t>
            </w:r>
            <w:r>
              <w:rPr>
                <w:rFonts w:ascii="Times New Roman" w:eastAsia="Times New Roman" w:hAnsi="Times New Roman" w:cs="Times New Roman"/>
                <w:color w:val="000000"/>
                <w:spacing w:val="0"/>
                <w:w w:val="100"/>
                <w:position w:val="0"/>
                <w:sz w:val="18"/>
                <w:szCs w:val="18"/>
              </w:rPr>
              <w:t>VR</w:t>
            </w:r>
            <w:r>
              <w:rPr>
                <w:color w:val="000000"/>
                <w:spacing w:val="0"/>
                <w:w w:val="100"/>
                <w:position w:val="0"/>
                <w:sz w:val="18"/>
                <w:szCs w:val="18"/>
              </w:rPr>
              <w:t>或</w:t>
            </w:r>
            <w:r>
              <w:rPr>
                <w:rFonts w:ascii="Times New Roman" w:eastAsia="Times New Roman" w:hAnsi="Times New Roman" w:cs="Times New Roman"/>
                <w:color w:val="000000"/>
                <w:spacing w:val="0"/>
                <w:w w:val="100"/>
                <w:position w:val="0"/>
                <w:sz w:val="18"/>
                <w:szCs w:val="18"/>
              </w:rPr>
              <w:t>AR</w:t>
            </w:r>
            <w:r>
              <w:rPr>
                <w:color w:val="000000"/>
                <w:spacing w:val="0"/>
                <w:w w:val="100"/>
                <w:position w:val="0"/>
                <w:sz w:val="18"/>
                <w:szCs w:val="18"/>
              </w:rPr>
              <w:t>应用程序。用户可以只使用</w:t>
            </w:r>
            <w:r>
              <w:rPr>
                <w:rFonts w:ascii="Times New Roman" w:eastAsia="Times New Roman" w:hAnsi="Times New Roman" w:cs="Times New Roman"/>
                <w:color w:val="000000"/>
                <w:spacing w:val="0"/>
                <w:w w:val="100"/>
                <w:position w:val="0"/>
                <w:sz w:val="18"/>
                <w:szCs w:val="18"/>
              </w:rPr>
              <w:t>web</w:t>
            </w:r>
            <w:r>
              <w:rPr>
                <w:color w:val="000000"/>
                <w:spacing w:val="0"/>
                <w:w w:val="100"/>
                <w:position w:val="0"/>
                <w:sz w:val="18"/>
                <w:szCs w:val="18"/>
              </w:rPr>
              <w:t xml:space="preserve">浏览器开始查看 </w:t>
            </w:r>
            <w:r>
              <w:rPr>
                <w:rFonts w:ascii="Times New Roman" w:eastAsia="Times New Roman" w:hAnsi="Times New Roman" w:cs="Times New Roman"/>
                <w:color w:val="000000"/>
                <w:spacing w:val="0"/>
                <w:w w:val="100"/>
                <w:position w:val="0"/>
                <w:sz w:val="18"/>
                <w:szCs w:val="18"/>
              </w:rPr>
              <w:t>VR/AR</w:t>
            </w:r>
            <w:r>
              <w:rPr>
                <w:color w:val="000000"/>
                <w:spacing w:val="0"/>
                <w:w w:val="100"/>
                <w:position w:val="0"/>
                <w:sz w:val="18"/>
                <w:szCs w:val="18"/>
              </w:rPr>
              <w:t xml:space="preserve">内容，而无需安装额外的插件或软件。开发人员可以编写 </w:t>
            </w:r>
            <w:r>
              <w:rPr>
                <w:rFonts w:ascii="Times New Roman" w:eastAsia="Times New Roman" w:hAnsi="Times New Roman" w:cs="Times New Roman"/>
                <w:color w:val="000000"/>
                <w:spacing w:val="0"/>
                <w:w w:val="100"/>
                <w:position w:val="0"/>
                <w:sz w:val="18"/>
                <w:szCs w:val="18"/>
              </w:rPr>
              <w:t xml:space="preserve">Code </w:t>
            </w:r>
            <w:r>
              <w:rPr>
                <w:color w:val="000000"/>
                <w:spacing w:val="0"/>
                <w:w w:val="100"/>
                <w:position w:val="0"/>
                <w:sz w:val="18"/>
                <w:szCs w:val="18"/>
              </w:rPr>
              <w:t>一次，它将与来自不同品牌的所有设备（</w:t>
            </w:r>
            <w:r>
              <w:rPr>
                <w:rFonts w:ascii="Times New Roman" w:eastAsia="Times New Roman" w:hAnsi="Times New Roman" w:cs="Times New Roman"/>
                <w:color w:val="000000"/>
                <w:spacing w:val="0"/>
                <w:w w:val="100"/>
                <w:position w:val="0"/>
                <w:sz w:val="18"/>
                <w:szCs w:val="18"/>
              </w:rPr>
              <w:t>Oculus</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Vive</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Windows</w:t>
            </w:r>
          </w:p>
        </w:tc>
      </w:tr>
    </w:tbl>
    <w:p>
      <w:pPr>
        <w:spacing w:lineRule="exact" w:line="1"/>
        <w:rPr>
          <w:sz w:val="2"/>
          <w:szCs w:val="2"/>
        </w:rPr>
      </w:pPr>
      <w:r>
        <w:br w:type="page"/>
      </w:r>
    </w:p>
    <w:tbl>
      <w:tblPr>
        <w:tblOverlap w:val="never"/>
        <w:jc w:val="center"/>
        <w:tblLayout w:type="fixed"/>
      </w:tblPr>
      <w:tblGrid>
        <w:gridCol w:w="3528"/>
        <w:gridCol w:w="624"/>
        <w:gridCol w:w="5429"/>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混合虚拟现实等）一起工作与发布，在各种应用情境中将</w:t>
            </w:r>
            <w:r>
              <w:rPr>
                <w:rFonts w:ascii="Times New Roman" w:eastAsia="Times New Roman" w:hAnsi="Times New Roman" w:cs="Times New Roman"/>
                <w:color w:val="000000"/>
                <w:spacing w:val="0"/>
                <w:w w:val="100"/>
                <w:position w:val="0"/>
                <w:sz w:val="18"/>
                <w:szCs w:val="18"/>
              </w:rPr>
              <w:t>Web</w:t>
            </w:r>
            <w:r>
              <w:rPr>
                <w:color w:val="000000"/>
                <w:spacing w:val="0"/>
                <w:w w:val="100"/>
                <w:position w:val="0"/>
                <w:sz w:val="18"/>
                <w:szCs w:val="18"/>
              </w:rPr>
              <w:t>端的 优势最大化发挥。</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WebVR</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是</w:t>
            </w:r>
            <w:r>
              <w:rPr>
                <w:rFonts w:ascii="Times New Roman" w:eastAsia="Times New Roman" w:hAnsi="Times New Roman" w:cs="Times New Roman"/>
                <w:color w:val="000000"/>
                <w:spacing w:val="0"/>
                <w:w w:val="100"/>
                <w:position w:val="0"/>
                <w:sz w:val="18"/>
                <w:szCs w:val="18"/>
              </w:rPr>
              <w:t>VR onWeb</w:t>
            </w:r>
            <w:r>
              <w:rPr>
                <w:color w:val="000000"/>
                <w:spacing w:val="0"/>
                <w:w w:val="100"/>
                <w:position w:val="0"/>
                <w:sz w:val="18"/>
                <w:szCs w:val="18"/>
              </w:rPr>
              <w:t>。</w:t>
            </w:r>
            <w:r>
              <w:rPr>
                <w:color w:val="000000"/>
                <w:spacing w:val="0"/>
                <w:w w:val="100"/>
                <w:position w:val="0"/>
                <w:sz w:val="18"/>
                <w:szCs w:val="18"/>
              </w:rPr>
              <w:t>把虚拟现实这项技术带到</w:t>
            </w:r>
            <w:r>
              <w:rPr>
                <w:rFonts w:ascii="Times New Roman" w:eastAsia="Times New Roman" w:hAnsi="Times New Roman" w:cs="Times New Roman"/>
                <w:color w:val="000000"/>
                <w:spacing w:val="0"/>
                <w:w w:val="100"/>
                <w:position w:val="0"/>
                <w:sz w:val="18"/>
                <w:szCs w:val="18"/>
              </w:rPr>
              <w:t>Web</w:t>
            </w:r>
            <w:r>
              <w:rPr>
                <w:color w:val="000000"/>
                <w:spacing w:val="0"/>
                <w:w w:val="100"/>
                <w:position w:val="0"/>
                <w:sz w:val="18"/>
                <w:szCs w:val="18"/>
              </w:rPr>
              <w:t>领域，用</w:t>
            </w:r>
            <w:r>
              <w:rPr>
                <w:rFonts w:ascii="Times New Roman" w:eastAsia="Times New Roman" w:hAnsi="Times New Roman" w:cs="Times New Roman"/>
                <w:color w:val="000000"/>
                <w:spacing w:val="0"/>
                <w:w w:val="100"/>
                <w:position w:val="0"/>
                <w:sz w:val="18"/>
                <w:szCs w:val="18"/>
              </w:rPr>
              <w:t xml:space="preserve">JavaScrpit </w:t>
            </w:r>
            <w:r>
              <w:rPr>
                <w:color w:val="000000"/>
                <w:spacing w:val="0"/>
                <w:w w:val="100"/>
                <w:position w:val="0"/>
                <w:sz w:val="18"/>
                <w:szCs w:val="18"/>
              </w:rPr>
              <w:t>来写虚拟现实相关的应用，从而在浏览器或者</w:t>
            </w:r>
            <w:r>
              <w:rPr>
                <w:rFonts w:ascii="Times New Roman" w:eastAsia="Times New Roman" w:hAnsi="Times New Roman" w:cs="Times New Roman"/>
                <w:color w:val="000000"/>
                <w:spacing w:val="0"/>
                <w:w w:val="100"/>
                <w:position w:val="0"/>
                <w:sz w:val="18"/>
                <w:szCs w:val="18"/>
              </w:rPr>
              <w:t>Web runtime</w:t>
            </w:r>
            <w:r>
              <w:rPr>
                <w:color w:val="000000"/>
                <w:spacing w:val="0"/>
                <w:w w:val="100"/>
                <w:position w:val="0"/>
                <w:sz w:val="18"/>
                <w:szCs w:val="18"/>
              </w:rPr>
              <w:t>上跨平 台运行。</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《中华人民共和国证券法》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《新开普电子股份有限公司章程》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元、万元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人民币元、人民币万元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上年同期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bl>
    <w:p>
      <w:pPr>
        <w:sectPr>
          <w:footnotePr>
            <w:pos w:val="pageBottom"/>
            <w:numFmt w:val="decimal"/>
            <w:numRestart w:val="continuous"/>
          </w:footnotePr>
          <w:pgSz w:w="11900" w:h="16840"/>
          <w:pgMar w:top="1441" w:right="1145" w:bottom="1609" w:left="1089" w:header="0" w:footer="3" w:gutter="0"/>
          <w:cols w:space="720"/>
          <w:noEndnote/>
          <w:rtlGutter w:val="0"/>
          <w:docGrid w:linePitch="360"/>
        </w:sectPr>
      </w:pPr>
    </w:p>
    <w:p>
      <w:pPr>
        <w:pStyle w:val="Style11"/>
        <w:keepNext/>
        <w:keepLines/>
        <w:widowControl w:val="0"/>
        <w:shd w:val="clear" w:color="auto" w:fill="auto"/>
        <w:bidi w:val="0"/>
        <w:spacing w:before="600" w:after="560" w:line="240" w:lineRule="auto"/>
        <w:ind w:left="0" w:right="0" w:firstLine="0"/>
        <w:jc w:val="center"/>
      </w:pPr>
      <w:bookmarkStart w:id="13" w:name="bookmark13"/>
      <w:bookmarkStart w:id="14" w:name="bookmark14"/>
      <w:bookmarkStart w:id="15" w:name="bookmark15"/>
      <w:bookmarkStart w:id="16" w:name="bookmark16"/>
      <w:r>
        <w:rPr>
          <w:color w:val="000000"/>
          <w:spacing w:val="0"/>
          <w:w w:val="100"/>
          <w:position w:val="0"/>
        </w:rPr>
        <w:t>第二节公司简介和主要财务指标</w:t>
      </w:r>
      <w:bookmarkEnd w:id="14"/>
      <w:bookmarkEnd w:id="15"/>
      <w:bookmarkEnd w:id="16"/>
      <w:bookmarkEnd w:id="13"/>
    </w:p>
    <w:p>
      <w:pPr>
        <w:pStyle w:val="Style30"/>
        <w:keepNext/>
        <w:keepLines/>
        <w:widowControl w:val="0"/>
        <w:shd w:val="clear" w:color="auto" w:fill="auto"/>
        <w:bidi w:val="0"/>
        <w:spacing w:before="0" w:after="320" w:line="240" w:lineRule="auto"/>
        <w:ind w:left="0" w:right="0" w:firstLine="240"/>
        <w:jc w:val="left"/>
      </w:pPr>
      <w:bookmarkStart w:id="17" w:name="bookmark17"/>
      <w:bookmarkStart w:id="18" w:name="bookmark18"/>
      <w:bookmarkStart w:id="19" w:name="bookmark19"/>
      <w:r>
        <w:rPr>
          <w:color w:val="000000"/>
          <w:spacing w:val="0"/>
          <w:w w:val="100"/>
          <w:position w:val="0"/>
          <w:sz w:val="24"/>
          <w:szCs w:val="24"/>
        </w:rPr>
        <w:t>、公司信息</w:t>
      </w:r>
      <w:bookmarkEnd w:id="17"/>
      <w:bookmarkEnd w:id="18"/>
      <w:bookmarkEnd w:id="19"/>
    </w:p>
    <w:tbl>
      <w:tblPr>
        <w:tblOverlap w:val="never"/>
        <w:jc w:val="center"/>
        <w:tblLayout w:type="fixed"/>
      </w:tblPr>
      <w:tblGrid>
        <w:gridCol w:w="2438"/>
        <w:gridCol w:w="714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803" w:val="left"/>
                <w:tab w:pos="4958" w:val="left"/>
              </w:tabs>
              <w:bidi w:val="0"/>
              <w:spacing w:before="0" w:after="0" w:line="240" w:lineRule="auto"/>
              <w:ind w:left="0" w:right="0" w:firstLine="0"/>
              <w:jc w:val="left"/>
              <w:rPr>
                <w:sz w:val="18"/>
                <w:szCs w:val="18"/>
              </w:rPr>
            </w:pPr>
            <w:r>
              <w:rPr>
                <w:color w:val="000000"/>
                <w:spacing w:val="0"/>
                <w:w w:val="100"/>
                <w:position w:val="0"/>
                <w:sz w:val="18"/>
                <w:szCs w:val="18"/>
              </w:rPr>
              <w:t>新开普</w:t>
              <w:tab/>
              <w:t>股票代码</w:t>
              <w:tab/>
            </w:r>
            <w:r>
              <w:rPr>
                <w:rFonts w:ascii="Times New Roman" w:eastAsia="Times New Roman" w:hAnsi="Times New Roman" w:cs="Times New Roman"/>
                <w:color w:val="000000"/>
                <w:spacing w:val="0"/>
                <w:w w:val="100"/>
                <w:position w:val="0"/>
                <w:sz w:val="18"/>
                <w:szCs w:val="18"/>
              </w:rPr>
              <w:t>300248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新开普电子股份有限公司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新开普</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Newcapec Electronics Co., Ltd.</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Newcapec</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杨维国</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郑州市高新技术产业开发区迎春街</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公司上市时注册地址为郑州高新技术产业开发区翠竹街</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863</w:t>
            </w:r>
            <w:r>
              <w:rPr>
                <w:color w:val="000000"/>
                <w:spacing w:val="0"/>
                <w:w w:val="100"/>
                <w:position w:val="0"/>
                <w:sz w:val="18"/>
                <w:szCs w:val="18"/>
              </w:rPr>
              <w:t>国家软件基地新开普大 厦，</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日变更为郑州市高新技术产业开发区迎春街</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郑州市高新技术产业开发区迎春街</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 </w:t>
            </w:r>
            <w:r>
              <w:rPr>
                <w:rFonts w:ascii="Times New Roman" w:eastAsia="Times New Roman" w:hAnsi="Times New Roman" w:cs="Times New Roman"/>
                <w:color w:val="000000"/>
                <w:spacing w:val="0"/>
                <w:w w:val="100"/>
                <w:position w:val="0"/>
                <w:sz w:val="18"/>
                <w:szCs w:val="18"/>
              </w:rPr>
              <w:t>//www.newcapec.com</w:t>
            </w:r>
            <w:r>
              <w:rPr>
                <w:rFonts w:ascii="Times New Roman" w:eastAsia="Times New Roman" w:hAnsi="Times New Roman" w:cs="Times New Roman"/>
                <w:color w:val="000000"/>
                <w:spacing w:val="0"/>
                <w:w w:val="100"/>
                <w:position w:val="0"/>
                <w:sz w:val="18"/>
                <w:szCs w:val="18"/>
              </w:rPr>
              <w:t>. cn/</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zqswb@newcapec .net</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sz w:val="24"/>
          <w:szCs w:val="24"/>
        </w:rPr>
        <w:t>二</w:t>
      </w:r>
      <w:bookmarkEnd w:id="22"/>
      <w:r>
        <w:rPr>
          <w:color w:val="000000"/>
          <w:spacing w:val="0"/>
          <w:w w:val="100"/>
          <w:position w:val="0"/>
          <w:sz w:val="24"/>
          <w:szCs w:val="24"/>
        </w:rPr>
        <w:t>、联系人和联系方式</w:t>
      </w:r>
      <w:bookmarkEnd w:id="20"/>
      <w:bookmarkEnd w:id="21"/>
      <w:bookmarkEnd w:id="23"/>
    </w:p>
    <w:tbl>
      <w:tblPr>
        <w:tblOverlap w:val="never"/>
        <w:jc w:val="center"/>
        <w:tblLayout w:type="fixed"/>
      </w:tblPr>
      <w:tblGrid>
        <w:gridCol w:w="2510"/>
        <w:gridCol w:w="3480"/>
        <w:gridCol w:w="359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郑州市高新技术产业开发区迎春街</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郑州市高新技术产业开发区迎春街</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0371-56599758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0371-56599758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0371-56599716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0371-56599716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zhaoxuan@newcapec .net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zhaoxin@newcapec .net</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三</w:t>
      </w:r>
      <w:bookmarkEnd w:id="26"/>
      <w:r>
        <w:rPr>
          <w:color w:val="000000"/>
          <w:spacing w:val="0"/>
          <w:w w:val="100"/>
          <w:position w:val="0"/>
          <w:sz w:val="24"/>
          <w:szCs w:val="24"/>
        </w:rPr>
        <w:t>、信息披露及备置地点</w:t>
      </w:r>
      <w:bookmarkEnd w:id="24"/>
      <w:bookmarkEnd w:id="25"/>
      <w:bookmarkEnd w:id="27"/>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深圳证券交易所：</w:t>
            </w:r>
            <w:r>
              <w:rPr>
                <w:rFonts w:ascii="Times New Roman" w:eastAsia="Times New Roman" w:hAnsi="Times New Roman" w:cs="Times New Roman"/>
                <w:color w:val="000000"/>
                <w:spacing w:val="0"/>
                <w:w w:val="100"/>
                <w:position w:val="0"/>
                <w:sz w:val="18"/>
                <w:szCs w:val="18"/>
              </w:rPr>
              <w:t>http://www.szse.cn</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巨潮资讯网：</w:t>
            </w:r>
            <w:r>
              <w:rPr>
                <w:rFonts w:ascii="Times New Roman" w:eastAsia="Times New Roman" w:hAnsi="Times New Roman" w:cs="Times New Roman"/>
                <w:color w:val="000000"/>
                <w:spacing w:val="0"/>
                <w:w w:val="100"/>
                <w:position w:val="0"/>
                <w:sz w:val="18"/>
                <w:szCs w:val="18"/>
              </w:rPr>
              <w:t>http://www.cninfo.com.cn</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公司证券事务部</w:t>
            </w:r>
          </w:p>
        </w:tc>
      </w:tr>
    </w:tbl>
    <w:p>
      <w:pPr>
        <w:spacing w:lineRule="exact" w:line="1"/>
        <w:rPr>
          <w:sz w:val="2"/>
          <w:szCs w:val="2"/>
        </w:rPr>
      </w:pPr>
      <w:r>
        <w:br w:type="page"/>
      </w:r>
    </w:p>
    <w:p>
      <w:pPr>
        <w:pStyle w:val="Style30"/>
        <w:keepNext/>
        <w:keepLines/>
        <w:widowControl w:val="0"/>
        <w:shd w:val="clear" w:color="auto" w:fill="auto"/>
        <w:bidi w:val="0"/>
        <w:spacing w:before="0" w:after="440" w:line="240" w:lineRule="auto"/>
        <w:ind w:left="0" w:right="0" w:firstLine="0"/>
        <w:jc w:val="both"/>
      </w:pPr>
      <w:bookmarkStart w:id="28" w:name="bookmark28"/>
      <w:bookmarkStart w:id="29" w:name="bookmark29"/>
      <w:bookmarkStart w:id="30" w:name="bookmark30"/>
      <w:bookmarkStart w:id="31" w:name="bookmark31"/>
      <w:r>
        <w:rPr>
          <w:color w:val="000000"/>
          <w:spacing w:val="0"/>
          <w:w w:val="100"/>
          <w:position w:val="0"/>
          <w:sz w:val="24"/>
          <w:szCs w:val="24"/>
        </w:rPr>
        <w:t>四</w:t>
      </w:r>
      <w:bookmarkEnd w:id="30"/>
      <w:r>
        <w:rPr>
          <w:color w:val="000000"/>
          <w:spacing w:val="0"/>
          <w:w w:val="100"/>
          <w:position w:val="0"/>
          <w:sz w:val="24"/>
          <w:szCs w:val="24"/>
        </w:rPr>
        <w:t>、其他有关资料</w:t>
      </w:r>
      <w:bookmarkEnd w:id="28"/>
      <w:bookmarkEnd w:id="29"/>
      <w:bookmarkEnd w:id="31"/>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公司聘请的会计师事务所</w:t>
      </w:r>
    </w:p>
    <w:tbl>
      <w:tblPr>
        <w:tblOverlap w:val="never"/>
        <w:jc w:val="center"/>
        <w:tblLayout w:type="fixed"/>
      </w:tblPr>
      <w:tblGrid>
        <w:gridCol w:w="2669"/>
        <w:gridCol w:w="69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立信会计师事务所（特殊普通合伙）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上海市南京东路</w:t>
            </w:r>
            <w:r>
              <w:rPr>
                <w:rFonts w:ascii="Times New Roman" w:eastAsia="Times New Roman" w:hAnsi="Times New Roman" w:cs="Times New Roman"/>
                <w:color w:val="000000"/>
                <w:spacing w:val="0"/>
                <w:w w:val="100"/>
                <w:position w:val="0"/>
                <w:sz w:val="18"/>
                <w:szCs w:val="18"/>
              </w:rPr>
              <w:t>61</w:t>
            </w:r>
            <w:r>
              <w:rPr>
                <w:color w:val="000000"/>
                <w:spacing w:val="0"/>
                <w:w w:val="100"/>
                <w:position w:val="0"/>
                <w:sz w:val="18"/>
                <w:szCs w:val="18"/>
              </w:rPr>
              <w:t>号新黄浦金融大厦</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楼</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梁谦海、王帽</w:t>
            </w:r>
          </w:p>
        </w:tc>
      </w:tr>
    </w:tbl>
    <w:p>
      <w:pPr>
        <w:widowControl w:val="0"/>
        <w:spacing w:after="159" w:line="1" w:lineRule="exact"/>
      </w:pPr>
    </w:p>
    <w:p>
      <w:pPr>
        <w:pStyle w:val="Style35"/>
        <w:keepNext w:val="0"/>
        <w:keepLines w:val="0"/>
        <w:widowControl w:val="0"/>
        <w:shd w:val="clear" w:color="auto" w:fill="auto"/>
        <w:bidi w:val="0"/>
        <w:spacing w:before="0" w:line="240" w:lineRule="auto"/>
        <w:ind w:left="0" w:right="0" w:firstLine="0"/>
        <w:jc w:val="both"/>
      </w:pPr>
      <w:r>
        <w:rPr>
          <w:color w:val="000000"/>
          <w:spacing w:val="0"/>
          <w:w w:val="100"/>
          <w:position w:val="0"/>
        </w:rPr>
        <w:t>公司聘请的报告期内履行持续督导职责的保荐机构</w:t>
      </w:r>
    </w:p>
    <w:p>
      <w:pPr>
        <w:pStyle w:val="Style35"/>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持续督导期间</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南京证券股份有限公司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南京市江东中路</w:t>
            </w:r>
            <w:r>
              <w:rPr>
                <w:rFonts w:ascii="Times New Roman" w:eastAsia="Times New Roman" w:hAnsi="Times New Roman" w:cs="Times New Roman"/>
                <w:color w:val="000000"/>
                <w:spacing w:val="0"/>
                <w:w w:val="100"/>
                <w:position w:val="0"/>
                <w:sz w:val="18"/>
                <w:szCs w:val="18"/>
              </w:rPr>
              <w:t>389</w:t>
            </w:r>
            <w:r>
              <w:rPr>
                <w:color w:val="000000"/>
                <w:spacing w:val="0"/>
                <w:w w:val="100"/>
                <w:position w:val="0"/>
                <w:sz w:val="18"/>
                <w:szCs w:val="18"/>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崔传杨、封燕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日至公司非 公开发行股票募集资金使用 完毕</w:t>
            </w:r>
          </w:p>
        </w:tc>
      </w:tr>
    </w:tbl>
    <w:p>
      <w:pPr>
        <w:widowControl w:val="0"/>
        <w:spacing w:after="159" w:line="1" w:lineRule="exact"/>
      </w:pPr>
    </w:p>
    <w:p>
      <w:pPr>
        <w:pStyle w:val="Style35"/>
        <w:keepNext w:val="0"/>
        <w:keepLines w:val="0"/>
        <w:widowControl w:val="0"/>
        <w:shd w:val="clear" w:color="auto" w:fill="auto"/>
        <w:bidi w:val="0"/>
        <w:spacing w:before="0" w:line="240" w:lineRule="auto"/>
        <w:ind w:left="0" w:right="0" w:firstLine="0"/>
        <w:jc w:val="both"/>
      </w:pPr>
      <w:r>
        <w:rPr>
          <w:color w:val="000000"/>
          <w:spacing w:val="0"/>
          <w:w w:val="100"/>
          <w:position w:val="0"/>
        </w:rPr>
        <w:t>公司聘请的报告期内履行持续督导职责的财务顾问</w:t>
      </w:r>
    </w:p>
    <w:p>
      <w:pPr>
        <w:pStyle w:val="Style35"/>
        <w:keepNext w:val="0"/>
        <w:keepLines w:val="0"/>
        <w:widowControl w:val="0"/>
        <w:shd w:val="clear" w:color="auto" w:fill="auto"/>
        <w:bidi w:val="0"/>
        <w:spacing w:before="0" w:after="4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440" w:line="240" w:lineRule="auto"/>
        <w:ind w:left="0" w:right="0" w:firstLine="0"/>
        <w:jc w:val="both"/>
      </w:pPr>
      <w:bookmarkStart w:id="32" w:name="bookmark32"/>
      <w:bookmarkStart w:id="33" w:name="bookmark33"/>
      <w:bookmarkStart w:id="34" w:name="bookmark34"/>
      <w:bookmarkStart w:id="35" w:name="bookmark35"/>
      <w:r>
        <w:rPr>
          <w:color w:val="000000"/>
          <w:spacing w:val="0"/>
          <w:w w:val="100"/>
          <w:position w:val="0"/>
          <w:sz w:val="24"/>
          <w:szCs w:val="24"/>
        </w:rPr>
        <w:t>五</w:t>
      </w:r>
      <w:bookmarkEnd w:id="34"/>
      <w:r>
        <w:rPr>
          <w:color w:val="000000"/>
          <w:spacing w:val="0"/>
          <w:w w:val="100"/>
          <w:position w:val="0"/>
          <w:sz w:val="24"/>
          <w:szCs w:val="24"/>
        </w:rPr>
        <w:t>、主要会计数据和财务指标</w:t>
      </w:r>
      <w:bookmarkEnd w:id="32"/>
      <w:bookmarkEnd w:id="33"/>
      <w:bookmarkEnd w:id="35"/>
    </w:p>
    <w:p>
      <w:pPr>
        <w:pStyle w:val="Style35"/>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公司是否需追溯调整或重述以前年度会计数据</w:t>
      </w:r>
    </w:p>
    <w:p>
      <w:pPr>
        <w:pStyle w:val="Style35"/>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26"/>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1,016,658,372.35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939,349,508.26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964,023,443.78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归属于上市公司股东的净利润</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161,003,302.45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181,888,796.36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157,690,483.05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归属于上市公司股东的扣除非 经常性损益的净利润（元）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154,131,182.49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163,004,481.32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125,806,653.01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经营活动产生的现金流量净额</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161,262,901.52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196,771,073.59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175,277,941.85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0.3390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0.3820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0.3278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0.3390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0.3820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0.3278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9.89%</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本年末比上年末增 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2,587,166,718.83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2,295,157,687.05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2,306,479,205.61</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归属于上市公司股东的净资产</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1,937,349,360.04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1,768,432,353.28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1,658,695,122.46</w:t>
            </w:r>
          </w:p>
        </w:tc>
      </w:tr>
    </w:tbl>
    <w:p>
      <w:pPr>
        <w:pStyle w:val="Style35"/>
        <w:keepNext w:val="0"/>
        <w:keepLines w:val="0"/>
        <w:widowControl w:val="0"/>
        <w:shd w:val="clear" w:color="auto" w:fill="auto"/>
        <w:bidi w:val="0"/>
        <w:spacing w:before="0" w:line="475"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5"/>
        <w:keepNext w:val="0"/>
        <w:keepLines w:val="0"/>
        <w:widowControl w:val="0"/>
        <w:shd w:val="clear" w:color="auto" w:fill="auto"/>
        <w:bidi w:val="0"/>
        <w:spacing w:before="0" w:after="0" w:line="552"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val="0"/>
        <w:keepLines w:val="0"/>
        <w:widowControl w:val="0"/>
        <w:shd w:val="clear" w:color="auto" w:fill="auto"/>
        <w:bidi w:val="0"/>
        <w:spacing w:before="0" w:line="475" w:lineRule="exact"/>
        <w:ind w:left="0" w:right="0" w:firstLine="0"/>
        <w:jc w:val="left"/>
      </w:pPr>
      <w:r>
        <w:rPr>
          <w:color w:val="000000"/>
          <w:spacing w:val="0"/>
          <w:w w:val="100"/>
          <w:position w:val="0"/>
        </w:rPr>
        <w:t>扣除非经常损益前后的净利润孰低者为负值</w:t>
      </w:r>
    </w:p>
    <w:p>
      <w:pPr>
        <w:pStyle w:val="Style35"/>
        <w:keepNext w:val="0"/>
        <w:keepLines w:val="0"/>
        <w:widowControl w:val="0"/>
        <w:shd w:val="clear" w:color="auto" w:fill="auto"/>
        <w:bidi w:val="0"/>
        <w:spacing w:before="0" w:after="180" w:line="552"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keepLines/>
        <w:widowControl w:val="0"/>
        <w:shd w:val="clear" w:color="auto" w:fill="auto"/>
        <w:bidi w:val="0"/>
        <w:spacing w:before="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sz w:val="24"/>
          <w:szCs w:val="24"/>
        </w:rPr>
        <w:t>六</w:t>
      </w:r>
      <w:bookmarkEnd w:id="38"/>
      <w:r>
        <w:rPr>
          <w:color w:val="000000"/>
          <w:spacing w:val="0"/>
          <w:w w:val="100"/>
          <w:position w:val="0"/>
          <w:sz w:val="24"/>
          <w:szCs w:val="24"/>
        </w:rPr>
        <w:t>、分季度主要财务指标</w:t>
      </w:r>
      <w:bookmarkEnd w:id="36"/>
      <w:bookmarkEnd w:id="37"/>
      <w:bookmarkEnd w:id="39"/>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2626"/>
        <w:gridCol w:w="1742"/>
        <w:gridCol w:w="1738"/>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156,612,097.47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174,848,039.09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209,093,314.64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476,104,921.15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-7,556,362.38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13,628,822.15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26,322,855.11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128,607,987.57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归属于上市公司股东的扣除非 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-10,478,329.97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10,743,947.66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26,561,095.54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127,304,469.26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-78,662,577.84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-27,160,108.73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30,876,466.28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236,209,121.81</w:t>
            </w:r>
          </w:p>
        </w:tc>
      </w:tr>
    </w:tbl>
    <w:p>
      <w:pPr>
        <w:widowControl w:val="0"/>
        <w:spacing w:after="179" w:line="1" w:lineRule="exact"/>
      </w:pPr>
    </w:p>
    <w:p>
      <w:pPr>
        <w:pStyle w:val="Style35"/>
        <w:keepNext w:val="0"/>
        <w:keepLines w:val="0"/>
        <w:widowControl w:val="0"/>
        <w:shd w:val="clear" w:color="auto" w:fill="auto"/>
        <w:bidi w:val="0"/>
        <w:spacing w:before="0" w:line="240" w:lineRule="auto"/>
        <w:ind w:left="0" w:right="0" w:firstLine="0"/>
        <w:jc w:val="left"/>
      </w:pPr>
      <w:r>
        <w:rPr>
          <w:color w:val="000000"/>
          <w:spacing w:val="0"/>
          <w:w w:val="100"/>
          <w:position w:val="0"/>
        </w:rPr>
        <w:t>上述财务指标或其加总数是否与公司已披露季度报告、半年度报告相关财务指标存在重大差异</w:t>
      </w:r>
    </w:p>
    <w:p>
      <w:pPr>
        <w:pStyle w:val="Style35"/>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keepLines/>
        <w:widowControl w:val="0"/>
        <w:shd w:val="clear" w:color="auto" w:fill="auto"/>
        <w:tabs>
          <w:tab w:pos="522" w:val="left"/>
        </w:tabs>
        <w:bidi w:val="0"/>
        <w:spacing w:before="0" w:line="240" w:lineRule="auto"/>
        <w:ind w:left="0" w:right="0" w:firstLine="0"/>
        <w:jc w:val="left"/>
      </w:pPr>
      <w:bookmarkStart w:id="40" w:name="bookmark40"/>
      <w:bookmarkStart w:id="41" w:name="bookmark41"/>
      <w:bookmarkStart w:id="42" w:name="bookmark42"/>
      <w:bookmarkStart w:id="43" w:name="bookmark43"/>
      <w:r>
        <w:rPr>
          <w:color w:val="000000"/>
          <w:spacing w:val="0"/>
          <w:w w:val="100"/>
          <w:position w:val="0"/>
          <w:sz w:val="24"/>
          <w:szCs w:val="24"/>
        </w:rPr>
        <w:t>七</w:t>
      </w:r>
      <w:bookmarkEnd w:id="42"/>
      <w:r>
        <w:rPr>
          <w:color w:val="000000"/>
          <w:spacing w:val="0"/>
          <w:w w:val="100"/>
          <w:position w:val="0"/>
          <w:sz w:val="24"/>
          <w:szCs w:val="24"/>
        </w:rPr>
        <w:t>、</w:t>
        <w:tab/>
        <w:t>境内外会计准则下会计数据差异</w:t>
      </w:r>
      <w:bookmarkEnd w:id="40"/>
      <w:bookmarkEnd w:id="41"/>
      <w:bookmarkEnd w:id="43"/>
    </w:p>
    <w:p>
      <w:pPr>
        <w:pStyle w:val="Style39"/>
        <w:keepNext/>
        <w:keepLines/>
        <w:widowControl w:val="0"/>
        <w:shd w:val="clear" w:color="auto" w:fill="auto"/>
        <w:tabs>
          <w:tab w:pos="410" w:val="left"/>
        </w:tabs>
        <w:bidi w:val="0"/>
        <w:spacing w:before="0" w:line="240" w:lineRule="auto"/>
        <w:ind w:left="0" w:right="0" w:firstLine="0"/>
        <w:jc w:val="left"/>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1</w:t>
      </w:r>
      <w:bookmarkEnd w:id="46"/>
      <w:r>
        <w:rPr>
          <w:color w:val="000000"/>
          <w:spacing w:val="0"/>
          <w:w w:val="100"/>
          <w:position w:val="0"/>
        </w:rPr>
        <w:t>、</w:t>
        <w:tab/>
        <w:t>同时按照国际会计准则与按照中国会计准则披露的财务报告中净利润和净资产差异情况</w:t>
      </w:r>
      <w:bookmarkEnd w:id="44"/>
      <w:bookmarkEnd w:id="45"/>
      <w:bookmarkEnd w:id="47"/>
    </w:p>
    <w:p>
      <w:pPr>
        <w:pStyle w:val="Style3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9"/>
        <w:keepNext/>
        <w:keepLines/>
        <w:widowControl w:val="0"/>
        <w:shd w:val="clear" w:color="auto" w:fill="auto"/>
        <w:tabs>
          <w:tab w:pos="410" w:val="left"/>
        </w:tabs>
        <w:bidi w:val="0"/>
        <w:spacing w:before="0" w:line="240" w:lineRule="auto"/>
        <w:ind w:left="0" w:right="0" w:firstLine="0"/>
        <w:jc w:val="left"/>
      </w:pPr>
      <w:bookmarkStart w:id="48" w:name="bookmark48"/>
      <w:bookmarkStart w:id="49" w:name="bookmark49"/>
      <w:bookmarkStart w:id="50" w:name="bookmark50"/>
      <w:bookmarkStart w:id="51" w:name="bookmark51"/>
      <w:r>
        <w:rPr>
          <w:rFonts w:ascii="Times New Roman" w:eastAsia="Times New Roman" w:hAnsi="Times New Roman" w:cs="Times New Roman"/>
          <w:color w:val="000000"/>
          <w:spacing w:val="0"/>
          <w:w w:val="100"/>
          <w:position w:val="0"/>
        </w:rPr>
        <w:t>2</w:t>
      </w:r>
      <w:bookmarkEnd w:id="50"/>
      <w:r>
        <w:rPr>
          <w:color w:val="000000"/>
          <w:spacing w:val="0"/>
          <w:w w:val="100"/>
          <w:position w:val="0"/>
        </w:rPr>
        <w:t>、</w:t>
        <w:tab/>
        <w:t>同时按照境外会计准则与按照中国会计准则披露的财务报告中净利润和净资产差异情况</w:t>
      </w:r>
      <w:bookmarkEnd w:id="48"/>
      <w:bookmarkEnd w:id="49"/>
      <w:bookmarkEnd w:id="51"/>
    </w:p>
    <w:p>
      <w:pPr>
        <w:pStyle w:val="Style3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30"/>
        <w:keepNext/>
        <w:keepLines/>
        <w:widowControl w:val="0"/>
        <w:shd w:val="clear" w:color="auto" w:fill="auto"/>
        <w:tabs>
          <w:tab w:pos="522" w:val="left"/>
        </w:tabs>
        <w:bidi w:val="0"/>
        <w:spacing w:before="0" w:after="440" w:line="240" w:lineRule="auto"/>
        <w:ind w:left="0" w:right="0" w:firstLine="0"/>
        <w:jc w:val="left"/>
      </w:pPr>
      <w:bookmarkStart w:id="52" w:name="bookmark52"/>
      <w:bookmarkStart w:id="53" w:name="bookmark53"/>
      <w:bookmarkStart w:id="54" w:name="bookmark54"/>
      <w:bookmarkStart w:id="55" w:name="bookmark55"/>
      <w:r>
        <w:rPr>
          <w:color w:val="000000"/>
          <w:spacing w:val="0"/>
          <w:w w:val="100"/>
          <w:position w:val="0"/>
          <w:sz w:val="24"/>
          <w:szCs w:val="24"/>
        </w:rPr>
        <w:t>八</w:t>
      </w:r>
      <w:bookmarkEnd w:id="54"/>
      <w:r>
        <w:rPr>
          <w:color w:val="000000"/>
          <w:spacing w:val="0"/>
          <w:w w:val="100"/>
          <w:position w:val="0"/>
          <w:sz w:val="24"/>
          <w:szCs w:val="24"/>
        </w:rPr>
        <w:t>、</w:t>
        <w:tab/>
        <w:t>非经常性损益项目及金额</w:t>
      </w:r>
      <w:bookmarkEnd w:id="52"/>
      <w:bookmarkEnd w:id="53"/>
      <w:bookmarkEnd w:id="55"/>
    </w:p>
    <w:p>
      <w:pPr>
        <w:pStyle w:val="Style35"/>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17"/>
        <w:gridCol w:w="1522"/>
        <w:gridCol w:w="1718"/>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bl>
    <w:p>
      <w:pPr>
        <w:spacing w:lineRule="exact" w:line="1"/>
        <w:rPr>
          <w:sz w:val="2"/>
          <w:szCs w:val="2"/>
        </w:rPr>
      </w:pPr>
      <w:r>
        <w:br w:type="page"/>
      </w:r>
    </w:p>
    <w:tbl>
      <w:tblPr>
        <w:tblOverlap w:val="never"/>
        <w:jc w:val="center"/>
        <w:tblLayout w:type="fixed"/>
      </w:tblPr>
      <w:tblGrid>
        <w:gridCol w:w="3302"/>
        <w:gridCol w:w="1522"/>
        <w:gridCol w:w="1517"/>
        <w:gridCol w:w="1522"/>
        <w:gridCol w:w="171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非流动资产处置损益（包括已计提资产 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56,404.58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-93,262.88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-219,409.62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计入当期损益的政府补助（与公司正常 经营业务密切相关，符合国家政策规定、 按照一定标准定额或定量持续享受的政 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9,922,497.16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24,926,814.99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28,401,291.94</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8"/>
                <w:szCs w:val="18"/>
              </w:rPr>
              <w:t>企业取得子公司、联营企业及合营企业 的投资成本小于取得投资时应享有被投 资单位可辨认净资产公允价值产生的收 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955,352.56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-2,489,879.73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-299,435.39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563,277.78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7,553,114.06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与公司正常经营业务无关的或有事项产 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3,850,000.00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3,132,000.00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-2,775,756.31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-2,241,003.74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-1,148,599.46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-454,151.11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195,931.39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1,224,317.89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3,992,346.01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5,638,323.82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62,060.14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1,185,134.26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92,739.06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6,872,119.96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18,884,315.04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31,883,830.04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5"/>
        <w:keepNext w:val="0"/>
        <w:keepLines w:val="0"/>
        <w:widowControl w:val="0"/>
        <w:shd w:val="clear" w:color="auto" w:fill="auto"/>
        <w:bidi w:val="0"/>
        <w:spacing w:before="0" w:line="468" w:lineRule="exact"/>
        <w:ind w:left="0" w:right="0" w:firstLine="0"/>
        <w:jc w:val="both"/>
      </w:pPr>
      <w:r>
        <w:rPr>
          <w:color w:val="000000"/>
          <w:spacing w:val="0"/>
          <w:w w:val="100"/>
          <w:position w:val="0"/>
        </w:rPr>
        <w:t>其他符合非经常性损益定义的损益项目的具体情况：</w:t>
      </w:r>
    </w:p>
    <w:p>
      <w:pPr>
        <w:pStyle w:val="Style35"/>
        <w:keepNext w:val="0"/>
        <w:keepLines w:val="0"/>
        <w:widowControl w:val="0"/>
        <w:shd w:val="clear" w:color="auto" w:fill="auto"/>
        <w:bidi w:val="0"/>
        <w:spacing w:before="0" w:after="0" w:line="542"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0" w:line="468" w:lineRule="exact"/>
        <w:ind w:left="0" w:right="0" w:firstLine="0"/>
        <w:jc w:val="both"/>
      </w:pPr>
      <w:r>
        <w:rPr>
          <w:color w:val="000000"/>
          <w:spacing w:val="0"/>
          <w:w w:val="100"/>
          <w:position w:val="0"/>
        </w:rPr>
        <w:t>公司不存在其他符合非经常性损益定义的损益项目的具体情况。</w:t>
      </w:r>
    </w:p>
    <w:p>
      <w:pPr>
        <w:pStyle w:val="Style35"/>
        <w:keepNext w:val="0"/>
        <w:keepLines w:val="0"/>
        <w:widowControl w:val="0"/>
        <w:shd w:val="clear" w:color="auto" w:fill="auto"/>
        <w:bidi w:val="0"/>
        <w:spacing w:before="0" w:line="470"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号一非经常性损益》中列举的非经常性损益项目界定为经常性损益项目 的情况说明</w:t>
      </w:r>
    </w:p>
    <w:p>
      <w:pPr>
        <w:pStyle w:val="Style35"/>
        <w:keepNext w:val="0"/>
        <w:keepLines w:val="0"/>
        <w:widowControl w:val="0"/>
        <w:shd w:val="clear" w:color="auto" w:fill="auto"/>
        <w:bidi w:val="0"/>
        <w:spacing w:before="0" w:after="0" w:line="542"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line="466" w:lineRule="exact"/>
        <w:ind w:left="0" w:right="0" w:firstLine="0"/>
        <w:jc w:val="both"/>
        <w:sectPr>
          <w:footnotePr>
            <w:pos w:val="pageBottom"/>
            <w:numFmt w:val="decimal"/>
            <w:numRestart w:val="continuous"/>
          </w:footnotePr>
          <w:pgSz w:w="11900" w:h="16840"/>
          <w:pgMar w:top="1297" w:right="1128" w:bottom="1633" w:left="1091"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 为经常性损益的项目的情形。</w:t>
      </w:r>
    </w:p>
    <w:p>
      <w:pPr>
        <w:pStyle w:val="Style11"/>
        <w:keepNext/>
        <w:keepLines/>
        <w:widowControl w:val="0"/>
        <w:shd w:val="clear" w:color="auto" w:fill="auto"/>
        <w:bidi w:val="0"/>
        <w:spacing w:before="600" w:line="240" w:lineRule="auto"/>
        <w:ind w:left="0" w:right="0" w:firstLine="0"/>
        <w:jc w:val="center"/>
      </w:pPr>
      <w:bookmarkStart w:id="56" w:name="bookmark56"/>
      <w:bookmarkStart w:id="57" w:name="bookmark57"/>
      <w:bookmarkStart w:id="58" w:name="bookmark58"/>
      <w:bookmarkStart w:id="59" w:name="bookmark59"/>
      <w:r>
        <w:rPr>
          <w:color w:val="000000"/>
          <w:spacing w:val="0"/>
          <w:w w:val="100"/>
          <w:position w:val="0"/>
        </w:rPr>
        <w:t>第三节管理层讨论与分析</w:t>
      </w:r>
      <w:bookmarkEnd w:id="57"/>
      <w:bookmarkEnd w:id="58"/>
      <w:bookmarkEnd w:id="59"/>
      <w:bookmarkEnd w:id="56"/>
    </w:p>
    <w:p>
      <w:pPr>
        <w:pStyle w:val="Style30"/>
        <w:keepNext/>
        <w:keepLines/>
        <w:widowControl w:val="0"/>
        <w:shd w:val="clear" w:color="auto" w:fill="auto"/>
        <w:bidi w:val="0"/>
        <w:spacing w:before="0" w:after="440" w:line="240" w:lineRule="auto"/>
        <w:ind w:left="0" w:right="0" w:firstLine="0"/>
        <w:jc w:val="left"/>
      </w:pPr>
      <w:bookmarkStart w:id="60" w:name="bookmark60"/>
      <w:bookmarkStart w:id="61" w:name="bookmark61"/>
      <w:bookmarkStart w:id="62" w:name="bookmark62"/>
      <w:bookmarkStart w:id="63" w:name="bookmark63"/>
      <w:r>
        <w:rPr>
          <w:color w:val="000000"/>
          <w:spacing w:val="0"/>
          <w:w w:val="100"/>
          <w:position w:val="0"/>
          <w:sz w:val="24"/>
          <w:szCs w:val="24"/>
        </w:rPr>
        <w:t>一</w:t>
      </w:r>
      <w:bookmarkEnd w:id="62"/>
      <w:r>
        <w:rPr>
          <w:color w:val="000000"/>
          <w:spacing w:val="0"/>
          <w:w w:val="100"/>
          <w:position w:val="0"/>
          <w:sz w:val="24"/>
          <w:szCs w:val="24"/>
        </w:rPr>
        <w:t>、报告期内公司所处行业情况</w:t>
      </w:r>
      <w:bookmarkEnd w:id="60"/>
      <w:bookmarkEnd w:id="61"/>
      <w:bookmarkEnd w:id="63"/>
    </w:p>
    <w:p>
      <w:pPr>
        <w:pStyle w:val="Style3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24"/>
        <w:keepNext w:val="0"/>
        <w:keepLines w:val="0"/>
        <w:widowControl w:val="0"/>
        <w:shd w:val="clear" w:color="auto" w:fill="auto"/>
        <w:tabs>
          <w:tab w:pos="772" w:val="left"/>
        </w:tabs>
        <w:bidi w:val="0"/>
        <w:spacing w:before="0" w:after="0" w:line="470" w:lineRule="exact"/>
        <w:ind w:left="0" w:right="0" w:firstLine="440"/>
        <w:jc w:val="both"/>
      </w:pPr>
      <w:bookmarkStart w:id="64" w:name="bookmark64"/>
      <w:r>
        <w:rPr>
          <w:rFonts w:ascii="Times New Roman" w:eastAsia="Times New Roman" w:hAnsi="Times New Roman" w:cs="Times New Roman"/>
          <w:b/>
          <w:bCs/>
          <w:color w:val="000000"/>
          <w:spacing w:val="0"/>
          <w:w w:val="100"/>
          <w:position w:val="0"/>
        </w:rPr>
        <w:t>1</w:t>
      </w:r>
      <w:bookmarkEnd w:id="64"/>
      <w:r>
        <w:rPr>
          <w:b/>
          <w:bCs/>
          <w:color w:val="000000"/>
          <w:spacing w:val="0"/>
          <w:w w:val="100"/>
          <w:position w:val="0"/>
        </w:rPr>
        <w:t>、</w:t>
        <w:tab/>
        <w:t>在政策驱动下，教育信息化迎来新的机遇</w:t>
      </w:r>
    </w:p>
    <w:p>
      <w:pPr>
        <w:pStyle w:val="Style2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月，时任国务委员刘延东指出</w:t>
      </w:r>
      <w:r>
        <w:rPr>
          <w:rFonts w:ascii="Times New Roman" w:eastAsia="Times New Roman" w:hAnsi="Times New Roman" w:cs="Times New Roman"/>
          <w:color w:val="000000"/>
          <w:spacing w:val="0"/>
          <w:w w:val="100"/>
          <w:position w:val="0"/>
        </w:rPr>
        <w:t>“</w:t>
      </w:r>
      <w:r>
        <w:rPr>
          <w:color w:val="000000"/>
          <w:spacing w:val="0"/>
          <w:w w:val="100"/>
          <w:position w:val="0"/>
        </w:rPr>
        <w:t>三通两平台</w:t>
      </w:r>
      <w:r>
        <w:rPr>
          <w:rFonts w:ascii="Times New Roman" w:eastAsia="Times New Roman" w:hAnsi="Times New Roman" w:cs="Times New Roman"/>
          <w:color w:val="000000"/>
          <w:spacing w:val="0"/>
          <w:w w:val="100"/>
          <w:position w:val="0"/>
        </w:rPr>
        <w:t>”</w:t>
      </w:r>
      <w:r>
        <w:rPr>
          <w:color w:val="000000"/>
          <w:spacing w:val="0"/>
          <w:w w:val="100"/>
          <w:position w:val="0"/>
        </w:rPr>
        <w:t>为</w:t>
      </w:r>
      <w:r>
        <w:rPr>
          <w:rFonts w:ascii="Times New Roman" w:eastAsia="Times New Roman" w:hAnsi="Times New Roman" w:cs="Times New Roman"/>
          <w:color w:val="000000"/>
          <w:spacing w:val="0"/>
          <w:w w:val="100"/>
          <w:position w:val="0"/>
        </w:rPr>
        <w:t>“</w:t>
      </w:r>
      <w:r>
        <w:rPr>
          <w:color w:val="000000"/>
          <w:spacing w:val="0"/>
          <w:w w:val="100"/>
          <w:position w:val="0"/>
        </w:rPr>
        <w:t>十二五''期间教育信息化建设目标以来，教育 信息化进入</w:t>
      </w:r>
      <w:r>
        <w:rPr>
          <w:rFonts w:ascii="Times New Roman" w:eastAsia="Times New Roman" w:hAnsi="Times New Roman" w:cs="Times New Roman"/>
          <w:color w:val="000000"/>
          <w:spacing w:val="0"/>
          <w:w w:val="100"/>
          <w:position w:val="0"/>
        </w:rPr>
        <w:t>1.0</w:t>
      </w:r>
      <w:r>
        <w:rPr>
          <w:color w:val="000000"/>
          <w:spacing w:val="0"/>
          <w:w w:val="100"/>
          <w:position w:val="0"/>
        </w:rPr>
        <w:t>时代，教育信息化</w:t>
      </w:r>
      <w:r>
        <w:rPr>
          <w:rFonts w:ascii="Times New Roman" w:eastAsia="Times New Roman" w:hAnsi="Times New Roman" w:cs="Times New Roman"/>
          <w:color w:val="000000"/>
          <w:spacing w:val="0"/>
          <w:w w:val="100"/>
          <w:position w:val="0"/>
        </w:rPr>
        <w:t>1.0</w:t>
      </w:r>
      <w:r>
        <w:rPr>
          <w:color w:val="000000"/>
          <w:spacing w:val="0"/>
          <w:w w:val="100"/>
          <w:position w:val="0"/>
        </w:rPr>
        <w:t>在一系列政策推动下，</w:t>
      </w:r>
      <w:r>
        <w:rPr>
          <w:rFonts w:ascii="Times New Roman" w:eastAsia="Times New Roman" w:hAnsi="Times New Roman" w:cs="Times New Roman"/>
          <w:color w:val="000000"/>
          <w:spacing w:val="0"/>
          <w:w w:val="100"/>
          <w:position w:val="0"/>
        </w:rPr>
        <w:t>“</w:t>
      </w:r>
      <w:r>
        <w:rPr>
          <w:color w:val="000000"/>
          <w:spacing w:val="0"/>
          <w:w w:val="100"/>
          <w:position w:val="0"/>
        </w:rPr>
        <w:t>三通两平台</w:t>
      </w:r>
      <w:r>
        <w:rPr>
          <w:rFonts w:ascii="Times New Roman" w:eastAsia="Times New Roman" w:hAnsi="Times New Roman" w:cs="Times New Roman"/>
          <w:color w:val="000000"/>
          <w:spacing w:val="0"/>
          <w:w w:val="100"/>
          <w:position w:val="0"/>
        </w:rPr>
        <w:t>”</w:t>
      </w:r>
      <w:r>
        <w:rPr>
          <w:color w:val="000000"/>
          <w:spacing w:val="0"/>
          <w:w w:val="100"/>
          <w:position w:val="0"/>
        </w:rPr>
        <w:t>建设与应用成效显著，</w:t>
      </w:r>
      <w:r>
        <w:rPr>
          <w:rFonts w:ascii="Times New Roman" w:eastAsia="Times New Roman" w:hAnsi="Times New Roman" w:cs="Times New Roman"/>
          <w:color w:val="000000"/>
          <w:spacing w:val="0"/>
          <w:w w:val="100"/>
          <w:position w:val="0"/>
        </w:rPr>
        <w:t>“</w:t>
      </w:r>
      <w:r>
        <w:rPr>
          <w:color w:val="000000"/>
          <w:spacing w:val="0"/>
          <w:w w:val="100"/>
          <w:position w:val="0"/>
        </w:rPr>
        <w:t>宽带网络 校校通</w:t>
      </w:r>
      <w:r>
        <w:rPr>
          <w:rFonts w:ascii="Times New Roman" w:eastAsia="Times New Roman" w:hAnsi="Times New Roman" w:cs="Times New Roman"/>
          <w:color w:val="000000"/>
          <w:spacing w:val="0"/>
          <w:w w:val="100"/>
          <w:position w:val="0"/>
        </w:rPr>
        <w:t>”</w:t>
      </w:r>
      <w:r>
        <w:rPr>
          <w:color w:val="000000"/>
          <w:spacing w:val="0"/>
          <w:w w:val="100"/>
          <w:position w:val="0"/>
        </w:rPr>
        <w:t>发展迅速，</w:t>
      </w:r>
      <w:r>
        <w:rPr>
          <w:rFonts w:ascii="Times New Roman" w:eastAsia="Times New Roman" w:hAnsi="Times New Roman" w:cs="Times New Roman"/>
          <w:color w:val="000000"/>
          <w:spacing w:val="0"/>
          <w:w w:val="100"/>
          <w:position w:val="0"/>
        </w:rPr>
        <w:t>“</w:t>
      </w:r>
      <w:r>
        <w:rPr>
          <w:color w:val="000000"/>
          <w:spacing w:val="0"/>
          <w:w w:val="100"/>
          <w:position w:val="0"/>
        </w:rPr>
        <w:t>优质资源班班通''普及深化，</w:t>
      </w:r>
      <w:r>
        <w:rPr>
          <w:rFonts w:ascii="Times New Roman" w:eastAsia="Times New Roman" w:hAnsi="Times New Roman" w:cs="Times New Roman"/>
          <w:color w:val="000000"/>
          <w:spacing w:val="0"/>
          <w:w w:val="100"/>
          <w:position w:val="0"/>
        </w:rPr>
        <w:t>“</w:t>
      </w:r>
      <w:r>
        <w:rPr>
          <w:color w:val="000000"/>
          <w:spacing w:val="0"/>
          <w:w w:val="100"/>
          <w:position w:val="0"/>
        </w:rPr>
        <w:t>网络学习空间人人通</w:t>
      </w:r>
      <w:r>
        <w:rPr>
          <w:rFonts w:ascii="Times New Roman" w:eastAsia="Times New Roman" w:hAnsi="Times New Roman" w:cs="Times New Roman"/>
          <w:color w:val="000000"/>
          <w:spacing w:val="0"/>
          <w:w w:val="100"/>
          <w:position w:val="0"/>
        </w:rPr>
        <w:t>”</w:t>
      </w:r>
      <w:r>
        <w:rPr>
          <w:color w:val="000000"/>
          <w:spacing w:val="0"/>
          <w:w w:val="100"/>
          <w:position w:val="0"/>
        </w:rPr>
        <w:t>跨越式发展，以及</w:t>
      </w:r>
      <w:r>
        <w:rPr>
          <w:rFonts w:ascii="Times New Roman" w:eastAsia="Times New Roman" w:hAnsi="Times New Roman" w:cs="Times New Roman"/>
          <w:color w:val="000000"/>
          <w:spacing w:val="0"/>
          <w:w w:val="100"/>
          <w:position w:val="0"/>
        </w:rPr>
        <w:t>“</w:t>
      </w:r>
      <w:r>
        <w:rPr>
          <w:color w:val="000000"/>
          <w:spacing w:val="0"/>
          <w:w w:val="100"/>
          <w:position w:val="0"/>
        </w:rPr>
        <w:t>两平台</w:t>
      </w:r>
      <w:r>
        <w:rPr>
          <w:rFonts w:ascii="Times New Roman" w:eastAsia="Times New Roman" w:hAnsi="Times New Roman" w:cs="Times New Roman"/>
          <w:color w:val="000000"/>
          <w:spacing w:val="0"/>
          <w:w w:val="100"/>
          <w:position w:val="0"/>
        </w:rPr>
        <w:t>”</w:t>
      </w:r>
      <w:r>
        <w:rPr>
          <w:color w:val="000000"/>
          <w:spacing w:val="0"/>
          <w:w w:val="100"/>
          <w:position w:val="0"/>
        </w:rPr>
        <w:t>(教育 资源公共服务平台、教育管理公共服务平台)也有了重大突破，这一阶段完成了信息技术教学起步和应用， 带动了多媒体设备产品的初步发展。</w:t>
      </w:r>
    </w:p>
    <w:p>
      <w:pPr>
        <w:pStyle w:val="Style24"/>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月，教育部正式下发《教育信息化</w:t>
      </w:r>
      <w:r>
        <w:rPr>
          <w:rFonts w:ascii="Times New Roman" w:eastAsia="Times New Roman" w:hAnsi="Times New Roman" w:cs="Times New Roman"/>
          <w:color w:val="000000"/>
          <w:spacing w:val="0"/>
          <w:w w:val="100"/>
          <w:position w:val="0"/>
        </w:rPr>
        <w:t>2.0</w:t>
      </w:r>
      <w:r>
        <w:rPr>
          <w:color w:val="000000"/>
          <w:spacing w:val="0"/>
          <w:w w:val="100"/>
          <w:position w:val="0"/>
        </w:rPr>
        <w:t>行动计划》，教育信息化</w:t>
      </w:r>
      <w:r>
        <w:rPr>
          <w:rFonts w:ascii="Times New Roman" w:eastAsia="Times New Roman" w:hAnsi="Times New Roman" w:cs="Times New Roman"/>
          <w:color w:val="000000"/>
          <w:spacing w:val="0"/>
          <w:w w:val="100"/>
          <w:position w:val="0"/>
        </w:rPr>
        <w:t>2.0</w:t>
      </w:r>
      <w:r>
        <w:rPr>
          <w:color w:val="000000"/>
          <w:spacing w:val="0"/>
          <w:w w:val="100"/>
          <w:position w:val="0"/>
        </w:rPr>
        <w:t>是建立在</w:t>
      </w:r>
      <w:r>
        <w:rPr>
          <w:rFonts w:ascii="Times New Roman" w:eastAsia="Times New Roman" w:hAnsi="Times New Roman" w:cs="Times New Roman"/>
          <w:color w:val="000000"/>
          <w:spacing w:val="0"/>
          <w:w w:val="100"/>
          <w:position w:val="0"/>
        </w:rPr>
        <w:t>1.0</w:t>
      </w:r>
      <w:r>
        <w:rPr>
          <w:color w:val="000000"/>
          <w:spacing w:val="0"/>
          <w:w w:val="100"/>
          <w:position w:val="0"/>
        </w:rPr>
        <w:t>时代的基础上， 致力于信息技术与教育模式的深度融合与创新，到</w:t>
      </w:r>
      <w:r>
        <w:rPr>
          <w:rFonts w:ascii="Times New Roman" w:eastAsia="Times New Roman" w:hAnsi="Times New Roman" w:cs="Times New Roman"/>
          <w:color w:val="000000"/>
          <w:spacing w:val="0"/>
          <w:w w:val="100"/>
          <w:position w:val="0"/>
        </w:rPr>
        <w:t>2022</w:t>
      </w:r>
      <w:r>
        <w:rPr>
          <w:color w:val="000000"/>
          <w:spacing w:val="0"/>
          <w:w w:val="100"/>
          <w:position w:val="0"/>
        </w:rPr>
        <w:t>年完成</w:t>
      </w:r>
      <w:r>
        <w:rPr>
          <w:rFonts w:ascii="Times New Roman" w:eastAsia="Times New Roman" w:hAnsi="Times New Roman" w:cs="Times New Roman"/>
          <w:color w:val="000000"/>
          <w:spacing w:val="0"/>
          <w:w w:val="100"/>
          <w:position w:val="0"/>
        </w:rPr>
        <w:t>“</w:t>
      </w:r>
      <w:r>
        <w:rPr>
          <w:color w:val="000000"/>
          <w:spacing w:val="0"/>
          <w:w w:val="100"/>
          <w:position w:val="0"/>
        </w:rPr>
        <w:t>三全两高一大</w:t>
      </w:r>
      <w:r>
        <w:rPr>
          <w:rFonts w:ascii="Times New Roman" w:eastAsia="Times New Roman" w:hAnsi="Times New Roman" w:cs="Times New Roman"/>
          <w:color w:val="000000"/>
          <w:spacing w:val="0"/>
          <w:w w:val="100"/>
          <w:position w:val="0"/>
        </w:rPr>
        <w:t>”</w:t>
      </w:r>
      <w:r>
        <w:rPr>
          <w:color w:val="000000"/>
          <w:spacing w:val="0"/>
          <w:w w:val="100"/>
          <w:position w:val="0"/>
        </w:rPr>
        <w:t>的基本目标，即教学应用覆 盖全体教师、学习应用覆盖全体适龄学生、数字校园建设覆盖全体学校，信息化应用水平和师生信息素养 普遍提高，建成</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 xml:space="preserve">教育''大平台，在国家对教育领域的支持持续大力推进的背景下，教育信息化在 </w:t>
      </w:r>
      <w:r>
        <w:rPr>
          <w:rFonts w:ascii="Times New Roman" w:eastAsia="Times New Roman" w:hAnsi="Times New Roman" w:cs="Times New Roman"/>
          <w:color w:val="000000"/>
          <w:spacing w:val="0"/>
          <w:w w:val="100"/>
          <w:position w:val="0"/>
        </w:rPr>
        <w:t>2.0</w:t>
      </w:r>
      <w:r>
        <w:rPr>
          <w:color w:val="000000"/>
          <w:spacing w:val="0"/>
          <w:w w:val="100"/>
          <w:position w:val="0"/>
        </w:rPr>
        <w:t>时代将加速发展，投入将进一步增长，这些举措则将进一步推动信息技术产品的深入应用，推动软硬件 产品市场空间的进一步提升。</w:t>
      </w:r>
    </w:p>
    <w:p>
      <w:pPr>
        <w:pStyle w:val="Style24"/>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日，国务院印发了《中国教育现代化</w:t>
      </w:r>
      <w:r>
        <w:rPr>
          <w:rFonts w:ascii="Times New Roman" w:eastAsia="Times New Roman" w:hAnsi="Times New Roman" w:cs="Times New Roman"/>
          <w:color w:val="000000"/>
          <w:spacing w:val="0"/>
          <w:w w:val="100"/>
          <w:position w:val="0"/>
        </w:rPr>
        <w:t>2035</w:t>
      </w:r>
      <w:r>
        <w:rPr>
          <w:color w:val="000000"/>
          <w:spacing w:val="0"/>
          <w:w w:val="100"/>
          <w:position w:val="0"/>
        </w:rPr>
        <w:t>》，提出的十大战略任务之一就是要加快信息化 时代教育变革。全面建设智慧校园。同日，国务院办公厅下发了《加快推进教育现代化实施方案</w:t>
      </w:r>
      <w:r>
        <w:rPr>
          <w:rFonts w:ascii="Times New Roman" w:eastAsia="Times New Roman" w:hAnsi="Times New Roman" w:cs="Times New Roman"/>
          <w:color w:val="000000"/>
          <w:spacing w:val="0"/>
          <w:w w:val="100"/>
          <w:position w:val="0"/>
        </w:rPr>
        <w:t>(2018-2022</w:t>
      </w:r>
      <w:r>
        <w:rPr>
          <w:color w:val="000000"/>
          <w:spacing w:val="0"/>
          <w:w w:val="100"/>
          <w:position w:val="0"/>
        </w:rPr>
        <w:t>)》 也提出以信息化手段服务教育全过程，加快推进智慧教育创新发展。</w:t>
      </w:r>
    </w:p>
    <w:p>
      <w:pPr>
        <w:pStyle w:val="Style24"/>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月，中央网络安全和信息化委员会印发《</w:t>
      </w:r>
      <w:r>
        <w:rPr>
          <w:rFonts w:ascii="Times New Roman" w:eastAsia="Times New Roman" w:hAnsi="Times New Roman" w:cs="Times New Roman"/>
          <w:color w:val="000000"/>
          <w:spacing w:val="0"/>
          <w:w w:val="100"/>
          <w:position w:val="0"/>
        </w:rPr>
        <w:t>“</w:t>
      </w:r>
      <w:r>
        <w:rPr>
          <w:color w:val="000000"/>
          <w:spacing w:val="0"/>
          <w:w w:val="100"/>
          <w:position w:val="0"/>
        </w:rPr>
        <w:t>十四五''国家信息化规划》提出推进深度融合信息 技术、智能技术的教育教学变革，明确强调，要</w:t>
      </w:r>
      <w:r>
        <w:rPr>
          <w:rFonts w:ascii="Times New Roman" w:eastAsia="Times New Roman" w:hAnsi="Times New Roman" w:cs="Times New Roman"/>
          <w:color w:val="000000"/>
          <w:spacing w:val="0"/>
          <w:w w:val="100"/>
          <w:position w:val="0"/>
        </w:rPr>
        <w:t>“</w:t>
      </w:r>
      <w:r>
        <w:rPr>
          <w:color w:val="000000"/>
          <w:spacing w:val="0"/>
          <w:w w:val="100"/>
          <w:position w:val="0"/>
        </w:rPr>
        <w:t>发挥在线教育、虚拟仿真实训等优势，深化教育领域大 数据分析应用，不断拓展优化各级各类教育和终身学习服务</w:t>
      </w:r>
      <w:r>
        <w:rPr>
          <w:rFonts w:ascii="Times New Roman" w:eastAsia="Times New Roman" w:hAnsi="Times New Roman" w:cs="Times New Roman"/>
          <w:color w:val="000000"/>
          <w:spacing w:val="0"/>
          <w:w w:val="100"/>
          <w:position w:val="0"/>
        </w:rPr>
        <w:t>”</w:t>
      </w:r>
      <w:r>
        <w:rPr>
          <w:color w:val="000000"/>
          <w:spacing w:val="0"/>
          <w:w w:val="100"/>
          <w:position w:val="0"/>
        </w:rPr>
        <w:t>，标志着教育信息化战略规划发展将会进入 新阶段，战略规划价值将更加凸显，研制和发布各级各类发展规划将成为常态。人工智能、大数据等技术 支持的精准智能决策将在规划研制中扮演越来越重要的角色。</w:t>
      </w:r>
    </w:p>
    <w:p>
      <w:pPr>
        <w:pStyle w:val="Style24"/>
        <w:keepNext w:val="0"/>
        <w:keepLines w:val="0"/>
        <w:widowControl w:val="0"/>
        <w:shd w:val="clear" w:color="auto" w:fill="auto"/>
        <w:tabs>
          <w:tab w:pos="782" w:val="left"/>
        </w:tabs>
        <w:bidi w:val="0"/>
        <w:spacing w:before="0" w:after="0" w:line="470" w:lineRule="exact"/>
        <w:ind w:left="0" w:right="0" w:firstLine="440"/>
        <w:jc w:val="both"/>
      </w:pPr>
      <w:bookmarkStart w:id="65" w:name="bookmark65"/>
      <w:r>
        <w:rPr>
          <w:rFonts w:ascii="Times New Roman" w:eastAsia="Times New Roman" w:hAnsi="Times New Roman" w:cs="Times New Roman"/>
          <w:b/>
          <w:bCs/>
          <w:color w:val="000000"/>
          <w:spacing w:val="0"/>
          <w:w w:val="100"/>
          <w:position w:val="0"/>
        </w:rPr>
        <w:t>2</w:t>
      </w:r>
      <w:bookmarkEnd w:id="65"/>
      <w:r>
        <w:rPr>
          <w:b/>
          <w:bCs/>
          <w:color w:val="000000"/>
          <w:spacing w:val="0"/>
          <w:w w:val="100"/>
          <w:position w:val="0"/>
        </w:rPr>
        <w:t>、</w:t>
        <w:tab/>
        <w:t>财政投入稳定增长，推动教育信息化快速发展</w:t>
      </w:r>
    </w:p>
    <w:p>
      <w:pPr>
        <w:pStyle w:val="Style24"/>
        <w:keepNext w:val="0"/>
        <w:keepLines w:val="0"/>
        <w:widowControl w:val="0"/>
        <w:shd w:val="clear" w:color="auto" w:fill="auto"/>
        <w:bidi w:val="0"/>
        <w:spacing w:before="0" w:after="400" w:line="470" w:lineRule="exact"/>
        <w:ind w:left="0" w:right="0" w:firstLine="440"/>
        <w:jc w:val="both"/>
      </w:pPr>
      <w:r>
        <w:rPr>
          <w:color w:val="000000"/>
          <w:spacing w:val="0"/>
          <w:w w:val="100"/>
          <w:position w:val="0"/>
        </w:rPr>
        <w:t>根据教育部发布的《</w:t>
      </w:r>
      <w:r>
        <w:rPr>
          <w:rFonts w:ascii="Times New Roman" w:eastAsia="Times New Roman" w:hAnsi="Times New Roman" w:cs="Times New Roman"/>
          <w:color w:val="000000"/>
          <w:spacing w:val="0"/>
          <w:w w:val="100"/>
          <w:position w:val="0"/>
        </w:rPr>
        <w:t>2020</w:t>
      </w:r>
      <w:r>
        <w:rPr>
          <w:color w:val="000000"/>
          <w:spacing w:val="0"/>
          <w:w w:val="100"/>
          <w:position w:val="0"/>
        </w:rPr>
        <w:t>年全国教育经费执行情况统计快报》来看，</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年，全国教育经费总投入为 </w:t>
      </w:r>
      <w:r>
        <w:rPr>
          <w:rFonts w:ascii="Times New Roman" w:eastAsia="Times New Roman" w:hAnsi="Times New Roman" w:cs="Times New Roman"/>
          <w:color w:val="000000"/>
          <w:spacing w:val="0"/>
          <w:w w:val="100"/>
          <w:position w:val="0"/>
        </w:rPr>
        <w:t>53,014</w:t>
      </w:r>
      <w:r>
        <w:rPr>
          <w:color w:val="000000"/>
          <w:spacing w:val="0"/>
          <w:w w:val="100"/>
          <w:position w:val="0"/>
        </w:rPr>
        <w:t>亿元，比上年增长</w:t>
      </w:r>
      <w:r>
        <w:rPr>
          <w:rFonts w:ascii="Times New Roman" w:eastAsia="Times New Roman" w:hAnsi="Times New Roman" w:cs="Times New Roman"/>
          <w:color w:val="000000"/>
          <w:spacing w:val="0"/>
          <w:w w:val="100"/>
          <w:position w:val="0"/>
        </w:rPr>
        <w:t>5.65%</w:t>
      </w:r>
      <w:r>
        <w:rPr>
          <w:color w:val="000000"/>
          <w:spacing w:val="0"/>
          <w:w w:val="100"/>
          <w:position w:val="0"/>
        </w:rPr>
        <w:t>。其中，国家财政性教育经费为</w:t>
      </w:r>
      <w:r>
        <w:rPr>
          <w:rFonts w:ascii="Times New Roman" w:eastAsia="Times New Roman" w:hAnsi="Times New Roman" w:cs="Times New Roman"/>
          <w:color w:val="000000"/>
          <w:spacing w:val="0"/>
          <w:w w:val="100"/>
          <w:position w:val="0"/>
        </w:rPr>
        <w:t>42,891</w:t>
      </w:r>
      <w:r>
        <w:rPr>
          <w:color w:val="000000"/>
          <w:spacing w:val="0"/>
          <w:w w:val="100"/>
          <w:position w:val="0"/>
        </w:rPr>
        <w:t>亿元，比上年增长</w:t>
      </w:r>
      <w:r>
        <w:rPr>
          <w:rFonts w:ascii="Times New Roman" w:eastAsia="Times New Roman" w:hAnsi="Times New Roman" w:cs="Times New Roman"/>
          <w:color w:val="000000"/>
          <w:spacing w:val="0"/>
          <w:w w:val="100"/>
          <w:position w:val="0"/>
        </w:rPr>
        <w:t>7.10%</w:t>
      </w:r>
      <w:r>
        <w:rPr>
          <w:color w:val="000000"/>
          <w:spacing w:val="0"/>
          <w:w w:val="100"/>
          <w:position w:val="0"/>
        </w:rPr>
        <w:t>。</w:t>
      </w:r>
      <w:r>
        <w:rPr>
          <w:rFonts w:ascii="Times New Roman" w:eastAsia="Times New Roman" w:hAnsi="Times New Roman" w:cs="Times New Roman"/>
          <w:color w:val="000000"/>
          <w:spacing w:val="0"/>
          <w:w w:val="100"/>
          <w:position w:val="0"/>
        </w:rPr>
        <w:t>2011</w:t>
      </w:r>
      <w:r>
        <w:rPr>
          <w:color w:val="000000"/>
          <w:spacing w:val="0"/>
          <w:w w:val="100"/>
          <w:position w:val="0"/>
        </w:rPr>
        <w:t>年教 育部明确提出：</w:t>
      </w:r>
      <w:r>
        <w:rPr>
          <w:rFonts w:ascii="Times New Roman" w:eastAsia="Times New Roman" w:hAnsi="Times New Roman" w:cs="Times New Roman"/>
          <w:color w:val="000000"/>
          <w:spacing w:val="0"/>
          <w:w w:val="100"/>
          <w:position w:val="0"/>
        </w:rPr>
        <w:t>“</w:t>
      </w:r>
      <w:r>
        <w:rPr>
          <w:color w:val="000000"/>
          <w:spacing w:val="0"/>
          <w:w w:val="100"/>
          <w:position w:val="0"/>
        </w:rPr>
        <w:t>各级政府在教育经费中按不低于</w:t>
      </w:r>
      <w:r>
        <w:rPr>
          <w:rFonts w:ascii="Times New Roman" w:eastAsia="Times New Roman" w:hAnsi="Times New Roman" w:cs="Times New Roman"/>
          <w:color w:val="000000"/>
          <w:spacing w:val="0"/>
          <w:w w:val="100"/>
          <w:position w:val="0"/>
        </w:rPr>
        <w:t>8%</w:t>
      </w:r>
      <w:r>
        <w:rPr>
          <w:color w:val="000000"/>
          <w:spacing w:val="0"/>
          <w:w w:val="100"/>
          <w:position w:val="0"/>
        </w:rPr>
        <w:t xml:space="preserve">的比例列支教育信息化经费，保障教育信息化拥有持 </w:t>
      </w:r>
      <w:r>
        <w:rPr>
          <w:color w:val="000000"/>
          <w:spacing w:val="0"/>
          <w:w w:val="100"/>
          <w:position w:val="0"/>
        </w:rPr>
        <w:t>续、稳定的政府财政投入</w:t>
      </w:r>
      <w:r>
        <w:rPr>
          <w:rFonts w:ascii="Times New Roman" w:eastAsia="Times New Roman" w:hAnsi="Times New Roman" w:cs="Times New Roman"/>
          <w:color w:val="000000"/>
          <w:spacing w:val="0"/>
          <w:w w:val="100"/>
          <w:position w:val="0"/>
        </w:rPr>
        <w:t>”</w:t>
      </w:r>
      <w:r>
        <w:rPr>
          <w:color w:val="000000"/>
          <w:spacing w:val="0"/>
          <w:w w:val="100"/>
          <w:position w:val="0"/>
        </w:rPr>
        <w:t>，若以此比例估算教育信息化经费投入规模是非常庞大的，并且逐年递增。当 下，在教育信息化</w:t>
      </w:r>
      <w:r>
        <w:rPr>
          <w:rFonts w:ascii="Times New Roman" w:eastAsia="Times New Roman" w:hAnsi="Times New Roman" w:cs="Times New Roman"/>
          <w:color w:val="000000"/>
          <w:spacing w:val="0"/>
          <w:w w:val="100"/>
          <w:position w:val="0"/>
        </w:rPr>
        <w:t>2.0</w:t>
      </w:r>
      <w:r>
        <w:rPr>
          <w:color w:val="000000"/>
          <w:spacing w:val="0"/>
          <w:w w:val="100"/>
          <w:position w:val="0"/>
        </w:rPr>
        <w:t>时代加速发展的背景下，经费投入还会持续增长。从教育信息化</w:t>
      </w:r>
      <w:r>
        <w:rPr>
          <w:rFonts w:ascii="Times New Roman" w:eastAsia="Times New Roman" w:hAnsi="Times New Roman" w:cs="Times New Roman"/>
          <w:color w:val="000000"/>
          <w:spacing w:val="0"/>
          <w:w w:val="100"/>
          <w:position w:val="0"/>
        </w:rPr>
        <w:t>1.0</w:t>
      </w:r>
      <w:r>
        <w:rPr>
          <w:color w:val="000000"/>
          <w:spacing w:val="0"/>
          <w:w w:val="100"/>
          <w:position w:val="0"/>
        </w:rPr>
        <w:t>到教育信息化</w:t>
      </w:r>
      <w:r>
        <w:rPr>
          <w:rFonts w:ascii="Times New Roman" w:eastAsia="Times New Roman" w:hAnsi="Times New Roman" w:cs="Times New Roman"/>
          <w:color w:val="000000"/>
          <w:spacing w:val="0"/>
          <w:w w:val="100"/>
          <w:position w:val="0"/>
        </w:rPr>
        <w:t>2.0</w:t>
      </w:r>
      <w:r>
        <w:rPr>
          <w:color w:val="000000"/>
          <w:spacing w:val="0"/>
          <w:w w:val="100"/>
          <w:position w:val="0"/>
        </w:rPr>
        <w:t xml:space="preserve">， </w:t>
      </w:r>
      <w:r>
        <w:rPr>
          <w:color w:val="000000"/>
          <w:spacing w:val="0"/>
          <w:w w:val="100"/>
          <w:position w:val="0"/>
        </w:rPr>
        <w:t>行业景气度有望推动公司主业提速，实现提质增效，融合发展，加强创新，构建一体化的</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教育</w:t>
      </w:r>
      <w:r>
        <w:rPr>
          <w:rFonts w:ascii="Times New Roman" w:eastAsia="Times New Roman" w:hAnsi="Times New Roman" w:cs="Times New Roman"/>
          <w:color w:val="000000"/>
          <w:spacing w:val="0"/>
          <w:w w:val="100"/>
          <w:position w:val="0"/>
        </w:rPr>
        <w:t xml:space="preserve">” </w:t>
      </w:r>
      <w:r>
        <w:rPr>
          <w:color w:val="000000"/>
          <w:spacing w:val="0"/>
          <w:w w:val="100"/>
          <w:position w:val="0"/>
        </w:rPr>
        <w:t>大平台，扩延公司移动互联领域布局。</w:t>
      </w:r>
    </w:p>
    <w:p>
      <w:pPr>
        <w:pStyle w:val="Style30"/>
        <w:keepNext/>
        <w:keepLines/>
        <w:widowControl w:val="0"/>
        <w:shd w:val="clear" w:color="auto" w:fill="auto"/>
        <w:bidi w:val="0"/>
        <w:spacing w:before="0" w:after="200" w:line="240" w:lineRule="auto"/>
        <w:ind w:left="0" w:right="0" w:firstLine="0"/>
        <w:jc w:val="left"/>
      </w:pPr>
      <w:bookmarkStart w:id="66" w:name="bookmark66"/>
      <w:bookmarkStart w:id="67" w:name="bookmark67"/>
      <w:bookmarkStart w:id="68" w:name="bookmark68"/>
      <w:bookmarkStart w:id="69" w:name="bookmark69"/>
      <w:r>
        <w:rPr>
          <w:color w:val="000000"/>
          <w:spacing w:val="0"/>
          <w:w w:val="100"/>
          <w:position w:val="0"/>
          <w:sz w:val="24"/>
          <w:szCs w:val="24"/>
        </w:rPr>
        <w:t>二</w:t>
      </w:r>
      <w:bookmarkEnd w:id="68"/>
      <w:r>
        <w:rPr>
          <w:color w:val="000000"/>
          <w:spacing w:val="0"/>
          <w:w w:val="100"/>
          <w:position w:val="0"/>
          <w:sz w:val="24"/>
          <w:szCs w:val="24"/>
        </w:rPr>
        <w:t>、报告期内公司从事的主要业务</w:t>
      </w:r>
      <w:bookmarkEnd w:id="66"/>
      <w:bookmarkEnd w:id="67"/>
      <w:bookmarkEnd w:id="69"/>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公司是国内高校信息化龙头公司，始终专注于校园管理信息化、教育信息化解决方案建设，并不断拓 展多行业信息化应用服务，依托自身科技服务能力，向客户科技赋能，为客户提供教育行业产业互联网科 技服务、物联网科技服务。目前，公司是提供智慧校园综合解决方案、码卡脸一校通综合解决方案、数据 中台</w:t>
      </w:r>
      <w:r>
        <w:rPr>
          <w:rFonts w:ascii="Times New Roman" w:eastAsia="Times New Roman" w:hAnsi="Times New Roman" w:cs="Times New Roman"/>
          <w:color w:val="000000"/>
          <w:spacing w:val="0"/>
          <w:w w:val="100"/>
          <w:position w:val="0"/>
        </w:rPr>
        <w:t>+</w:t>
      </w:r>
      <w:r>
        <w:rPr>
          <w:color w:val="000000"/>
          <w:spacing w:val="0"/>
          <w:w w:val="100"/>
          <w:position w:val="0"/>
        </w:rPr>
        <w:t>业务中台、双端、教务管理系统、就业管理系统、智慧政企综合门户、移动互联网服务等各类应用 系统及多场景物联网智能终端自主设计、制造的智慧校园、智慧政企综合服务商。</w:t>
      </w:r>
    </w:p>
    <w:p>
      <w:pPr>
        <w:pStyle w:val="Style24"/>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年度，公司持续围绕研发及运营的核心优势，以使命愿景凝聚团队、以科技创新提升核心竞争力、 以卓越的产品和服务赢得客户的长期信赖，为全国各地的高校、</w:t>
      </w:r>
      <w:r>
        <w:rPr>
          <w:rFonts w:ascii="Times New Roman" w:eastAsia="Times New Roman" w:hAnsi="Times New Roman" w:cs="Times New Roman"/>
          <w:color w:val="000000"/>
          <w:spacing w:val="0"/>
          <w:w w:val="100"/>
          <w:position w:val="0"/>
        </w:rPr>
        <w:t>K12</w:t>
      </w:r>
      <w:r>
        <w:rPr>
          <w:color w:val="000000"/>
          <w:spacing w:val="0"/>
          <w:w w:val="100"/>
          <w:position w:val="0"/>
        </w:rPr>
        <w:t>、</w:t>
      </w:r>
      <w:r>
        <w:rPr>
          <w:color w:val="000000"/>
          <w:spacing w:val="0"/>
          <w:w w:val="100"/>
          <w:position w:val="0"/>
        </w:rPr>
        <w:t>中职提供校园管理、服务与教学信 息化整体解决方案及运维服务。以生物识别、云计算、物联网、人工智能等新兴信息技术打造针对新一代 智慧型企业、产业园区等信息化系统，不断开拓市场，为企业客户带来更精细、更个性化的服务。</w:t>
      </w:r>
    </w:p>
    <w:p>
      <w:pPr>
        <w:pStyle w:val="Style24"/>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报告期内，基于公司多年来在高校领域积淀的优质产品、科技服务及运维服务能力，深入布局</w:t>
      </w:r>
      <w:r>
        <w:rPr>
          <w:rFonts w:ascii="Times New Roman" w:eastAsia="Times New Roman" w:hAnsi="Times New Roman" w:cs="Times New Roman"/>
          <w:color w:val="000000"/>
          <w:spacing w:val="0"/>
          <w:w w:val="100"/>
          <w:position w:val="0"/>
        </w:rPr>
        <w:t>K12</w:t>
      </w:r>
      <w:r>
        <w:rPr>
          <w:color w:val="000000"/>
          <w:spacing w:val="0"/>
          <w:w w:val="100"/>
          <w:position w:val="0"/>
        </w:rPr>
        <w:t xml:space="preserve">、 </w:t>
      </w:r>
      <w:r>
        <w:rPr>
          <w:color w:val="000000"/>
          <w:spacing w:val="0"/>
          <w:w w:val="100"/>
          <w:position w:val="0"/>
        </w:rPr>
        <w:t>中职领域，为公司开辟行业发展新空间。由于公司加大研发与市场投入，人工成本及费用增长较快，</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年度，公司实现营业收入</w:t>
      </w:r>
      <w:r>
        <w:rPr>
          <w:rFonts w:ascii="Times New Roman" w:eastAsia="Times New Roman" w:hAnsi="Times New Roman" w:cs="Times New Roman"/>
          <w:color w:val="000000"/>
          <w:spacing w:val="0"/>
          <w:w w:val="100"/>
          <w:position w:val="0"/>
        </w:rPr>
        <w:t>101,665.84</w:t>
      </w:r>
      <w:r>
        <w:rPr>
          <w:color w:val="000000"/>
          <w:spacing w:val="0"/>
          <w:w w:val="100"/>
          <w:position w:val="0"/>
        </w:rPr>
        <w:t>万元，比上年同期上升</w:t>
      </w:r>
      <w:r>
        <w:rPr>
          <w:rFonts w:ascii="Times New Roman" w:eastAsia="Times New Roman" w:hAnsi="Times New Roman" w:cs="Times New Roman"/>
          <w:color w:val="000000"/>
          <w:spacing w:val="0"/>
          <w:w w:val="100"/>
          <w:position w:val="0"/>
        </w:rPr>
        <w:t>8.23%</w:t>
      </w:r>
      <w:r>
        <w:rPr>
          <w:color w:val="000000"/>
          <w:spacing w:val="0"/>
          <w:w w:val="100"/>
          <w:position w:val="0"/>
        </w:rPr>
        <w:t xml:space="preserve">；实现归属于上市公司股东的净利润 </w:t>
      </w:r>
      <w:r>
        <w:rPr>
          <w:rFonts w:ascii="Times New Roman" w:eastAsia="Times New Roman" w:hAnsi="Times New Roman" w:cs="Times New Roman"/>
          <w:color w:val="000000"/>
          <w:spacing w:val="0"/>
          <w:w w:val="100"/>
          <w:position w:val="0"/>
        </w:rPr>
        <w:t>16,100.33</w:t>
      </w:r>
      <w:r>
        <w:rPr>
          <w:color w:val="000000"/>
          <w:spacing w:val="0"/>
          <w:w w:val="100"/>
          <w:position w:val="0"/>
        </w:rPr>
        <w:t>万元，比上年同期下降</w:t>
      </w:r>
      <w:r>
        <w:rPr>
          <w:rFonts w:ascii="Times New Roman" w:eastAsia="Times New Roman" w:hAnsi="Times New Roman" w:cs="Times New Roman"/>
          <w:color w:val="000000"/>
          <w:spacing w:val="0"/>
          <w:w w:val="100"/>
          <w:position w:val="0"/>
        </w:rPr>
        <w:t>11.48%</w:t>
      </w:r>
      <w:r>
        <w:rPr>
          <w:color w:val="000000"/>
          <w:spacing w:val="0"/>
          <w:w w:val="100"/>
          <w:position w:val="0"/>
        </w:rPr>
        <w:t>。截至</w:t>
      </w:r>
      <w:r>
        <w:rPr>
          <w:rFonts w:ascii="Times New Roman" w:eastAsia="Times New Roman" w:hAnsi="Times New Roman" w:cs="Times New Roman"/>
          <w:color w:val="000000"/>
          <w:spacing w:val="0"/>
          <w:w w:val="100"/>
          <w:position w:val="0"/>
        </w:rPr>
        <w:t>2022</w:t>
      </w:r>
      <w:r>
        <w:rPr>
          <w:color w:val="000000"/>
          <w:spacing w:val="0"/>
          <w:w w:val="100"/>
          <w:position w:val="0"/>
        </w:rPr>
        <w:t>年第一季度末，母公司在手订单约</w:t>
      </w:r>
      <w:r>
        <w:rPr>
          <w:rFonts w:ascii="Times New Roman" w:eastAsia="Times New Roman" w:hAnsi="Times New Roman" w:cs="Times New Roman"/>
          <w:color w:val="000000"/>
          <w:spacing w:val="0"/>
          <w:w w:val="100"/>
          <w:position w:val="0"/>
        </w:rPr>
        <w:t>7</w:t>
      </w:r>
      <w:r>
        <w:rPr>
          <w:color w:val="000000"/>
          <w:spacing w:val="0"/>
          <w:w w:val="100"/>
          <w:position w:val="0"/>
        </w:rPr>
        <w:t>亿元，较去年同期 增加</w:t>
      </w:r>
      <w:r>
        <w:rPr>
          <w:rFonts w:ascii="Times New Roman" w:eastAsia="Times New Roman" w:hAnsi="Times New Roman" w:cs="Times New Roman"/>
          <w:color w:val="000000"/>
          <w:spacing w:val="0"/>
          <w:w w:val="100"/>
          <w:position w:val="0"/>
        </w:rPr>
        <w:t>1</w:t>
      </w:r>
      <w:r>
        <w:rPr>
          <w:color w:val="000000"/>
          <w:spacing w:val="0"/>
          <w:w w:val="100"/>
          <w:position w:val="0"/>
        </w:rPr>
        <w:t>亿元左右。</w:t>
      </w:r>
    </w:p>
    <w:p>
      <w:pPr>
        <w:pStyle w:val="Style24"/>
        <w:keepNext w:val="0"/>
        <w:keepLines w:val="0"/>
        <w:widowControl w:val="0"/>
        <w:shd w:val="clear" w:color="auto" w:fill="auto"/>
        <w:bidi w:val="0"/>
        <w:spacing w:before="0" w:after="140" w:line="468" w:lineRule="exact"/>
        <w:ind w:left="0" w:right="0" w:firstLine="440"/>
        <w:jc w:val="both"/>
      </w:pPr>
      <w:bookmarkStart w:id="70" w:name="bookmark70"/>
      <w:r>
        <w:rPr>
          <w:b/>
          <w:bCs/>
          <w:color w:val="000000"/>
          <w:spacing w:val="0"/>
          <w:w w:val="100"/>
          <w:position w:val="0"/>
        </w:rPr>
        <w:t>一</w:t>
      </w:r>
      <w:bookmarkEnd w:id="70"/>
      <w:r>
        <w:rPr>
          <w:b/>
          <w:bCs/>
          <w:color w:val="000000"/>
          <w:spacing w:val="0"/>
          <w:w w:val="100"/>
          <w:position w:val="0"/>
        </w:rPr>
        <w:t>、智慧校园解决方案</w:t>
      </w:r>
    </w:p>
    <w:p>
      <w:pPr>
        <w:pStyle w:val="Style24"/>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公司提供整体智慧校园解决方案，打造智能化的服务框架与流程再造，优化数据场景产品及服务。通 过多端协同，以互联网思维，构建可持续的开放、共享校园信息化生态。基于混合云的</w:t>
      </w:r>
      <w:r>
        <w:rPr>
          <w:rFonts w:ascii="Times New Roman" w:eastAsia="Times New Roman" w:hAnsi="Times New Roman" w:cs="Times New Roman"/>
          <w:color w:val="000000"/>
          <w:spacing w:val="0"/>
          <w:w w:val="100"/>
          <w:position w:val="0"/>
        </w:rPr>
        <w:t>PaaS</w:t>
      </w:r>
      <w:r>
        <w:rPr>
          <w:color w:val="000000"/>
          <w:spacing w:val="0"/>
          <w:w w:val="100"/>
          <w:position w:val="0"/>
        </w:rPr>
        <w:t>平台和</w:t>
      </w:r>
      <w:r>
        <w:rPr>
          <w:rFonts w:ascii="Times New Roman" w:eastAsia="Times New Roman" w:hAnsi="Times New Roman" w:cs="Times New Roman"/>
          <w:color w:val="000000"/>
          <w:spacing w:val="0"/>
          <w:w w:val="100"/>
          <w:position w:val="0"/>
        </w:rPr>
        <w:t>SaaS</w:t>
      </w:r>
      <w:r>
        <w:rPr>
          <w:color w:val="000000"/>
          <w:spacing w:val="0"/>
          <w:w w:val="100"/>
          <w:position w:val="0"/>
        </w:rPr>
        <w:t>服 务，为师生建立智能开放的教育教学环境和便利舒适的生活环境，改变师生与学校资源、环境的交互方式， 提供以人为本的个性化创新服务，实现校园智慧运行，支撑校方开展智慧教育，让校园管理更高效、服务 更简单、教研更多元、决策更科学。</w:t>
      </w:r>
    </w:p>
    <w:p>
      <w:pPr>
        <w:pStyle w:val="Style24"/>
        <w:keepNext w:val="0"/>
        <w:keepLines w:val="0"/>
        <w:widowControl w:val="0"/>
        <w:shd w:val="clear" w:color="auto" w:fill="auto"/>
        <w:bidi w:val="0"/>
        <w:spacing w:before="0" w:after="400" w:line="468" w:lineRule="exact"/>
        <w:ind w:left="0" w:right="0" w:firstLine="440"/>
        <w:jc w:val="both"/>
      </w:pPr>
      <w:bookmarkStart w:id="71" w:name="bookmark71"/>
      <w:r>
        <w:rPr>
          <w:b/>
          <w:bCs/>
          <w:color w:val="000000"/>
          <w:spacing w:val="0"/>
          <w:w w:val="100"/>
          <w:position w:val="0"/>
        </w:rPr>
        <w:t>（</w:t>
      </w:r>
      <w:bookmarkEnd w:id="71"/>
      <w:r>
        <w:rPr>
          <w:b/>
          <w:bCs/>
          <w:color w:val="000000"/>
          <w:spacing w:val="0"/>
          <w:w w:val="100"/>
          <w:position w:val="0"/>
        </w:rPr>
        <w:t>一）高校智慧校园</w:t>
      </w:r>
    </w:p>
    <w:p>
      <w:pPr>
        <w:pStyle w:val="Style24"/>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高校智慧校园解决方案在传统一卡通的基础上，通过提供全面的移动互联网、大数据、云计算、物联</w:t>
        <w:br w:type="page"/>
      </w:r>
      <w:r>
        <w:rPr>
          <w:color w:val="000000"/>
          <w:spacing w:val="0"/>
          <w:w w:val="100"/>
          <w:position w:val="0"/>
        </w:rPr>
        <w:t xml:space="preserve">网等服务，以校园内教师、学生、管理者等电子身份账户为校园信息化重要核心基础入口，覆盖服务校园 </w:t>
      </w:r>
      <w:r>
        <w:rPr>
          <w:color w:val="000000"/>
          <w:spacing w:val="0"/>
          <w:w w:val="100"/>
          <w:position w:val="0"/>
        </w:rPr>
        <w:t>生活、教育、教学管理等多场景，为全面建设高校智慧校园提供多领域支撑并奠定夯实基础。虚拟卡、扫 码付、生物识别、大数据、物联网等技术广泛深入应用于不同产品和应用中，覆盖以后勤服务、能源管控、</w:t>
      </w:r>
    </w:p>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学生服务等为代表的生活管理领域，以教务教学管理、缴费管理、资产管理为代表的校园工作管理领域。</w:t>
      </w:r>
    </w:p>
    <w:p>
      <w:pPr>
        <w:widowControl w:val="0"/>
        <w:jc w:val="center"/>
        <w:rPr>
          <w:sz w:val="2"/>
          <w:szCs w:val="2"/>
        </w:rPr>
      </w:pPr>
      <w:r>
        <w:drawing>
          <wp:inline>
            <wp:extent cx="7120255" cy="399923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pic:blipFill>
                  <pic:spPr>
                    <a:xfrm>
                      <a:ext cx="7120255" cy="3999230"/>
                    </a:xfrm>
                    <a:prstGeom prst="rect"/>
                  </pic:spPr>
                </pic:pic>
              </a:graphicData>
            </a:graphic>
          </wp:inline>
        </w:drawing>
      </w:r>
    </w:p>
    <w:p>
      <w:pPr>
        <w:pStyle w:val="Style42"/>
        <w:keepNext w:val="0"/>
        <w:keepLines w:val="0"/>
        <w:widowControl w:val="0"/>
        <w:shd w:val="clear" w:color="auto" w:fill="auto"/>
        <w:bidi w:val="0"/>
        <w:spacing w:before="0" w:after="0" w:line="240" w:lineRule="auto"/>
        <w:ind w:left="4214" w:right="0" w:firstLine="0"/>
        <w:jc w:val="left"/>
      </w:pPr>
      <w:r>
        <w:rPr>
          <w:color w:val="000000"/>
          <w:spacing w:val="0"/>
          <w:w w:val="100"/>
          <w:position w:val="0"/>
        </w:rPr>
        <w:t>图一智慧校园总体框架设计与解读</w:t>
      </w:r>
    </w:p>
    <w:p>
      <w:pPr>
        <w:pStyle w:val="Style24"/>
        <w:keepNext w:val="0"/>
        <w:keepLines w:val="0"/>
        <w:widowControl w:val="0"/>
        <w:shd w:val="clear" w:color="auto" w:fill="auto"/>
        <w:bidi w:val="0"/>
        <w:spacing w:before="0" w:after="0" w:line="466" w:lineRule="exact"/>
        <w:ind w:left="0" w:right="0" w:firstLine="440"/>
        <w:jc w:val="both"/>
      </w:pPr>
      <w:bookmarkStart w:id="72" w:name="bookmark72"/>
      <w:r>
        <w:rPr>
          <w:rFonts w:ascii="Times New Roman" w:eastAsia="Times New Roman" w:hAnsi="Times New Roman" w:cs="Times New Roman"/>
          <w:color w:val="000000"/>
          <w:spacing w:val="0"/>
          <w:w w:val="100"/>
          <w:position w:val="0"/>
        </w:rPr>
        <w:t>1</w:t>
      </w:r>
      <w:bookmarkEnd w:id="72"/>
      <w:r>
        <w:rPr>
          <w:color w:val="000000"/>
          <w:spacing w:val="0"/>
          <w:w w:val="100"/>
          <w:position w:val="0"/>
        </w:rPr>
        <w:t>、智慧校园云平台</w:t>
      </w:r>
    </w:p>
    <w:p>
      <w:pPr>
        <w:pStyle w:val="Style2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智慧校园云平台是利用云计算、大数据、物联网、人工智能、移动互联等信息化技术，以中台架构构 建智慧校园软件基础设施，围绕师生在教学科研、学生成长、教师发展、生活服务、管理决策等场景化服 </w:t>
      </w:r>
      <w:r>
        <w:rPr>
          <w:color w:val="000000"/>
          <w:spacing w:val="0"/>
          <w:w w:val="100"/>
          <w:position w:val="0"/>
        </w:rPr>
        <w:t>务需求，为全校师生提供各类智慧校园应用场景，并通过融合服务门户、超级</w:t>
      </w:r>
      <w:r>
        <w:rPr>
          <w:rFonts w:ascii="Times New Roman" w:eastAsia="Times New Roman" w:hAnsi="Times New Roman" w:cs="Times New Roman"/>
          <w:color w:val="000000"/>
          <w:spacing w:val="0"/>
          <w:w w:val="100"/>
          <w:position w:val="0"/>
        </w:rPr>
        <w:t>App</w:t>
      </w:r>
      <w:r>
        <w:rPr>
          <w:color w:val="000000"/>
          <w:spacing w:val="0"/>
          <w:w w:val="100"/>
          <w:position w:val="0"/>
        </w:rPr>
        <w:t>、</w:t>
      </w:r>
      <w:r>
        <w:rPr>
          <w:color w:val="000000"/>
          <w:spacing w:val="0"/>
          <w:w w:val="100"/>
          <w:position w:val="0"/>
        </w:rPr>
        <w:t>智能终端设备等多样 化的服务入口，向师生提供教学、管理、学习、就业、生活等全方位服务。在国内，公司率先提出了基于 中台战略的智慧校园整体解决方案，核心内容包括</w:t>
      </w:r>
      <w:r>
        <w:rPr>
          <w:rFonts w:ascii="Times New Roman" w:eastAsia="Times New Roman" w:hAnsi="Times New Roman" w:cs="Times New Roman"/>
          <w:color w:val="000000"/>
          <w:spacing w:val="0"/>
          <w:w w:val="100"/>
          <w:position w:val="0"/>
        </w:rPr>
        <w:t>“</w:t>
      </w:r>
      <w:r>
        <w:rPr>
          <w:color w:val="000000"/>
          <w:spacing w:val="0"/>
          <w:w w:val="100"/>
          <w:position w:val="0"/>
        </w:rPr>
        <w:t>一云</w:t>
      </w:r>
      <w:r>
        <w:rPr>
          <w:rFonts w:ascii="Times New Roman" w:eastAsia="Times New Roman" w:hAnsi="Times New Roman" w:cs="Times New Roman"/>
          <w:color w:val="000000"/>
          <w:spacing w:val="0"/>
          <w:w w:val="100"/>
          <w:position w:val="0"/>
        </w:rPr>
        <w:t>+</w:t>
      </w:r>
      <w:r>
        <w:rPr>
          <w:color w:val="000000"/>
          <w:spacing w:val="0"/>
          <w:w w:val="100"/>
          <w:position w:val="0"/>
        </w:rPr>
        <w:t>双端</w:t>
      </w:r>
      <w:r>
        <w:rPr>
          <w:rFonts w:ascii="Times New Roman" w:eastAsia="Times New Roman" w:hAnsi="Times New Roman" w:cs="Times New Roman"/>
          <w:color w:val="000000"/>
          <w:spacing w:val="0"/>
          <w:w w:val="100"/>
          <w:position w:val="0"/>
        </w:rPr>
        <w:t>+</w:t>
      </w:r>
      <w:r>
        <w:rPr>
          <w:color w:val="000000"/>
          <w:spacing w:val="0"/>
          <w:w w:val="100"/>
          <w:position w:val="0"/>
        </w:rPr>
        <w:t>双中台</w:t>
      </w:r>
      <w:r>
        <w:rPr>
          <w:rFonts w:ascii="Times New Roman" w:eastAsia="Times New Roman" w:hAnsi="Times New Roman" w:cs="Times New Roman"/>
          <w:color w:val="000000"/>
          <w:spacing w:val="0"/>
          <w:w w:val="100"/>
          <w:position w:val="0"/>
        </w:rPr>
        <w:t>+N</w:t>
      </w:r>
      <w:r>
        <w:rPr>
          <w:color w:val="000000"/>
          <w:spacing w:val="0"/>
          <w:w w:val="100"/>
          <w:position w:val="0"/>
        </w:rPr>
        <w:t>微应用场景</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4"/>
        <w:keepNext w:val="0"/>
        <w:keepLines w:val="0"/>
        <w:widowControl w:val="0"/>
        <w:shd w:val="clear" w:color="auto" w:fill="auto"/>
        <w:bidi w:val="0"/>
        <w:spacing w:before="0" w:after="0" w:line="467" w:lineRule="exact"/>
        <w:ind w:left="0" w:right="0" w:firstLine="320"/>
        <w:jc w:val="both"/>
      </w:pPr>
      <w:bookmarkStart w:id="73" w:name="bookmark73"/>
      <w:r>
        <w:rPr>
          <w:color w:val="000000"/>
          <w:spacing w:val="0"/>
          <w:w w:val="100"/>
          <w:position w:val="0"/>
        </w:rPr>
        <w:t>（</w:t>
      </w:r>
      <w:bookmarkEnd w:id="73"/>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一云</w:t>
      </w:r>
      <w:r>
        <w:rPr>
          <w:rFonts w:ascii="Times New Roman" w:eastAsia="Times New Roman" w:hAnsi="Times New Roman" w:cs="Times New Roman"/>
          <w:color w:val="000000"/>
          <w:spacing w:val="0"/>
          <w:w w:val="100"/>
          <w:position w:val="0"/>
        </w:rPr>
        <w:t>”</w:t>
      </w:r>
    </w:p>
    <w:p>
      <w:pPr>
        <w:pStyle w:val="Style24"/>
        <w:keepNext w:val="0"/>
        <w:keepLines w:val="0"/>
        <w:widowControl w:val="0"/>
        <w:shd w:val="clear" w:color="auto" w:fill="auto"/>
        <w:bidi w:val="0"/>
        <w:spacing w:before="0" w:after="0" w:line="467"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一云</w:t>
      </w:r>
      <w:r>
        <w:rPr>
          <w:rFonts w:ascii="Times New Roman" w:eastAsia="Times New Roman" w:hAnsi="Times New Roman" w:cs="Times New Roman"/>
          <w:color w:val="000000"/>
          <w:spacing w:val="0"/>
          <w:w w:val="100"/>
          <w:position w:val="0"/>
        </w:rPr>
        <w:t>”</w:t>
      </w:r>
      <w:r>
        <w:rPr>
          <w:color w:val="000000"/>
          <w:spacing w:val="0"/>
          <w:w w:val="100"/>
          <w:position w:val="0"/>
        </w:rPr>
        <w:t>即一个云管理平台，是智慧校园整体的软件运行底座。通过技术升级和管理创新双抓手，实现 一体化的管理、运维新模式，利用云原生技术架构，打破系统级边界，系统和业务基于容器交付标准，实 施交付、管理运维一体化，业务管理前置化，把业务管理者当成普通</w:t>
      </w:r>
      <w:r>
        <w:rPr>
          <w:rFonts w:ascii="Times New Roman" w:eastAsia="Times New Roman" w:hAnsi="Times New Roman" w:cs="Times New Roman"/>
          <w:color w:val="000000"/>
          <w:spacing w:val="0"/>
          <w:w w:val="100"/>
          <w:position w:val="0"/>
        </w:rPr>
        <w:t>C</w:t>
      </w:r>
      <w:r>
        <w:rPr>
          <w:color w:val="000000"/>
          <w:spacing w:val="0"/>
          <w:w w:val="100"/>
          <w:position w:val="0"/>
        </w:rPr>
        <w:t xml:space="preserve">端用户看待，基于岗位模型进行统 一权限控制。公司基于云原生构建智慧校园软件基座，为校园所有应用提供可靠的、可管理的运行环境， </w:t>
      </w:r>
      <w:r>
        <w:rPr>
          <w:color w:val="000000"/>
          <w:spacing w:val="0"/>
          <w:w w:val="100"/>
          <w:position w:val="0"/>
        </w:rPr>
        <w:t>提供更为灵活开放的服务部署和服务运维能力。</w:t>
      </w:r>
    </w:p>
    <w:p>
      <w:pPr>
        <w:pStyle w:val="Style24"/>
        <w:keepNext w:val="0"/>
        <w:keepLines w:val="0"/>
        <w:widowControl w:val="0"/>
        <w:shd w:val="clear" w:color="auto" w:fill="auto"/>
        <w:tabs>
          <w:tab w:pos="743" w:val="left"/>
        </w:tabs>
        <w:bidi w:val="0"/>
        <w:spacing w:before="0" w:after="0" w:line="469" w:lineRule="exact"/>
        <w:ind w:left="0" w:right="0" w:firstLine="320"/>
        <w:jc w:val="both"/>
      </w:pPr>
      <w:bookmarkStart w:id="74" w:name="bookmark74"/>
      <w:r>
        <w:rPr>
          <w:color w:val="000000"/>
          <w:spacing w:val="0"/>
          <w:w w:val="100"/>
          <w:position w:val="0"/>
        </w:rPr>
        <w:t>（</w:t>
      </w:r>
      <w:bookmarkEnd w:id="74"/>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双端</w:t>
      </w:r>
      <w:r>
        <w:rPr>
          <w:rFonts w:ascii="Times New Roman" w:eastAsia="Times New Roman" w:hAnsi="Times New Roman" w:cs="Times New Roman"/>
          <w:color w:val="000000"/>
          <w:spacing w:val="0"/>
          <w:w w:val="100"/>
          <w:position w:val="0"/>
        </w:rPr>
        <w:t>”</w:t>
      </w:r>
    </w:p>
    <w:p>
      <w:pPr>
        <w:pStyle w:val="Style24"/>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双端</w:t>
      </w:r>
      <w:r>
        <w:rPr>
          <w:rFonts w:ascii="Times New Roman" w:eastAsia="Times New Roman" w:hAnsi="Times New Roman" w:cs="Times New Roman"/>
          <w:color w:val="000000"/>
          <w:spacing w:val="0"/>
          <w:w w:val="100"/>
          <w:position w:val="0"/>
        </w:rPr>
        <w:t>”</w:t>
      </w:r>
      <w:r>
        <w:rPr>
          <w:color w:val="000000"/>
          <w:spacing w:val="0"/>
          <w:w w:val="100"/>
          <w:position w:val="0"/>
        </w:rPr>
        <w:t>是用户感知智慧校园的接入端。公司通过构建融合服务门户和超级</w:t>
      </w:r>
      <w:r>
        <w:rPr>
          <w:rFonts w:ascii="Times New Roman" w:eastAsia="Times New Roman" w:hAnsi="Times New Roman" w:cs="Times New Roman"/>
          <w:color w:val="000000"/>
          <w:spacing w:val="0"/>
          <w:w w:val="100"/>
          <w:position w:val="0"/>
        </w:rPr>
        <w:t>APP</w:t>
      </w:r>
      <w:r>
        <w:rPr>
          <w:color w:val="000000"/>
          <w:spacing w:val="0"/>
          <w:w w:val="100"/>
          <w:position w:val="0"/>
        </w:rPr>
        <w:t>，</w:t>
      </w:r>
      <w:r>
        <w:rPr>
          <w:color w:val="000000"/>
          <w:spacing w:val="0"/>
          <w:w w:val="100"/>
          <w:position w:val="0"/>
        </w:rPr>
        <w:t>帮助师生便捷、智能 地获取智慧校园信息化广泛服务。</w:t>
      </w:r>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目前，</w:t>
      </w:r>
      <w:r>
        <w:rPr>
          <w:rFonts w:ascii="Times New Roman" w:eastAsia="Times New Roman" w:hAnsi="Times New Roman" w:cs="Times New Roman"/>
          <w:color w:val="000000"/>
          <w:spacing w:val="0"/>
          <w:w w:val="100"/>
          <w:position w:val="0"/>
        </w:rPr>
        <w:t>“</w:t>
      </w:r>
      <w:r>
        <w:rPr>
          <w:color w:val="000000"/>
          <w:spacing w:val="0"/>
          <w:w w:val="100"/>
          <w:position w:val="0"/>
        </w:rPr>
        <w:t>双端</w:t>
      </w:r>
      <w:r>
        <w:rPr>
          <w:rFonts w:ascii="Times New Roman" w:eastAsia="Times New Roman" w:hAnsi="Times New Roman" w:cs="Times New Roman"/>
          <w:color w:val="000000"/>
          <w:spacing w:val="0"/>
          <w:w w:val="100"/>
          <w:position w:val="0"/>
        </w:rPr>
        <w:t>”</w:t>
      </w:r>
      <w:r>
        <w:rPr>
          <w:color w:val="000000"/>
          <w:spacing w:val="0"/>
          <w:w w:val="100"/>
          <w:position w:val="0"/>
        </w:rPr>
        <w:t>产品基于云化和中台的架构，采用前后段分离技术和分布式设计，形成</w:t>
      </w:r>
      <w:r>
        <w:rPr>
          <w:rFonts w:ascii="Times New Roman" w:eastAsia="Times New Roman" w:hAnsi="Times New Roman" w:cs="Times New Roman"/>
          <w:color w:val="000000"/>
          <w:spacing w:val="0"/>
          <w:w w:val="100"/>
          <w:position w:val="0"/>
        </w:rPr>
        <w:t>“</w:t>
      </w:r>
      <w:r>
        <w:rPr>
          <w:color w:val="000000"/>
          <w:spacing w:val="0"/>
          <w:w w:val="100"/>
          <w:position w:val="0"/>
        </w:rPr>
        <w:t>一云</w:t>
      </w:r>
      <w:r>
        <w:rPr>
          <w:rFonts w:ascii="Times New Roman" w:eastAsia="Times New Roman" w:hAnsi="Times New Roman" w:cs="Times New Roman"/>
          <w:color w:val="000000"/>
          <w:spacing w:val="0"/>
          <w:w w:val="100"/>
          <w:position w:val="0"/>
        </w:rPr>
        <w:t>+</w:t>
      </w:r>
      <w:r>
        <w:rPr>
          <w:color w:val="000000"/>
          <w:spacing w:val="0"/>
          <w:w w:val="100"/>
          <w:position w:val="0"/>
        </w:rPr>
        <w:t>统一多端 管理''的特色展现形式。公司的</w:t>
      </w:r>
      <w:r>
        <w:rPr>
          <w:rFonts w:ascii="Times New Roman" w:eastAsia="Times New Roman" w:hAnsi="Times New Roman" w:cs="Times New Roman"/>
          <w:color w:val="000000"/>
          <w:spacing w:val="0"/>
          <w:w w:val="100"/>
          <w:position w:val="0"/>
        </w:rPr>
        <w:t>“</w:t>
      </w:r>
      <w:r>
        <w:rPr>
          <w:color w:val="000000"/>
          <w:spacing w:val="0"/>
          <w:w w:val="100"/>
          <w:position w:val="0"/>
        </w:rPr>
        <w:t>双端</w:t>
      </w:r>
      <w:r>
        <w:rPr>
          <w:rFonts w:ascii="Times New Roman" w:eastAsia="Times New Roman" w:hAnsi="Times New Roman" w:cs="Times New Roman"/>
          <w:color w:val="000000"/>
          <w:spacing w:val="0"/>
          <w:w w:val="100"/>
          <w:position w:val="0"/>
        </w:rPr>
        <w:t>”</w:t>
      </w:r>
      <w:r>
        <w:rPr>
          <w:color w:val="000000"/>
          <w:spacing w:val="0"/>
          <w:w w:val="100"/>
          <w:position w:val="0"/>
        </w:rPr>
        <w:t>能够充分利用中台赋予的能力，例如认证</w:t>
      </w:r>
      <w:r>
        <w:rPr>
          <w:color w:val="000000"/>
          <w:spacing w:val="0"/>
          <w:w w:val="100"/>
          <w:position w:val="0"/>
        </w:rPr>
        <w:t>（</w:t>
      </w:r>
      <w:r>
        <w:rPr>
          <w:rFonts w:ascii="Times New Roman" w:eastAsia="Times New Roman" w:hAnsi="Times New Roman" w:cs="Times New Roman"/>
          <w:color w:val="000000"/>
          <w:spacing w:val="0"/>
          <w:w w:val="100"/>
          <w:position w:val="0"/>
        </w:rPr>
        <w:t>CAS</w:t>
      </w:r>
      <w:r>
        <w:rPr>
          <w:color w:val="000000"/>
          <w:spacing w:val="0"/>
          <w:w w:val="100"/>
          <w:position w:val="0"/>
        </w:rPr>
        <w:t>，</w:t>
      </w:r>
      <w:r>
        <w:rPr>
          <w:rFonts w:ascii="Times New Roman" w:eastAsia="Times New Roman" w:hAnsi="Times New Roman" w:cs="Times New Roman"/>
          <w:color w:val="000000"/>
          <w:spacing w:val="0"/>
          <w:w w:val="100"/>
          <w:position w:val="0"/>
        </w:rPr>
        <w:t>UniAuth</w:t>
      </w:r>
      <w:r>
        <w:rPr>
          <w:color w:val="000000"/>
          <w:spacing w:val="0"/>
          <w:w w:val="100"/>
          <w:position w:val="0"/>
        </w:rPr>
        <w:t>）、</w:t>
      </w:r>
      <w:r>
        <w:rPr>
          <w:color w:val="000000"/>
          <w:spacing w:val="0"/>
          <w:w w:val="100"/>
          <w:position w:val="0"/>
        </w:rPr>
        <w:t>用户授 权、管理门户、流程表单、事务中心、消息中心等，提供面向用户的认证管理、流程构建、事务办理、消 息提醒等多种服务，更好地提升用户体验。</w:t>
      </w:r>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技术上，</w:t>
      </w:r>
      <w:r>
        <w:rPr>
          <w:rFonts w:ascii="Times New Roman" w:eastAsia="Times New Roman" w:hAnsi="Times New Roman" w:cs="Times New Roman"/>
          <w:color w:val="000000"/>
          <w:spacing w:val="0"/>
          <w:w w:val="100"/>
          <w:position w:val="0"/>
        </w:rPr>
        <w:t>“</w:t>
      </w:r>
      <w:r>
        <w:rPr>
          <w:color w:val="000000"/>
          <w:spacing w:val="0"/>
          <w:w w:val="100"/>
          <w:position w:val="0"/>
        </w:rPr>
        <w:t>双端</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PC</w:t>
      </w:r>
      <w:r>
        <w:rPr>
          <w:color w:val="000000"/>
          <w:spacing w:val="0"/>
          <w:w w:val="100"/>
          <w:position w:val="0"/>
        </w:rPr>
        <w:t>端采用</w:t>
      </w:r>
      <w:r>
        <w:rPr>
          <w:rFonts w:ascii="Times New Roman" w:eastAsia="Times New Roman" w:hAnsi="Times New Roman" w:cs="Times New Roman"/>
          <w:color w:val="000000"/>
          <w:spacing w:val="0"/>
          <w:w w:val="100"/>
          <w:position w:val="0"/>
        </w:rPr>
        <w:t>SingleSPA</w:t>
      </w:r>
      <w:r>
        <w:rPr>
          <w:color w:val="000000"/>
          <w:spacing w:val="0"/>
          <w:w w:val="100"/>
          <w:position w:val="0"/>
        </w:rPr>
        <w:t>、</w:t>
      </w:r>
      <w:r>
        <w:rPr>
          <w:rFonts w:ascii="Times New Roman" w:eastAsia="Times New Roman" w:hAnsi="Times New Roman" w:cs="Times New Roman"/>
          <w:color w:val="000000"/>
          <w:spacing w:val="0"/>
          <w:w w:val="100"/>
          <w:position w:val="0"/>
        </w:rPr>
        <w:t>Vue+ES6</w:t>
      </w:r>
      <w:r>
        <w:rPr>
          <w:rFonts w:ascii="Times New Roman" w:eastAsia="Times New Roman" w:hAnsi="Times New Roman" w:cs="Times New Roman"/>
          <w:color w:val="000000"/>
          <w:spacing w:val="0"/>
          <w:w w:val="100"/>
          <w:position w:val="0"/>
        </w:rPr>
        <w:t>+</w:t>
      </w:r>
      <w:r>
        <w:rPr>
          <w:color w:val="000000"/>
          <w:spacing w:val="0"/>
          <w:w w:val="100"/>
          <w:position w:val="0"/>
        </w:rPr>
        <w:t>多浏览器、搜索引擎</w:t>
      </w:r>
      <w:r>
        <w:rPr>
          <w:rFonts w:ascii="Times New Roman" w:eastAsia="Times New Roman" w:hAnsi="Times New Roman" w:cs="Times New Roman"/>
          <w:color w:val="000000"/>
          <w:spacing w:val="0"/>
          <w:w w:val="100"/>
          <w:position w:val="0"/>
        </w:rPr>
        <w:t>-ES</w:t>
      </w:r>
      <w:r>
        <w:rPr>
          <w:color w:val="000000"/>
          <w:spacing w:val="0"/>
          <w:w w:val="100"/>
          <w:position w:val="0"/>
        </w:rPr>
        <w:t>、</w:t>
      </w:r>
      <w:r>
        <w:rPr>
          <w:color w:val="000000"/>
          <w:spacing w:val="0"/>
          <w:w w:val="100"/>
          <w:position w:val="0"/>
        </w:rPr>
        <w:t>文件服务</w:t>
      </w:r>
      <w:r>
        <w:rPr>
          <w:rFonts w:ascii="Times New Roman" w:eastAsia="Times New Roman" w:hAnsi="Times New Roman" w:cs="Times New Roman"/>
          <w:color w:val="000000"/>
          <w:spacing w:val="0"/>
          <w:w w:val="100"/>
          <w:position w:val="0"/>
        </w:rPr>
        <w:t>-MINIO</w:t>
      </w:r>
      <w:r>
        <w:rPr>
          <w:color w:val="000000"/>
          <w:spacing w:val="0"/>
          <w:w w:val="100"/>
          <w:position w:val="0"/>
        </w:rPr>
        <w:t>、</w:t>
      </w:r>
      <w:r>
        <w:rPr>
          <w:rFonts w:ascii="Times New Roman" w:eastAsia="Times New Roman" w:hAnsi="Times New Roman" w:cs="Times New Roman"/>
          <w:color w:val="000000"/>
          <w:spacing w:val="0"/>
          <w:w w:val="100"/>
          <w:position w:val="0"/>
        </w:rPr>
        <w:t xml:space="preserve">HTTPS+ </w:t>
      </w:r>
      <w:r>
        <w:rPr>
          <w:color w:val="000000"/>
          <w:spacing w:val="0"/>
          <w:w w:val="100"/>
          <w:position w:val="0"/>
        </w:rPr>
        <w:t>泛域名、</w:t>
      </w:r>
      <w:r>
        <w:rPr>
          <w:rFonts w:ascii="Times New Roman" w:eastAsia="Times New Roman" w:hAnsi="Times New Roman" w:cs="Times New Roman"/>
          <w:color w:val="000000"/>
          <w:spacing w:val="0"/>
          <w:w w:val="100"/>
          <w:position w:val="0"/>
        </w:rPr>
        <w:t>OPENAP</w:t>
      </w:r>
      <w:r>
        <w:rPr>
          <w:rFonts w:ascii="Times New Roman" w:eastAsia="Times New Roman" w:hAnsi="Times New Roman" w:cs="Times New Roman"/>
          <w:color w:val="000000"/>
          <w:spacing w:val="0"/>
          <w:w w:val="100"/>
          <w:position w:val="0"/>
        </w:rPr>
        <w:t>I</w:t>
      </w:r>
      <w:r>
        <w:rPr>
          <w:color w:val="000000"/>
          <w:spacing w:val="0"/>
          <w:w w:val="100"/>
          <w:position w:val="0"/>
        </w:rPr>
        <w:t>等技术手段，移动端采用</w:t>
      </w:r>
      <w:r>
        <w:rPr>
          <w:rFonts w:ascii="Times New Roman" w:eastAsia="Times New Roman" w:hAnsi="Times New Roman" w:cs="Times New Roman"/>
          <w:color w:val="000000"/>
          <w:spacing w:val="0"/>
          <w:w w:val="100"/>
          <w:position w:val="0"/>
        </w:rPr>
        <w:t>IOS</w:t>
      </w:r>
      <w:r>
        <w:rPr>
          <w:color w:val="000000"/>
          <w:spacing w:val="0"/>
          <w:w w:val="100"/>
          <w:position w:val="0"/>
        </w:rPr>
        <w:t>、</w:t>
      </w:r>
      <w:r>
        <w:rPr>
          <w:rFonts w:ascii="Times New Roman" w:eastAsia="Times New Roman" w:hAnsi="Times New Roman" w:cs="Times New Roman"/>
          <w:color w:val="000000"/>
          <w:spacing w:val="0"/>
          <w:w w:val="100"/>
          <w:position w:val="0"/>
        </w:rPr>
        <w:t>Android</w:t>
      </w:r>
      <w:r>
        <w:rPr>
          <w:color w:val="000000"/>
          <w:spacing w:val="0"/>
          <w:w w:val="100"/>
          <w:position w:val="0"/>
        </w:rPr>
        <w:t>、</w:t>
      </w:r>
      <w:r>
        <w:rPr>
          <w:rFonts w:ascii="Times New Roman" w:eastAsia="Times New Roman" w:hAnsi="Times New Roman" w:cs="Times New Roman"/>
          <w:color w:val="000000"/>
          <w:spacing w:val="0"/>
          <w:w w:val="100"/>
          <w:position w:val="0"/>
        </w:rPr>
        <w:t>AI</w:t>
      </w:r>
      <w:r>
        <w:rPr>
          <w:color w:val="000000"/>
          <w:spacing w:val="0"/>
          <w:w w:val="100"/>
          <w:position w:val="0"/>
        </w:rPr>
        <w:t>人脸识别、</w:t>
      </w:r>
      <w:r>
        <w:rPr>
          <w:rFonts w:ascii="Times New Roman" w:eastAsia="Times New Roman" w:hAnsi="Times New Roman" w:cs="Times New Roman"/>
          <w:color w:val="000000"/>
          <w:spacing w:val="0"/>
          <w:w w:val="100"/>
          <w:position w:val="0"/>
        </w:rPr>
        <w:t>AI</w:t>
      </w:r>
      <w:r>
        <w:rPr>
          <w:color w:val="000000"/>
          <w:spacing w:val="0"/>
          <w:w w:val="100"/>
          <w:position w:val="0"/>
        </w:rPr>
        <w:t>语音、双离线支付、小程序 引擎等技术手段，不断丰富</w:t>
      </w:r>
      <w:r>
        <w:rPr>
          <w:rFonts w:ascii="Times New Roman" w:eastAsia="Times New Roman" w:hAnsi="Times New Roman" w:cs="Times New Roman"/>
          <w:color w:val="000000"/>
          <w:spacing w:val="0"/>
          <w:w w:val="100"/>
          <w:position w:val="0"/>
        </w:rPr>
        <w:t>“</w:t>
      </w:r>
      <w:r>
        <w:rPr>
          <w:color w:val="000000"/>
          <w:spacing w:val="0"/>
          <w:w w:val="100"/>
          <w:position w:val="0"/>
        </w:rPr>
        <w:t>双端</w:t>
      </w:r>
      <w:r>
        <w:rPr>
          <w:rFonts w:ascii="Times New Roman" w:eastAsia="Times New Roman" w:hAnsi="Times New Roman" w:cs="Times New Roman"/>
          <w:color w:val="000000"/>
          <w:spacing w:val="0"/>
          <w:w w:val="100"/>
          <w:position w:val="0"/>
        </w:rPr>
        <w:t>”</w:t>
      </w:r>
      <w:r>
        <w:rPr>
          <w:color w:val="000000"/>
          <w:spacing w:val="0"/>
          <w:w w:val="100"/>
          <w:position w:val="0"/>
        </w:rPr>
        <w:t>所能提供的应用和服务，满足学校用户的智慧校园信息化需求。</w:t>
      </w:r>
    </w:p>
    <w:p>
      <w:pPr>
        <w:pStyle w:val="Style24"/>
        <w:keepNext w:val="0"/>
        <w:keepLines w:val="0"/>
        <w:widowControl w:val="0"/>
        <w:shd w:val="clear" w:color="auto" w:fill="auto"/>
        <w:tabs>
          <w:tab w:pos="743" w:val="left"/>
        </w:tabs>
        <w:bidi w:val="0"/>
        <w:spacing w:before="0" w:after="0" w:line="469" w:lineRule="exact"/>
        <w:ind w:left="0" w:right="0" w:firstLine="320"/>
        <w:jc w:val="both"/>
      </w:pPr>
      <w:bookmarkStart w:id="75" w:name="bookmark75"/>
      <w:r>
        <w:rPr>
          <w:color w:val="000000"/>
          <w:spacing w:val="0"/>
          <w:w w:val="100"/>
          <w:position w:val="0"/>
        </w:rPr>
        <w:t>（</w:t>
      </w:r>
      <w:bookmarkEnd w:id="75"/>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双中台</w:t>
      </w:r>
      <w:r>
        <w:rPr>
          <w:rFonts w:ascii="Times New Roman" w:eastAsia="Times New Roman" w:hAnsi="Times New Roman" w:cs="Times New Roman"/>
          <w:color w:val="000000"/>
          <w:spacing w:val="0"/>
          <w:w w:val="100"/>
          <w:position w:val="0"/>
        </w:rPr>
        <w:t>”</w:t>
      </w:r>
    </w:p>
    <w:p>
      <w:pPr>
        <w:pStyle w:val="Style24"/>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双中台''即数据中台和业务中台，是智慧校园能力不断复用和深度融合的核心。公司通过构建业务共 性的业务中台，结合应用的逐步解耦，支持业务场景高性价比的快速迭代，支撑未来校园业务的深层次改 革和应用自我演进。截止报告期末，公司已完成用户中心、认证中心、消息中心、事务中心、人脸中心、 支付中心、权限中心、资讯中心、一码通等公共服务能力，并构建了开放平台和物联网平台双总线，实现 应用对公共能力、其他应用能力和物联网设备的便捷调用和管控。数据中台基于全生命周期的数据治理， 形成校园高质量的数据资产，并对外提供数据基础能力，包括数据</w:t>
      </w:r>
      <w:r>
        <w:rPr>
          <w:rFonts w:ascii="Times New Roman" w:eastAsia="Times New Roman" w:hAnsi="Times New Roman" w:cs="Times New Roman"/>
          <w:color w:val="000000"/>
          <w:spacing w:val="0"/>
          <w:w w:val="100"/>
          <w:position w:val="0"/>
        </w:rPr>
        <w:t>API</w:t>
      </w:r>
      <w:r>
        <w:rPr>
          <w:color w:val="000000"/>
          <w:spacing w:val="0"/>
          <w:w w:val="100"/>
          <w:position w:val="0"/>
        </w:rPr>
        <w:t>能力和数据目录能力。数据中台又 可细分为信息标准服务、元数据服务、主数据服务、数据目录服务、数据</w:t>
      </w:r>
      <w:r>
        <w:rPr>
          <w:rFonts w:ascii="Times New Roman" w:eastAsia="Times New Roman" w:hAnsi="Times New Roman" w:cs="Times New Roman"/>
          <w:color w:val="000000"/>
          <w:spacing w:val="0"/>
          <w:w w:val="100"/>
          <w:position w:val="0"/>
        </w:rPr>
        <w:t>API</w:t>
      </w:r>
      <w:r>
        <w:rPr>
          <w:color w:val="000000"/>
          <w:spacing w:val="0"/>
          <w:w w:val="100"/>
          <w:position w:val="0"/>
        </w:rPr>
        <w:t>服务、数据质量服务、数据 安全服务、数据监控服务等，通过建设数据中台支撑整个高校数据从采集、治理，再到服务整个周期的可 视化管理。</w:t>
      </w:r>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为快速响应高校业务变动需求，降低日常使用中校方对厂商的依赖，公司提供了一套可以通过低代码 或无代码方式快速构建高校常见业务应用的工具包，即流程表单工具，并作为业务中台的能力体现，实现 了工具的平台化。通过流程表单工具，可以在现有业务系统中快速构建各类流程服务，也可以由第三方开 发者在新增系统中构建服务，保证用户得到一致的使用体验。</w:t>
      </w:r>
    </w:p>
    <w:p>
      <w:pPr>
        <w:pStyle w:val="Style24"/>
        <w:keepNext w:val="0"/>
        <w:keepLines w:val="0"/>
        <w:widowControl w:val="0"/>
        <w:shd w:val="clear" w:color="auto" w:fill="auto"/>
        <w:tabs>
          <w:tab w:pos="743" w:val="left"/>
        </w:tabs>
        <w:bidi w:val="0"/>
        <w:spacing w:before="0" w:after="0" w:line="469" w:lineRule="exact"/>
        <w:ind w:left="0" w:right="0" w:firstLine="320"/>
        <w:jc w:val="both"/>
      </w:pPr>
      <w:bookmarkStart w:id="76" w:name="bookmark76"/>
      <w:r>
        <w:rPr>
          <w:color w:val="000000"/>
          <w:spacing w:val="0"/>
          <w:w w:val="100"/>
          <w:position w:val="0"/>
        </w:rPr>
        <w:t>（</w:t>
      </w:r>
      <w:bookmarkEnd w:id="76"/>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“N</w:t>
      </w:r>
      <w:r>
        <w:rPr>
          <w:color w:val="000000"/>
          <w:spacing w:val="0"/>
          <w:w w:val="100"/>
          <w:position w:val="0"/>
        </w:rPr>
        <w:t>微应用场景</w:t>
      </w:r>
      <w:r>
        <w:rPr>
          <w:rFonts w:ascii="Times New Roman" w:eastAsia="Times New Roman" w:hAnsi="Times New Roman" w:cs="Times New Roman"/>
          <w:color w:val="000000"/>
          <w:spacing w:val="0"/>
          <w:w w:val="100"/>
          <w:position w:val="0"/>
        </w:rPr>
        <w:t>”</w:t>
      </w:r>
    </w:p>
    <w:p>
      <w:pPr>
        <w:pStyle w:val="Style24"/>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“N</w:t>
      </w:r>
      <w:r>
        <w:rPr>
          <w:color w:val="000000"/>
          <w:spacing w:val="0"/>
          <w:w w:val="100"/>
          <w:position w:val="0"/>
        </w:rPr>
        <w:t>微应用场景</w:t>
      </w:r>
      <w:r>
        <w:rPr>
          <w:rFonts w:ascii="Times New Roman" w:eastAsia="Times New Roman" w:hAnsi="Times New Roman" w:cs="Times New Roman"/>
          <w:color w:val="000000"/>
          <w:spacing w:val="0"/>
          <w:w w:val="100"/>
          <w:position w:val="0"/>
        </w:rPr>
        <w:t>”</w:t>
      </w:r>
      <w:r>
        <w:rPr>
          <w:color w:val="000000"/>
          <w:spacing w:val="0"/>
          <w:w w:val="100"/>
          <w:position w:val="0"/>
        </w:rPr>
        <w:t>的场景化应用，是用户最终所能获得的管理和服务。公司利用多年的业务积累，融合 各业务领域的服务，为校园提供更多的业务场景服务，如通过一卡通业务积累，基于卡码脸的各类应用场 景，为师生提供便捷的线上和线下深度融合生活服务。通过教务业务积累，为师生提供便捷的教学运行管 理和服务。通过学生管理业务积累，为师生提供资助、奖惩、团学、第二课堂等多方位的服务。</w:t>
      </w:r>
      <w:r>
        <w:br w:type="page"/>
      </w:r>
    </w:p>
    <w:p>
      <w:pPr>
        <w:pStyle w:val="Style24"/>
        <w:keepNext w:val="0"/>
        <w:keepLines w:val="0"/>
        <w:widowControl w:val="0"/>
        <w:shd w:val="clear" w:color="auto" w:fill="auto"/>
        <w:bidi w:val="0"/>
        <w:spacing w:before="0" w:after="200" w:line="470" w:lineRule="exact"/>
        <w:ind w:left="0" w:right="0" w:firstLine="420"/>
        <w:jc w:val="left"/>
      </w:pPr>
      <w:r>
        <w:rPr>
          <w:color w:val="000000"/>
          <w:spacing w:val="0"/>
          <w:w w:val="100"/>
          <w:position w:val="0"/>
        </w:rPr>
        <w:t>目前，公司还设置了服务应用和服务治理团队，在更广泛的应用场景下开发更多高频高粘合度应用， 报告期内，陆续推出了查询中心、预约中心、学习中心等高黏合的微应用服务。服务治理通过设置各种横 向专题，对应用进行聚合，解决了师生找寻服务不便的问题。未来，公司将持续扩展各横向专题，并在各 专题下开发更多实用服务，给用户更好的服务体验和使用效果。</w:t>
      </w:r>
    </w:p>
    <w:p>
      <w:pPr>
        <w:pStyle w:val="Style24"/>
        <w:keepNext w:val="0"/>
        <w:keepLines w:val="0"/>
        <w:widowControl w:val="0"/>
        <w:shd w:val="clear" w:color="auto" w:fill="auto"/>
        <w:bidi w:val="0"/>
        <w:spacing w:before="0" w:after="0" w:line="492" w:lineRule="auto"/>
        <w:ind w:left="0" w:right="0" w:firstLine="420"/>
        <w:jc w:val="left"/>
      </w:pPr>
      <w:bookmarkStart w:id="77" w:name="bookmark77"/>
      <w:r>
        <w:rPr>
          <w:rFonts w:ascii="Times New Roman" w:eastAsia="Times New Roman" w:hAnsi="Times New Roman" w:cs="Times New Roman"/>
          <w:color w:val="000000"/>
          <w:spacing w:val="0"/>
          <w:w w:val="100"/>
          <w:position w:val="0"/>
        </w:rPr>
        <w:t>2</w:t>
      </w:r>
      <w:bookmarkEnd w:id="77"/>
      <w:r>
        <w:rPr>
          <w:color w:val="000000"/>
          <w:spacing w:val="0"/>
          <w:w w:val="100"/>
          <w:position w:val="0"/>
        </w:rPr>
        <w:t>、码卡脸一校通解决方案</w:t>
      </w:r>
    </w:p>
    <w:p>
      <w:pPr>
        <w:pStyle w:val="Style24"/>
        <w:keepNext w:val="0"/>
        <w:keepLines w:val="0"/>
        <w:widowControl w:val="0"/>
        <w:shd w:val="clear" w:color="auto" w:fill="auto"/>
        <w:bidi w:val="0"/>
        <w:spacing w:before="0" w:after="0" w:line="472" w:lineRule="exact"/>
        <w:ind w:left="0" w:right="0" w:firstLine="420"/>
        <w:jc w:val="left"/>
      </w:pPr>
      <w:r>
        <w:rPr>
          <w:color w:val="000000"/>
          <w:spacing w:val="0"/>
          <w:w w:val="100"/>
          <w:position w:val="0"/>
        </w:rPr>
        <w:t>公司结合众多客户共创和公司</w:t>
      </w:r>
      <w:r>
        <w:rPr>
          <w:rFonts w:ascii="Times New Roman" w:eastAsia="Times New Roman" w:hAnsi="Times New Roman" w:cs="Times New Roman"/>
          <w:color w:val="000000"/>
          <w:spacing w:val="0"/>
          <w:w w:val="100"/>
          <w:position w:val="0"/>
        </w:rPr>
        <w:t>20</w:t>
      </w:r>
      <w:r>
        <w:rPr>
          <w:color w:val="000000"/>
          <w:spacing w:val="0"/>
          <w:w w:val="100"/>
          <w:position w:val="0"/>
        </w:rPr>
        <w:t>余年高校信息化领域建设经验，将高校</w:t>
      </w:r>
      <w:r>
        <w:rPr>
          <w:rFonts w:ascii="Times New Roman" w:eastAsia="Times New Roman" w:hAnsi="Times New Roman" w:cs="Times New Roman"/>
          <w:color w:val="000000"/>
          <w:spacing w:val="0"/>
          <w:w w:val="100"/>
          <w:position w:val="0"/>
        </w:rPr>
        <w:t>“</w:t>
      </w:r>
      <w:r>
        <w:rPr>
          <w:color w:val="000000"/>
          <w:spacing w:val="0"/>
          <w:w w:val="100"/>
          <w:position w:val="0"/>
        </w:rPr>
        <w:t>金融交易、身份识别、数据应 用</w:t>
      </w:r>
      <w:r>
        <w:rPr>
          <w:rFonts w:ascii="Times New Roman" w:eastAsia="Times New Roman" w:hAnsi="Times New Roman" w:cs="Times New Roman"/>
          <w:color w:val="000000"/>
          <w:spacing w:val="0"/>
          <w:w w:val="100"/>
          <w:position w:val="0"/>
        </w:rPr>
        <w:t>”</w:t>
      </w:r>
      <w:r>
        <w:rPr>
          <w:color w:val="000000"/>
          <w:spacing w:val="0"/>
          <w:w w:val="100"/>
          <w:position w:val="0"/>
        </w:rPr>
        <w:t>的统一能力建设和信息资源整合，构建数据应用和基础服务分层架构，实现信息中心及业务部门，完 成统一管理按场景可持续建设的效果。对校园实名认证账号进行规范管理，坚持一人一账号，账号持有人 须对账号身份信息的真实性、安全性负责，通过对身份的唯一鉴别和日志记录，规范用户校园信息化使用， 更有利于沉淀数字校园的数据资产，落地账号管理的有关制度及技术规范。</w:t>
      </w:r>
    </w:p>
    <w:p>
      <w:pPr>
        <w:widowControl w:val="0"/>
        <w:spacing w:line="1" w:lineRule="exact"/>
      </w:pPr>
      <w:r>
        <w:drawing>
          <wp:anchor distT="215900" distB="262255" distL="0" distR="0" simplePos="0" relativeHeight="125829378" behindDoc="0" locked="0" layoutInCell="1" allowOverlap="1">
            <wp:simplePos x="0" y="0"/>
            <wp:positionH relativeFrom="page">
              <wp:posOffset>189865</wp:posOffset>
            </wp:positionH>
            <wp:positionV relativeFrom="paragraph">
              <wp:posOffset>215900</wp:posOffset>
            </wp:positionV>
            <wp:extent cx="7162800" cy="4084320"/>
            <wp:wrapTopAndBottom/>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9"/>
                    <a:stretch/>
                  </pic:blipFill>
                  <pic:spPr>
                    <a:xfrm>
                      <a:ext cx="7162800" cy="408432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4082415</wp:posOffset>
                </wp:positionH>
                <wp:positionV relativeFrom="paragraph">
                  <wp:posOffset>3062605</wp:posOffset>
                </wp:positionV>
                <wp:extent cx="450850" cy="106680"/>
                <wp:wrapNone/>
                <wp:docPr id="6" name="Shape 6"/>
                <a:graphic xmlns:a="http://schemas.openxmlformats.org/drawingml/2006/main">
                  <a:graphicData uri="http://schemas.microsoft.com/office/word/2010/wordprocessingShape">
                    <wps:wsp>
                      <wps:cNvSpPr txBox="1"/>
                      <wps:spPr>
                        <a:xfrm>
                          <a:ext cx="450850" cy="10668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70BCB2"/>
                                <w:spacing w:val="0"/>
                                <w:w w:val="100"/>
                                <w:position w:val="0"/>
                                <w:sz w:val="11"/>
                                <w:szCs w:val="11"/>
                              </w:rPr>
                              <w:t>滋维业务数崔</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321.44999999999999pt;margin-top:241.15000000000001pt;width:35.5pt;height:8.4000000000000004pt;z-index:251657729;mso-wrap-distance-left:0;mso-wrap-distance-right:0;mso-position-horizontal-relative:page" filled="f" stroked="f">
                <v:textbox inset="0,0,0,0">
                  <w:txbxContent>
                    <w:p>
                      <w:pPr>
                        <w:pStyle w:val="Style42"/>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70BCB2"/>
                          <w:spacing w:val="0"/>
                          <w:w w:val="100"/>
                          <w:position w:val="0"/>
                          <w:sz w:val="11"/>
                          <w:szCs w:val="11"/>
                        </w:rPr>
                        <w:t>滋维业务数崔</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4082415</wp:posOffset>
                </wp:positionH>
                <wp:positionV relativeFrom="paragraph">
                  <wp:posOffset>3275965</wp:posOffset>
                </wp:positionV>
                <wp:extent cx="450850" cy="97790"/>
                <wp:wrapNone/>
                <wp:docPr id="8" name="Shape 8"/>
                <a:graphic xmlns:a="http://schemas.openxmlformats.org/drawingml/2006/main">
                  <a:graphicData uri="http://schemas.microsoft.com/office/word/2010/wordprocessingShape">
                    <wps:wsp>
                      <wps:cNvSpPr txBox="1"/>
                      <wps:spPr>
                        <a:xfrm>
                          <a:ext cx="450850" cy="9779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right"/>
                              <w:rPr>
                                <w:sz w:val="11"/>
                                <w:szCs w:val="11"/>
                              </w:rPr>
                            </w:pPr>
                            <w:r>
                              <w:rPr>
                                <w:rFonts w:ascii="SimHei" w:eastAsia="SimHei" w:hAnsi="SimHei" w:cs="SimHei"/>
                                <w:color w:val="70BCB2"/>
                                <w:spacing w:val="0"/>
                                <w:w w:val="100"/>
                                <w:position w:val="0"/>
                                <w:sz w:val="11"/>
                                <w:szCs w:val="11"/>
                              </w:rPr>
                              <w:t>陷标分析住不</w:t>
                            </w:r>
                          </w:p>
                        </w:txbxContent>
                      </wps:txbx>
                      <wps:bodyPr lIns="0" tIns="0" rIns="0" bIns="0">
                        <a:noAutoFit/>
                      </wps:bodyPr>
                    </wps:wsp>
                  </a:graphicData>
                </a:graphic>
              </wp:anchor>
            </w:drawing>
          </mc:Choice>
          <mc:Fallback>
            <w:pict>
              <v:shape id="_x0000_s1034" type="#_x0000_t202" style="position:absolute;margin-left:321.44999999999999pt;margin-top:257.94999999999999pt;width:35.5pt;height:7.7000000000000002pt;z-index:251657731;mso-wrap-distance-left:0;mso-wrap-distance-right:0;mso-position-horizontal-relative:page" filled="f" stroked="f">
                <v:textbox inset="0,0,0,0">
                  <w:txbxContent>
                    <w:p>
                      <w:pPr>
                        <w:pStyle w:val="Style42"/>
                        <w:keepNext w:val="0"/>
                        <w:keepLines w:val="0"/>
                        <w:widowControl w:val="0"/>
                        <w:shd w:val="clear" w:color="auto" w:fill="auto"/>
                        <w:bidi w:val="0"/>
                        <w:spacing w:before="0" w:after="0" w:line="240" w:lineRule="auto"/>
                        <w:ind w:left="0" w:right="0" w:firstLine="0"/>
                        <w:jc w:val="right"/>
                        <w:rPr>
                          <w:sz w:val="11"/>
                          <w:szCs w:val="11"/>
                        </w:rPr>
                      </w:pPr>
                      <w:r>
                        <w:rPr>
                          <w:rFonts w:ascii="SimHei" w:eastAsia="SimHei" w:hAnsi="SimHei" w:cs="SimHei"/>
                          <w:color w:val="70BCB2"/>
                          <w:spacing w:val="0"/>
                          <w:w w:val="100"/>
                          <w:position w:val="0"/>
                          <w:sz w:val="11"/>
                          <w:szCs w:val="11"/>
                        </w:rPr>
                        <w:t>陷标分析住不</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1698625</wp:posOffset>
                </wp:positionH>
                <wp:positionV relativeFrom="paragraph">
                  <wp:posOffset>608965</wp:posOffset>
                </wp:positionV>
                <wp:extent cx="829310" cy="173990"/>
                <wp:wrapNone/>
                <wp:docPr id="10" name="Shape 10"/>
                <a:graphic xmlns:a="http://schemas.openxmlformats.org/drawingml/2006/main">
                  <a:graphicData uri="http://schemas.microsoft.com/office/word/2010/wordprocessingShape">
                    <wps:wsp>
                      <wps:cNvSpPr txBox="1"/>
                      <wps:spPr>
                        <a:xfrm>
                          <a:ext cx="829310" cy="173990"/>
                        </a:xfrm>
                        <a:prstGeom prst="rect"/>
                        <a:noFill/>
                      </wps:spPr>
                      <wps:txbx>
                        <w:txbxContent>
                          <w:p>
                            <w:pPr>
                              <w:pStyle w:val="Style42"/>
                              <w:keepNext w:val="0"/>
                              <w:keepLines w:val="0"/>
                              <w:widowControl w:val="0"/>
                              <w:pBdr>
                                <w:top w:val="single" w:sz="0" w:space="0" w:color="F99A43"/>
                                <w:left w:val="single" w:sz="0" w:space="0" w:color="F99A43"/>
                                <w:bottom w:val="single" w:sz="0" w:space="0" w:color="F99A43"/>
                                <w:right w:val="single" w:sz="0" w:space="0" w:color="F99A43"/>
                              </w:pBdr>
                              <w:shd w:val="clear" w:color="auto" w:fill="F99A43"/>
                              <w:bidi w:val="0"/>
                              <w:spacing w:before="0" w:after="0" w:line="240" w:lineRule="auto"/>
                              <w:ind w:left="0" w:right="0" w:firstLine="0"/>
                              <w:jc w:val="left"/>
                              <w:rPr>
                                <w:sz w:val="18"/>
                                <w:szCs w:val="18"/>
                              </w:rPr>
                            </w:pPr>
                            <w:r>
                              <w:rPr>
                                <w:rFonts w:ascii="Times New Roman" w:eastAsia="Times New Roman" w:hAnsi="Times New Roman" w:cs="Times New Roman"/>
                                <w:color w:val="FBE1C6"/>
                                <w:spacing w:val="0"/>
                                <w:w w:val="100"/>
                                <w:position w:val="0"/>
                                <w:sz w:val="18"/>
                                <w:szCs w:val="18"/>
                              </w:rPr>
                              <w:t>BOB</w:t>
                            </w:r>
                            <w:r>
                              <w:rPr>
                                <w:color w:val="FBE1C6"/>
                                <w:spacing w:val="0"/>
                                <w:w w:val="100"/>
                                <w:position w:val="0"/>
                                <w:sz w:val="18"/>
                                <w:szCs w:val="18"/>
                              </w:rPr>
                              <w:t>充值■演、自助卡务</w:t>
                            </w:r>
                          </w:p>
                        </w:txbxContent>
                      </wps:txbx>
                      <wps:bodyPr lIns="0" tIns="0" rIns="0" bIns="0">
                        <a:noAutoFit/>
                      </wps:bodyPr>
                    </wps:wsp>
                  </a:graphicData>
                </a:graphic>
              </wp:anchor>
            </w:drawing>
          </mc:Choice>
          <mc:Fallback>
            <w:pict>
              <v:shape id="_x0000_s1036" type="#_x0000_t202" style="position:absolute;margin-left:133.75pt;margin-top:47.950000000000003pt;width:65.299999999999997pt;height:13.700000000000001pt;z-index:251657733;mso-wrap-distance-left:0;mso-wrap-distance-right:0;mso-position-horizontal-relative:page" filled="f" stroked="f">
                <v:textbox inset="0,0,0,0">
                  <w:txbxContent>
                    <w:p>
                      <w:pPr>
                        <w:pStyle w:val="Style42"/>
                        <w:keepNext w:val="0"/>
                        <w:keepLines w:val="0"/>
                        <w:widowControl w:val="0"/>
                        <w:pBdr>
                          <w:top w:val="single" w:sz="0" w:space="0" w:color="F99A43"/>
                          <w:left w:val="single" w:sz="0" w:space="0" w:color="F99A43"/>
                          <w:bottom w:val="single" w:sz="0" w:space="0" w:color="F99A43"/>
                          <w:right w:val="single" w:sz="0" w:space="0" w:color="F99A43"/>
                        </w:pBdr>
                        <w:shd w:val="clear" w:color="auto" w:fill="F99A43"/>
                        <w:bidi w:val="0"/>
                        <w:spacing w:before="0" w:after="0" w:line="240" w:lineRule="auto"/>
                        <w:ind w:left="0" w:right="0" w:firstLine="0"/>
                        <w:jc w:val="left"/>
                        <w:rPr>
                          <w:sz w:val="18"/>
                          <w:szCs w:val="18"/>
                        </w:rPr>
                      </w:pPr>
                      <w:r>
                        <w:rPr>
                          <w:rFonts w:ascii="Times New Roman" w:eastAsia="Times New Roman" w:hAnsi="Times New Roman" w:cs="Times New Roman"/>
                          <w:color w:val="FBE1C6"/>
                          <w:spacing w:val="0"/>
                          <w:w w:val="100"/>
                          <w:position w:val="0"/>
                          <w:sz w:val="18"/>
                          <w:szCs w:val="18"/>
                        </w:rPr>
                        <w:t>BOB</w:t>
                      </w:r>
                      <w:r>
                        <w:rPr>
                          <w:color w:val="FBE1C6"/>
                          <w:spacing w:val="0"/>
                          <w:w w:val="100"/>
                          <w:position w:val="0"/>
                          <w:sz w:val="18"/>
                          <w:szCs w:val="18"/>
                        </w:rPr>
                        <w:t>充值■演、自助卡务</w:t>
                      </w:r>
                    </w:p>
                  </w:txbxContent>
                </v:textbox>
                <w10:wrap anchorx="page"/>
              </v:shape>
            </w:pict>
          </mc:Fallback>
        </mc:AlternateContent>
      </w:r>
      <w:r>
        <mc:AlternateContent>
          <mc:Choice Requires="wps">
            <w:drawing>
              <wp:anchor distT="2818765" distB="1021080" distL="0" distR="0" simplePos="0" relativeHeight="125829379" behindDoc="0" locked="0" layoutInCell="1" allowOverlap="1">
                <wp:simplePos x="0" y="0"/>
                <wp:positionH relativeFrom="page">
                  <wp:posOffset>186690</wp:posOffset>
                </wp:positionH>
                <wp:positionV relativeFrom="paragraph">
                  <wp:posOffset>2818765</wp:posOffset>
                </wp:positionV>
                <wp:extent cx="2974975" cy="719455"/>
                <wp:wrapTopAndBottom/>
                <wp:docPr id="12" name="Shape 12"/>
                <a:graphic xmlns:a="http://schemas.openxmlformats.org/drawingml/2006/main">
                  <a:graphicData uri="http://schemas.microsoft.com/office/word/2010/wordprocessingShape">
                    <wps:wsp>
                      <wps:cNvSpPr txBox="1"/>
                      <wps:spPr>
                        <a:xfrm>
                          <a:ext cx="2974975" cy="719455"/>
                        </a:xfrm>
                        <a:prstGeom prst="rect"/>
                        <a:noFill/>
                      </wps:spPr>
                      <wps:txbx>
                        <w:txbxContent>
                          <w:tbl>
                            <w:tblPr>
                              <w:tblOverlap w:val="never"/>
                              <w:jc w:val="left"/>
                              <w:tblLayout w:type="fixed"/>
                            </w:tblPr>
                            <w:tblGrid>
                              <w:gridCol w:w="1219"/>
                              <w:gridCol w:w="941"/>
                              <w:gridCol w:w="845"/>
                              <w:gridCol w:w="850"/>
                              <w:gridCol w:w="830"/>
                            </w:tblGrid>
                            <w:tr>
                              <w:trPr>
                                <w:tblHeader/>
                                <w:trHeight w:val="293" w:hRule="exact"/>
                              </w:trPr>
                              <w:tc>
                                <w:tcPr>
                                  <w:vMerge w:val="restart"/>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1"/>
                                      <w:szCs w:val="11"/>
                                    </w:rPr>
                                  </w:pPr>
                                  <w:r>
                                    <w:rPr>
                                      <w:rFonts w:ascii="SimHei" w:eastAsia="SimHei" w:hAnsi="SimHei" w:cs="SimHei"/>
                                      <w:color w:val="B6B6B6"/>
                                      <w:spacing w:val="0"/>
                                      <w:w w:val="100"/>
                                      <w:position w:val="0"/>
                                      <w:sz w:val="11"/>
                                      <w:szCs w:val="11"/>
                                    </w:rPr>
                                    <w:t>电孑校</w:t>
                                  </w:r>
                                  <w:r>
                                    <w:rPr>
                                      <w:rFonts w:ascii="Times New Roman" w:eastAsia="Times New Roman" w:hAnsi="Times New Roman" w:cs="Times New Roman"/>
                                      <w:color w:val="B6B6B6"/>
                                      <w:spacing w:val="0"/>
                                      <w:w w:val="100"/>
                                      <w:position w:val="0"/>
                                      <w:sz w:val="24"/>
                                      <w:szCs w:val="24"/>
                                    </w:rPr>
                                    <w:t>0B</w:t>
                                  </w:r>
                                  <w:r>
                                    <w:rPr>
                                      <w:rFonts w:ascii="SimHei" w:eastAsia="SimHei" w:hAnsi="SimHei" w:cs="SimHei"/>
                                      <w:color w:val="B6B6B6"/>
                                      <w:spacing w:val="0"/>
                                      <w:w w:val="100"/>
                                      <w:position w:val="0"/>
                                      <w:sz w:val="11"/>
                                      <w:szCs w:val="11"/>
                                    </w:rPr>
                                    <w:t>卡</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7CEBA"/>
                                      <w:spacing w:val="0"/>
                                      <w:w w:val="100"/>
                                      <w:position w:val="0"/>
                                      <w:sz w:val="24"/>
                                      <w:szCs w:val="24"/>
                                    </w:rPr>
                                    <w:t>1</w:t>
                                  </w:r>
                                  <w:r>
                                    <w:rPr>
                                      <w:rFonts w:ascii="SimHei" w:eastAsia="SimHei" w:hAnsi="SimHei" w:cs="SimHei"/>
                                      <w:color w:val="70BCB2"/>
                                      <w:spacing w:val="0"/>
                                      <w:w w:val="100"/>
                                      <w:position w:val="0"/>
                                      <w:sz w:val="11"/>
                                      <w:szCs w:val="11"/>
                                    </w:rPr>
                                    <w:t>校园卡服务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70BCB2"/>
                                      <w:spacing w:val="0"/>
                                      <w:w w:val="100"/>
                                      <w:position w:val="0"/>
                                      <w:sz w:val="11"/>
                                      <w:szCs w:val="11"/>
                                    </w:rPr>
                                    <w:t>虚楸卡股与</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70BCB2"/>
                                      <w:spacing w:val="0"/>
                                      <w:w w:val="100"/>
                                      <w:position w:val="0"/>
                                      <w:sz w:val="11"/>
                                      <w:szCs w:val="11"/>
                                    </w:rPr>
                                    <w:t>身份识别</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70BCB2"/>
                                      <w:spacing w:val="0"/>
                                      <w:w w:val="100"/>
                                      <w:position w:val="0"/>
                                      <w:sz w:val="11"/>
                                      <w:szCs w:val="11"/>
                                    </w:rPr>
                                    <w:t>支付阻务</w:t>
                                  </w:r>
                                </w:p>
                              </w:tc>
                            </w:tr>
                            <w:tr>
                              <w:trPr>
                                <w:trHeight w:val="336" w:hRule="exact"/>
                              </w:trPr>
                              <w:tc>
                                <w:tcPr>
                                  <w:vMerge/>
                                  <w:tcBorders/>
                                  <w:shd w:val="clear" w:color="auto" w:fill="FFFFFF"/>
                                  <w:vAlign w:val="bottom"/>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7CEBA"/>
                                      <w:spacing w:val="0"/>
                                      <w:w w:val="100"/>
                                      <w:position w:val="0"/>
                                      <w:sz w:val="24"/>
                                      <w:szCs w:val="24"/>
                                    </w:rPr>
                                    <w:t>1</w:t>
                                  </w:r>
                                  <w:r>
                                    <w:rPr>
                                      <w:rFonts w:ascii="SimHei" w:eastAsia="SimHei" w:hAnsi="SimHei" w:cs="SimHei"/>
                                      <w:color w:val="70BCB2"/>
                                      <w:spacing w:val="0"/>
                                      <w:w w:val="100"/>
                                      <w:position w:val="0"/>
                                      <w:sz w:val="11"/>
                                      <w:szCs w:val="11"/>
                                    </w:rPr>
                                    <w:t>密州务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70BCB2"/>
                                      <w:spacing w:val="0"/>
                                      <w:w w:val="100"/>
                                      <w:position w:val="0"/>
                                      <w:sz w:val="11"/>
                                      <w:szCs w:val="11"/>
                                    </w:rPr>
                                    <w:t>物联眼务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70BCB2"/>
                                      <w:spacing w:val="0"/>
                                      <w:w w:val="100"/>
                                      <w:position w:val="0"/>
                                      <w:sz w:val="11"/>
                                      <w:szCs w:val="11"/>
                                    </w:rPr>
                                    <w:t>人睑服务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70BCB2"/>
                                      <w:spacing w:val="0"/>
                                      <w:w w:val="100"/>
                                      <w:position w:val="0"/>
                                      <w:sz w:val="11"/>
                                      <w:szCs w:val="11"/>
                                    </w:rPr>
                                    <w:t>消息胴务</w:t>
                                  </w:r>
                                </w:p>
                              </w:tc>
                            </w:tr>
                            <w:tr>
                              <w:trPr>
                                <w:trHeight w:val="28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7CEBA"/>
                                      <w:spacing w:val="0"/>
                                      <w:w w:val="100"/>
                                      <w:position w:val="0"/>
                                      <w:sz w:val="24"/>
                                      <w:szCs w:val="24"/>
                                    </w:rPr>
                                    <w:t>1</w:t>
                                  </w:r>
                                  <w:r>
                                    <w:rPr>
                                      <w:rFonts w:ascii="SimHei" w:eastAsia="SimHei" w:hAnsi="SimHei" w:cs="SimHei"/>
                                      <w:color w:val="70BCB2"/>
                                      <w:spacing w:val="0"/>
                                      <w:w w:val="100"/>
                                      <w:position w:val="0"/>
                                      <w:sz w:val="11"/>
                                      <w:szCs w:val="11"/>
                                    </w:rPr>
                                    <w:t>结鼻酗芳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70BCB2"/>
                                      <w:spacing w:val="0"/>
                                      <w:w w:val="100"/>
                                      <w:position w:val="0"/>
                                      <w:sz w:val="11"/>
                                      <w:szCs w:val="11"/>
                                    </w:rPr>
                                    <w:t>运缱圈务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70BCB2"/>
                                      <w:spacing w:val="0"/>
                                      <w:w w:val="100"/>
                                      <w:position w:val="0"/>
                                      <w:sz w:val="11"/>
                                      <w:szCs w:val="11"/>
                                    </w:rPr>
                                    <w:t>杈置服务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70BCB2"/>
                                      <w:spacing w:val="0"/>
                                      <w:w w:val="100"/>
                                      <w:position w:val="0"/>
                                      <w:sz w:val="24"/>
                                      <w:szCs w:val="24"/>
                                    </w:rPr>
                                    <w:t>U</w:t>
                                  </w:r>
                                  <w:r>
                                    <w:rPr>
                                      <w:rFonts w:ascii="SimHei" w:eastAsia="SimHei" w:hAnsi="SimHei" w:cs="SimHei"/>
                                      <w:color w:val="70BCB2"/>
                                      <w:spacing w:val="0"/>
                                      <w:w w:val="100"/>
                                      <w:position w:val="0"/>
                                      <w:sz w:val="11"/>
                                      <w:szCs w:val="11"/>
                                    </w:rPr>
                                    <w:t>户用务</w:t>
                                  </w:r>
                                </w:p>
                              </w:tc>
                            </w:tr>
                            <w:tr>
                              <w:trPr>
                                <w:trHeight w:val="120"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D4FBFB"/>
                                  <w:vAlign w:val="top"/>
                                </w:tcPr>
                                <w:p>
                                  <w:pPr>
                                    <w:widowControl w:val="0"/>
                                    <w:rPr>
                                      <w:sz w:val="10"/>
                                      <w:szCs w:val="10"/>
                                    </w:rPr>
                                  </w:pPr>
                                </w:p>
                              </w:tc>
                              <w:tc>
                                <w:tcPr>
                                  <w:tcBorders>
                                    <w:top w:val="single" w:sz="4"/>
                                    <w:left w:val="single" w:sz="4"/>
                                  </w:tcBorders>
                                  <w:shd w:val="clear" w:color="auto" w:fill="D4FBFB"/>
                                  <w:vAlign w:val="top"/>
                                </w:tcPr>
                                <w:p>
                                  <w:pPr>
                                    <w:widowControl w:val="0"/>
                                    <w:rPr>
                                      <w:sz w:val="10"/>
                                      <w:szCs w:val="10"/>
                                    </w:rPr>
                                  </w:pPr>
                                </w:p>
                              </w:tc>
                              <w:tc>
                                <w:tcPr>
                                  <w:tcBorders>
                                    <w:top w:val="single" w:sz="4"/>
                                    <w:left w:val="single" w:sz="4"/>
                                  </w:tcBorders>
                                  <w:shd w:val="clear" w:color="auto" w:fill="D4FBFB"/>
                                  <w:vAlign w:val="top"/>
                                </w:tcPr>
                                <w:p>
                                  <w:pPr>
                                    <w:widowControl w:val="0"/>
                                    <w:rPr>
                                      <w:sz w:val="10"/>
                                      <w:szCs w:val="10"/>
                                    </w:rPr>
                                  </w:pPr>
                                </w:p>
                              </w:tc>
                              <w:tc>
                                <w:tcPr>
                                  <w:tcBorders>
                                    <w:top w:val="single" w:sz="4"/>
                                    <w:left w:val="single" w:sz="4"/>
                                  </w:tcBorders>
                                  <w:shd w:val="clear" w:color="auto" w:fill="D4FBFB"/>
                                  <w:vAlign w:val="top"/>
                                </w:tcPr>
                                <w:p>
                                  <w:pPr>
                                    <w:widowControl w:val="0"/>
                                    <w:rPr>
                                      <w:sz w:val="10"/>
                                      <w:szCs w:val="10"/>
                                    </w:rPr>
                                  </w:pPr>
                                </w:p>
                              </w:tc>
                            </w:tr>
                            <w:tr>
                              <w:trPr>
                                <w:trHeight w:val="101" w:hRule="exact"/>
                              </w:trPr>
                              <w:tc>
                                <w:tcPr>
                                  <w:tcBorders/>
                                  <w:shd w:val="clear" w:color="auto" w:fill="FFFFFF"/>
                                  <w:vAlign w:val="top"/>
                                </w:tcPr>
                                <w:p>
                                  <w:pPr>
                                    <w:widowControl w:val="0"/>
                                    <w:rPr>
                                      <w:sz w:val="10"/>
                                      <w:szCs w:val="10"/>
                                    </w:rPr>
                                  </w:pPr>
                                </w:p>
                              </w:tc>
                              <w:tc>
                                <w:tcPr>
                                  <w:tcBorders>
                                    <w:top w:val="single" w:sz="4"/>
                                    <w:left w:val="single" w:sz="4"/>
                                    <w:bottom w:val="single" w:sz="4"/>
                                  </w:tcBorders>
                                  <w:shd w:val="clear" w:color="auto" w:fill="D4FBFB"/>
                                  <w:vAlign w:val="top"/>
                                </w:tcPr>
                                <w:p>
                                  <w:pPr>
                                    <w:widowControl w:val="0"/>
                                    <w:rPr>
                                      <w:sz w:val="10"/>
                                      <w:szCs w:val="10"/>
                                    </w:rPr>
                                  </w:pPr>
                                </w:p>
                              </w:tc>
                              <w:tc>
                                <w:tcPr>
                                  <w:tcBorders>
                                    <w:top w:val="single" w:sz="4"/>
                                    <w:bottom w:val="single" w:sz="4"/>
                                  </w:tcBorders>
                                  <w:shd w:val="clear" w:color="auto" w:fill="D4FBFB"/>
                                  <w:vAlign w:val="top"/>
                                </w:tcPr>
                                <w:p>
                                  <w:pPr>
                                    <w:widowControl w:val="0"/>
                                    <w:rPr>
                                      <w:sz w:val="10"/>
                                      <w:szCs w:val="10"/>
                                    </w:rPr>
                                  </w:pPr>
                                </w:p>
                              </w:tc>
                              <w:tc>
                                <w:tcPr>
                                  <w:tcBorders>
                                    <w:top w:val="single" w:sz="4"/>
                                    <w:bottom w:val="single" w:sz="4"/>
                                  </w:tcBorders>
                                  <w:shd w:val="clear" w:color="auto" w:fill="D4FBFB"/>
                                  <w:vAlign w:val="top"/>
                                </w:tcPr>
                                <w:p>
                                  <w:pPr>
                                    <w:widowControl w:val="0"/>
                                    <w:rPr>
                                      <w:sz w:val="10"/>
                                      <w:szCs w:val="10"/>
                                    </w:rPr>
                                  </w:pPr>
                                </w:p>
                              </w:tc>
                              <w:tc>
                                <w:tcPr>
                                  <w:tcBorders>
                                    <w:top w:val="single" w:sz="4"/>
                                    <w:bottom w:val="single" w:sz="4"/>
                                  </w:tcBorders>
                                  <w:shd w:val="clear" w:color="auto" w:fill="D4FBFB"/>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38" type="#_x0000_t202" style="position:absolute;margin-left:14.700000000000001pt;margin-top:221.95000000000002pt;width:234.25pt;height:56.649999999999999pt;z-index:-125829374;mso-wrap-distance-left:0;mso-wrap-distance-top:221.95000000000002pt;mso-wrap-distance-right:0;mso-wrap-distance-bottom:80.400000000000006pt;mso-position-horizontal-relative:page" filled="f" stroked="f">
                <v:textbox inset="0,0,0,0">
                  <w:txbxContent>
                    <w:tbl>
                      <w:tblPr>
                        <w:tblOverlap w:val="never"/>
                        <w:jc w:val="left"/>
                        <w:tblLayout w:type="fixed"/>
                      </w:tblPr>
                      <w:tblGrid>
                        <w:gridCol w:w="1219"/>
                        <w:gridCol w:w="941"/>
                        <w:gridCol w:w="845"/>
                        <w:gridCol w:w="850"/>
                        <w:gridCol w:w="830"/>
                      </w:tblGrid>
                      <w:tr>
                        <w:trPr>
                          <w:tblHeader/>
                          <w:trHeight w:val="293" w:hRule="exact"/>
                        </w:trPr>
                        <w:tc>
                          <w:tcPr>
                            <w:vMerge w:val="restart"/>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1"/>
                                <w:szCs w:val="11"/>
                              </w:rPr>
                            </w:pPr>
                            <w:r>
                              <w:rPr>
                                <w:rFonts w:ascii="SimHei" w:eastAsia="SimHei" w:hAnsi="SimHei" w:cs="SimHei"/>
                                <w:color w:val="B6B6B6"/>
                                <w:spacing w:val="0"/>
                                <w:w w:val="100"/>
                                <w:position w:val="0"/>
                                <w:sz w:val="11"/>
                                <w:szCs w:val="11"/>
                              </w:rPr>
                              <w:t>电孑校</w:t>
                            </w:r>
                            <w:r>
                              <w:rPr>
                                <w:rFonts w:ascii="Times New Roman" w:eastAsia="Times New Roman" w:hAnsi="Times New Roman" w:cs="Times New Roman"/>
                                <w:color w:val="B6B6B6"/>
                                <w:spacing w:val="0"/>
                                <w:w w:val="100"/>
                                <w:position w:val="0"/>
                                <w:sz w:val="24"/>
                                <w:szCs w:val="24"/>
                              </w:rPr>
                              <w:t>0B</w:t>
                            </w:r>
                            <w:r>
                              <w:rPr>
                                <w:rFonts w:ascii="SimHei" w:eastAsia="SimHei" w:hAnsi="SimHei" w:cs="SimHei"/>
                                <w:color w:val="B6B6B6"/>
                                <w:spacing w:val="0"/>
                                <w:w w:val="100"/>
                                <w:position w:val="0"/>
                                <w:sz w:val="11"/>
                                <w:szCs w:val="11"/>
                              </w:rPr>
                              <w:t>卡</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7CEBA"/>
                                <w:spacing w:val="0"/>
                                <w:w w:val="100"/>
                                <w:position w:val="0"/>
                                <w:sz w:val="24"/>
                                <w:szCs w:val="24"/>
                              </w:rPr>
                              <w:t>1</w:t>
                            </w:r>
                            <w:r>
                              <w:rPr>
                                <w:rFonts w:ascii="SimHei" w:eastAsia="SimHei" w:hAnsi="SimHei" w:cs="SimHei"/>
                                <w:color w:val="70BCB2"/>
                                <w:spacing w:val="0"/>
                                <w:w w:val="100"/>
                                <w:position w:val="0"/>
                                <w:sz w:val="11"/>
                                <w:szCs w:val="11"/>
                              </w:rPr>
                              <w:t>校园卡服务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70BCB2"/>
                                <w:spacing w:val="0"/>
                                <w:w w:val="100"/>
                                <w:position w:val="0"/>
                                <w:sz w:val="11"/>
                                <w:szCs w:val="11"/>
                              </w:rPr>
                              <w:t>虚楸卡股与</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70BCB2"/>
                                <w:spacing w:val="0"/>
                                <w:w w:val="100"/>
                                <w:position w:val="0"/>
                                <w:sz w:val="11"/>
                                <w:szCs w:val="11"/>
                              </w:rPr>
                              <w:t>身份识别</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70BCB2"/>
                                <w:spacing w:val="0"/>
                                <w:w w:val="100"/>
                                <w:position w:val="0"/>
                                <w:sz w:val="11"/>
                                <w:szCs w:val="11"/>
                              </w:rPr>
                              <w:t>支付阻务</w:t>
                            </w:r>
                          </w:p>
                        </w:tc>
                      </w:tr>
                      <w:tr>
                        <w:trPr>
                          <w:trHeight w:val="336" w:hRule="exact"/>
                        </w:trPr>
                        <w:tc>
                          <w:tcPr>
                            <w:vMerge/>
                            <w:tcBorders/>
                            <w:shd w:val="clear" w:color="auto" w:fill="FFFFFF"/>
                            <w:vAlign w:val="bottom"/>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7CEBA"/>
                                <w:spacing w:val="0"/>
                                <w:w w:val="100"/>
                                <w:position w:val="0"/>
                                <w:sz w:val="24"/>
                                <w:szCs w:val="24"/>
                              </w:rPr>
                              <w:t>1</w:t>
                            </w:r>
                            <w:r>
                              <w:rPr>
                                <w:rFonts w:ascii="SimHei" w:eastAsia="SimHei" w:hAnsi="SimHei" w:cs="SimHei"/>
                                <w:color w:val="70BCB2"/>
                                <w:spacing w:val="0"/>
                                <w:w w:val="100"/>
                                <w:position w:val="0"/>
                                <w:sz w:val="11"/>
                                <w:szCs w:val="11"/>
                              </w:rPr>
                              <w:t>密州务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70BCB2"/>
                                <w:spacing w:val="0"/>
                                <w:w w:val="100"/>
                                <w:position w:val="0"/>
                                <w:sz w:val="11"/>
                                <w:szCs w:val="11"/>
                              </w:rPr>
                              <w:t>物联眼务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70BCB2"/>
                                <w:spacing w:val="0"/>
                                <w:w w:val="100"/>
                                <w:position w:val="0"/>
                                <w:sz w:val="11"/>
                                <w:szCs w:val="11"/>
                              </w:rPr>
                              <w:t>人睑服务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70BCB2"/>
                                <w:spacing w:val="0"/>
                                <w:w w:val="100"/>
                                <w:position w:val="0"/>
                                <w:sz w:val="11"/>
                                <w:szCs w:val="11"/>
                              </w:rPr>
                              <w:t>消息胴务</w:t>
                            </w:r>
                          </w:p>
                        </w:tc>
                      </w:tr>
                      <w:tr>
                        <w:trPr>
                          <w:trHeight w:val="28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7CEBA"/>
                                <w:spacing w:val="0"/>
                                <w:w w:val="100"/>
                                <w:position w:val="0"/>
                                <w:sz w:val="24"/>
                                <w:szCs w:val="24"/>
                              </w:rPr>
                              <w:t>1</w:t>
                            </w:r>
                            <w:r>
                              <w:rPr>
                                <w:rFonts w:ascii="SimHei" w:eastAsia="SimHei" w:hAnsi="SimHei" w:cs="SimHei"/>
                                <w:color w:val="70BCB2"/>
                                <w:spacing w:val="0"/>
                                <w:w w:val="100"/>
                                <w:position w:val="0"/>
                                <w:sz w:val="11"/>
                                <w:szCs w:val="11"/>
                              </w:rPr>
                              <w:t>结鼻酗芳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70BCB2"/>
                                <w:spacing w:val="0"/>
                                <w:w w:val="100"/>
                                <w:position w:val="0"/>
                                <w:sz w:val="11"/>
                                <w:szCs w:val="11"/>
                              </w:rPr>
                              <w:t>运缱圈务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70BCB2"/>
                                <w:spacing w:val="0"/>
                                <w:w w:val="100"/>
                                <w:position w:val="0"/>
                                <w:sz w:val="11"/>
                                <w:szCs w:val="11"/>
                              </w:rPr>
                              <w:t>杈置服务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70BCB2"/>
                                <w:spacing w:val="0"/>
                                <w:w w:val="100"/>
                                <w:position w:val="0"/>
                                <w:sz w:val="24"/>
                                <w:szCs w:val="24"/>
                              </w:rPr>
                              <w:t>U</w:t>
                            </w:r>
                            <w:r>
                              <w:rPr>
                                <w:rFonts w:ascii="SimHei" w:eastAsia="SimHei" w:hAnsi="SimHei" w:cs="SimHei"/>
                                <w:color w:val="70BCB2"/>
                                <w:spacing w:val="0"/>
                                <w:w w:val="100"/>
                                <w:position w:val="0"/>
                                <w:sz w:val="11"/>
                                <w:szCs w:val="11"/>
                              </w:rPr>
                              <w:t>户用务</w:t>
                            </w:r>
                          </w:p>
                        </w:tc>
                      </w:tr>
                      <w:tr>
                        <w:trPr>
                          <w:trHeight w:val="120"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D4FBFB"/>
                            <w:vAlign w:val="top"/>
                          </w:tcPr>
                          <w:p>
                            <w:pPr>
                              <w:widowControl w:val="0"/>
                              <w:rPr>
                                <w:sz w:val="10"/>
                                <w:szCs w:val="10"/>
                              </w:rPr>
                            </w:pPr>
                          </w:p>
                        </w:tc>
                        <w:tc>
                          <w:tcPr>
                            <w:tcBorders>
                              <w:top w:val="single" w:sz="4"/>
                              <w:left w:val="single" w:sz="4"/>
                            </w:tcBorders>
                            <w:shd w:val="clear" w:color="auto" w:fill="D4FBFB"/>
                            <w:vAlign w:val="top"/>
                          </w:tcPr>
                          <w:p>
                            <w:pPr>
                              <w:widowControl w:val="0"/>
                              <w:rPr>
                                <w:sz w:val="10"/>
                                <w:szCs w:val="10"/>
                              </w:rPr>
                            </w:pPr>
                          </w:p>
                        </w:tc>
                        <w:tc>
                          <w:tcPr>
                            <w:tcBorders>
                              <w:top w:val="single" w:sz="4"/>
                              <w:left w:val="single" w:sz="4"/>
                            </w:tcBorders>
                            <w:shd w:val="clear" w:color="auto" w:fill="D4FBFB"/>
                            <w:vAlign w:val="top"/>
                          </w:tcPr>
                          <w:p>
                            <w:pPr>
                              <w:widowControl w:val="0"/>
                              <w:rPr>
                                <w:sz w:val="10"/>
                                <w:szCs w:val="10"/>
                              </w:rPr>
                            </w:pPr>
                          </w:p>
                        </w:tc>
                        <w:tc>
                          <w:tcPr>
                            <w:tcBorders>
                              <w:top w:val="single" w:sz="4"/>
                              <w:left w:val="single" w:sz="4"/>
                            </w:tcBorders>
                            <w:shd w:val="clear" w:color="auto" w:fill="D4FBFB"/>
                            <w:vAlign w:val="top"/>
                          </w:tcPr>
                          <w:p>
                            <w:pPr>
                              <w:widowControl w:val="0"/>
                              <w:rPr>
                                <w:sz w:val="10"/>
                                <w:szCs w:val="10"/>
                              </w:rPr>
                            </w:pPr>
                          </w:p>
                        </w:tc>
                      </w:tr>
                      <w:tr>
                        <w:trPr>
                          <w:trHeight w:val="101" w:hRule="exact"/>
                        </w:trPr>
                        <w:tc>
                          <w:tcPr>
                            <w:tcBorders/>
                            <w:shd w:val="clear" w:color="auto" w:fill="FFFFFF"/>
                            <w:vAlign w:val="top"/>
                          </w:tcPr>
                          <w:p>
                            <w:pPr>
                              <w:widowControl w:val="0"/>
                              <w:rPr>
                                <w:sz w:val="10"/>
                                <w:szCs w:val="10"/>
                              </w:rPr>
                            </w:pPr>
                          </w:p>
                        </w:tc>
                        <w:tc>
                          <w:tcPr>
                            <w:tcBorders>
                              <w:top w:val="single" w:sz="4"/>
                              <w:left w:val="single" w:sz="4"/>
                              <w:bottom w:val="single" w:sz="4"/>
                            </w:tcBorders>
                            <w:shd w:val="clear" w:color="auto" w:fill="D4FBFB"/>
                            <w:vAlign w:val="top"/>
                          </w:tcPr>
                          <w:p>
                            <w:pPr>
                              <w:widowControl w:val="0"/>
                              <w:rPr>
                                <w:sz w:val="10"/>
                                <w:szCs w:val="10"/>
                              </w:rPr>
                            </w:pPr>
                          </w:p>
                        </w:tc>
                        <w:tc>
                          <w:tcPr>
                            <w:tcBorders>
                              <w:top w:val="single" w:sz="4"/>
                              <w:bottom w:val="single" w:sz="4"/>
                            </w:tcBorders>
                            <w:shd w:val="clear" w:color="auto" w:fill="D4FBFB"/>
                            <w:vAlign w:val="top"/>
                          </w:tcPr>
                          <w:p>
                            <w:pPr>
                              <w:widowControl w:val="0"/>
                              <w:rPr>
                                <w:sz w:val="10"/>
                                <w:szCs w:val="10"/>
                              </w:rPr>
                            </w:pPr>
                          </w:p>
                        </w:tc>
                        <w:tc>
                          <w:tcPr>
                            <w:tcBorders>
                              <w:top w:val="single" w:sz="4"/>
                              <w:bottom w:val="single" w:sz="4"/>
                            </w:tcBorders>
                            <w:shd w:val="clear" w:color="auto" w:fill="D4FBFB"/>
                            <w:vAlign w:val="top"/>
                          </w:tcPr>
                          <w:p>
                            <w:pPr>
                              <w:widowControl w:val="0"/>
                              <w:rPr>
                                <w:sz w:val="10"/>
                                <w:szCs w:val="10"/>
                              </w:rPr>
                            </w:pPr>
                          </w:p>
                        </w:tc>
                        <w:tc>
                          <w:tcPr>
                            <w:tcBorders>
                              <w:top w:val="single" w:sz="4"/>
                              <w:bottom w:val="single" w:sz="4"/>
                            </w:tcBorders>
                            <w:shd w:val="clear" w:color="auto" w:fill="D4FBFB"/>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3062605" distB="1390015" distL="0" distR="0" simplePos="0" relativeHeight="125829381" behindDoc="0" locked="0" layoutInCell="1" allowOverlap="1">
                <wp:simplePos x="0" y="0"/>
                <wp:positionH relativeFrom="page">
                  <wp:posOffset>5532755</wp:posOffset>
                </wp:positionH>
                <wp:positionV relativeFrom="paragraph">
                  <wp:posOffset>3062605</wp:posOffset>
                </wp:positionV>
                <wp:extent cx="457200" cy="106680"/>
                <wp:wrapTopAndBottom/>
                <wp:docPr id="14" name="Shape 14"/>
                <a:graphic xmlns:a="http://schemas.openxmlformats.org/drawingml/2006/main">
                  <a:graphicData uri="http://schemas.microsoft.com/office/word/2010/wordprocessingShape">
                    <wps:wsp>
                      <wps:cNvSpPr txBox="1"/>
                      <wps:spPr>
                        <a:xfrm>
                          <a:ext cx="45720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1"/>
                                <w:szCs w:val="11"/>
                              </w:rPr>
                            </w:pPr>
                            <w:r>
                              <w:rPr>
                                <w:color w:val="70BCB2"/>
                                <w:spacing w:val="0"/>
                                <w:w w:val="100"/>
                                <w:position w:val="0"/>
                                <w:sz w:val="11"/>
                                <w:szCs w:val="11"/>
                              </w:rPr>
                              <w:t>主通业务数据</w:t>
                            </w:r>
                          </w:p>
                        </w:txbxContent>
                      </wps:txbx>
                      <wps:bodyPr wrap="none" lIns="0" tIns="0" rIns="0" bIns="0">
                        <a:noAutoFit/>
                      </wps:bodyPr>
                    </wps:wsp>
                  </a:graphicData>
                </a:graphic>
              </wp:anchor>
            </w:drawing>
          </mc:Choice>
          <mc:Fallback>
            <w:pict>
              <v:shape id="_x0000_s1040" type="#_x0000_t202" style="position:absolute;margin-left:435.65000000000003pt;margin-top:241.15000000000001pt;width:36.pt;height:8.4000000000000004pt;z-index:-125829372;mso-wrap-distance-left:0;mso-wrap-distance-top:241.15000000000001pt;mso-wrap-distance-right:0;mso-wrap-distance-bottom:109.45pt;mso-position-horizontal-relative:page" filled="f" stroked="f">
                <v:textbox inset="0,0,0,0">
                  <w:txbxContent>
                    <w:p>
                      <w:pPr>
                        <w:pStyle w:val="Style52"/>
                        <w:keepNext w:val="0"/>
                        <w:keepLines w:val="0"/>
                        <w:widowControl w:val="0"/>
                        <w:shd w:val="clear" w:color="auto" w:fill="auto"/>
                        <w:bidi w:val="0"/>
                        <w:spacing w:before="0" w:after="0" w:line="240" w:lineRule="auto"/>
                        <w:ind w:left="0" w:right="0" w:firstLine="0"/>
                        <w:jc w:val="left"/>
                        <w:rPr>
                          <w:sz w:val="11"/>
                          <w:szCs w:val="11"/>
                        </w:rPr>
                      </w:pPr>
                      <w:r>
                        <w:rPr>
                          <w:color w:val="70BCB2"/>
                          <w:spacing w:val="0"/>
                          <w:w w:val="100"/>
                          <w:position w:val="0"/>
                          <w:sz w:val="11"/>
                          <w:szCs w:val="11"/>
                        </w:rPr>
                        <w:t>主通业务数据</w:t>
                      </w:r>
                    </w:p>
                  </w:txbxContent>
                </v:textbox>
                <w10:wrap type="topAndBottom" anchorx="page"/>
              </v:shape>
            </w:pict>
          </mc:Fallback>
        </mc:AlternateContent>
      </w:r>
      <w:r>
        <mc:AlternateContent>
          <mc:Choice Requires="wps">
            <w:drawing>
              <wp:anchor distT="3538220" distB="259080" distL="0" distR="0" simplePos="0" relativeHeight="125829383" behindDoc="0" locked="0" layoutInCell="1" allowOverlap="1">
                <wp:simplePos x="0" y="0"/>
                <wp:positionH relativeFrom="page">
                  <wp:posOffset>186690</wp:posOffset>
                </wp:positionH>
                <wp:positionV relativeFrom="paragraph">
                  <wp:posOffset>3538220</wp:posOffset>
                </wp:positionV>
                <wp:extent cx="6580505" cy="762000"/>
                <wp:wrapTopAndBottom/>
                <wp:docPr id="16" name="Shape 16"/>
                <a:graphic xmlns:a="http://schemas.openxmlformats.org/drawingml/2006/main">
                  <a:graphicData uri="http://schemas.microsoft.com/office/word/2010/wordprocessingShape">
                    <wps:wsp>
                      <wps:cNvSpPr txBox="1"/>
                      <wps:spPr>
                        <a:xfrm>
                          <a:ext cx="6580505" cy="762000"/>
                        </a:xfrm>
                        <a:prstGeom prst="rect"/>
                        <a:noFill/>
                      </wps:spPr>
                      <wps:txbx>
                        <w:txbxContent>
                          <w:tbl>
                            <w:tblPr>
                              <w:tblOverlap w:val="never"/>
                              <w:jc w:val="left"/>
                              <w:tblLayout w:type="fixed"/>
                            </w:tblPr>
                            <w:tblGrid>
                              <w:gridCol w:w="1162"/>
                              <w:gridCol w:w="1666"/>
                              <w:gridCol w:w="1416"/>
                              <w:gridCol w:w="1987"/>
                              <w:gridCol w:w="1123"/>
                              <w:gridCol w:w="1421"/>
                              <w:gridCol w:w="1589"/>
                            </w:tblGrid>
                            <w:tr>
                              <w:trPr>
                                <w:tblHeader/>
                                <w:trHeight w:val="341" w:hRule="exact"/>
                              </w:trPr>
                              <w:tc>
                                <w:tcPr>
                                  <w:vMerge w:val="restart"/>
                                  <w:tcBorders/>
                                  <w:shd w:val="clear" w:color="auto" w:fill="B7B0FE"/>
                                  <w:vAlign w:val="top"/>
                                </w:tcPr>
                                <w:p>
                                  <w:pPr>
                                    <w:widowControl w:val="0"/>
                                    <w:rPr>
                                      <w:sz w:val="10"/>
                                      <w:szCs w:val="10"/>
                                    </w:rPr>
                                  </w:pPr>
                                </w:p>
                              </w:tc>
                              <w:tc>
                                <w:tcPr>
                                  <w:gridSpan w:val="2"/>
                                  <w:vMerge w:val="restart"/>
                                  <w:tcBorders>
                                    <w:top w:val="single" w:sz="4"/>
                                  </w:tcBorders>
                                  <w:shd w:val="clear" w:color="auto" w:fill="8481FD"/>
                                  <w:vAlign w:val="bottom"/>
                                </w:tcPr>
                                <w:p>
                                  <w:pPr>
                                    <w:pStyle w:val="Style2"/>
                                    <w:keepNext w:val="0"/>
                                    <w:keepLines w:val="0"/>
                                    <w:widowControl w:val="0"/>
                                    <w:pBdr>
                                      <w:top w:val="single" w:sz="0" w:space="0" w:color="8381FD"/>
                                      <w:left w:val="single" w:sz="0" w:space="0" w:color="8381FD"/>
                                      <w:bottom w:val="single" w:sz="0" w:space="0" w:color="8381FD"/>
                                      <w:right w:val="single" w:sz="0" w:space="0" w:color="8381FD"/>
                                    </w:pBdr>
                                    <w:shd w:val="clear" w:color="auto" w:fill="8381FD"/>
                                    <w:bidi w:val="0"/>
                                    <w:spacing w:before="0" w:after="0" w:line="240" w:lineRule="auto"/>
                                    <w:ind w:left="0" w:right="0" w:firstLine="720"/>
                                    <w:jc w:val="left"/>
                                    <w:rPr>
                                      <w:sz w:val="40"/>
                                      <w:szCs w:val="40"/>
                                    </w:rPr>
                                  </w:pPr>
                                  <w:r>
                                    <w:rPr>
                                      <w:rFonts w:ascii="Arial" w:eastAsia="Arial" w:hAnsi="Arial" w:cs="Arial"/>
                                      <w:color w:val="FFFFFF"/>
                                      <w:spacing w:val="0"/>
                                      <w:w w:val="100"/>
                                      <w:position w:val="0"/>
                                      <w:sz w:val="40"/>
                                      <w:szCs w:val="40"/>
                                    </w:rPr>
                                    <w:t xml:space="preserve">® </w:t>
                                  </w:r>
                                  <w:r>
                                    <w:rPr>
                                      <w:rFonts w:ascii="Arial" w:eastAsia="Arial" w:hAnsi="Arial" w:cs="Arial"/>
                                      <w:color w:val="FFFFFF"/>
                                      <w:spacing w:val="0"/>
                                      <w:w w:val="100"/>
                                      <w:position w:val="0"/>
                                      <w:sz w:val="40"/>
                                      <w:szCs w:val="40"/>
                                    </w:rPr>
                                    <w:t>§</w:t>
                                  </w:r>
                                </w:p>
                              </w:tc>
                              <w:tc>
                                <w:tcPr>
                                  <w:gridSpan w:val="3"/>
                                  <w:tcBorders>
                                    <w:top w:val="single" w:sz="4"/>
                                  </w:tcBorders>
                                  <w:shd w:val="clear" w:color="auto" w:fill="8481FD"/>
                                  <w:vAlign w:val="bottom"/>
                                </w:tcPr>
                                <w:p>
                                  <w:pPr>
                                    <w:pStyle w:val="Style2"/>
                                    <w:keepNext w:val="0"/>
                                    <w:keepLines w:val="0"/>
                                    <w:widowControl w:val="0"/>
                                    <w:pBdr>
                                      <w:top w:val="single" w:sz="0" w:space="0" w:color="8381FE"/>
                                      <w:left w:val="single" w:sz="0" w:space="0" w:color="8381FE"/>
                                      <w:bottom w:val="single" w:sz="0" w:space="0" w:color="8381FE"/>
                                      <w:right w:val="single" w:sz="0" w:space="0" w:color="8381FE"/>
                                    </w:pBdr>
                                    <w:shd w:val="clear" w:color="auto" w:fill="8381FE"/>
                                    <w:bidi w:val="0"/>
                                    <w:spacing w:before="0" w:after="0" w:line="240" w:lineRule="auto"/>
                                    <w:ind w:left="0" w:right="0" w:firstLine="0"/>
                                    <w:jc w:val="center"/>
                                    <w:rPr>
                                      <w:sz w:val="15"/>
                                      <w:szCs w:val="15"/>
                                    </w:rPr>
                                  </w:pPr>
                                  <w:r>
                                    <w:rPr>
                                      <w:rFonts w:ascii="SimHei" w:eastAsia="SimHei" w:hAnsi="SimHei" w:cs="SimHei"/>
                                      <w:color w:val="FFFFFF"/>
                                      <w:spacing w:val="0"/>
                                      <w:w w:val="100"/>
                                      <w:position w:val="0"/>
                                      <w:sz w:val="15"/>
                                      <w:szCs w:val="15"/>
                                    </w:rPr>
                                    <w:t>基础设施</w:t>
                                  </w:r>
                                </w:p>
                              </w:tc>
                              <w:tc>
                                <w:tcPr>
                                  <w:vMerge w:val="restart"/>
                                  <w:tcBorders>
                                    <w:top w:val="single" w:sz="4"/>
                                  </w:tcBorders>
                                  <w:shd w:val="clear" w:color="auto" w:fill="8481FD"/>
                                  <w:vAlign w:val="top"/>
                                </w:tcPr>
                                <w:p>
                                  <w:pPr>
                                    <w:widowControl w:val="0"/>
                                    <w:rPr>
                                      <w:sz w:val="10"/>
                                      <w:szCs w:val="10"/>
                                    </w:rPr>
                                  </w:pPr>
                                </w:p>
                              </w:tc>
                            </w:tr>
                            <w:tr>
                              <w:trPr>
                                <w:trHeight w:val="518" w:hRule="exact"/>
                              </w:trPr>
                              <w:tc>
                                <w:tcPr>
                                  <w:vMerge/>
                                  <w:tcBorders/>
                                  <w:shd w:val="clear" w:color="auto" w:fill="B7B0FE"/>
                                  <w:vAlign w:val="top"/>
                                </w:tcPr>
                                <w:p>
                                  <w:pPr/>
                                </w:p>
                              </w:tc>
                              <w:tc>
                                <w:tcPr>
                                  <w:gridSpan w:val="2"/>
                                  <w:vMerge/>
                                  <w:tcBorders/>
                                  <w:shd w:val="clear" w:color="auto" w:fill="8481FD"/>
                                  <w:vAlign w:val="bottom"/>
                                </w:tcPr>
                                <w:p>
                                  <w:pPr/>
                                </w:p>
                              </w:tc>
                              <w:tc>
                                <w:tcPr>
                                  <w:tcBorders/>
                                  <w:shd w:val="clear" w:color="auto" w:fill="8481FD"/>
                                  <w:vAlign w:val="bottom"/>
                                </w:tcPr>
                                <w:p>
                                  <w:pPr>
                                    <w:pStyle w:val="Style2"/>
                                    <w:keepNext w:val="0"/>
                                    <w:keepLines w:val="0"/>
                                    <w:widowControl w:val="0"/>
                                    <w:pBdr>
                                      <w:top w:val="single" w:sz="0" w:space="0" w:color="8381FD"/>
                                      <w:left w:val="single" w:sz="0" w:space="0" w:color="8381FD"/>
                                      <w:bottom w:val="single" w:sz="0" w:space="0" w:color="8381FD"/>
                                      <w:right w:val="single" w:sz="0" w:space="0" w:color="8381FD"/>
                                    </w:pBdr>
                                    <w:shd w:val="clear" w:color="auto" w:fill="8381FD"/>
                                    <w:bidi w:val="0"/>
                                    <w:spacing w:before="0" w:after="0" w:line="240" w:lineRule="auto"/>
                                    <w:ind w:left="0" w:right="0" w:firstLine="540"/>
                                    <w:jc w:val="left"/>
                                    <w:rPr>
                                      <w:sz w:val="74"/>
                                      <w:szCs w:val="74"/>
                                    </w:rPr>
                                  </w:pPr>
                                  <w:r>
                                    <w:rPr>
                                      <w:color w:val="FFFFFF"/>
                                      <w:spacing w:val="0"/>
                                      <w:w w:val="100"/>
                                      <w:position w:val="0"/>
                                      <w:sz w:val="74"/>
                                      <w:szCs w:val="74"/>
                                    </w:rPr>
                                    <w:t>□</w:t>
                                  </w:r>
                                </w:p>
                              </w:tc>
                              <w:tc>
                                <w:tcPr>
                                  <w:gridSpan w:val="2"/>
                                  <w:tcBorders/>
                                  <w:shd w:val="clear" w:color="auto" w:fill="8481FD"/>
                                  <w:vAlign w:val="bottom"/>
                                </w:tcPr>
                                <w:p>
                                  <w:pPr>
                                    <w:pStyle w:val="Style2"/>
                                    <w:keepNext w:val="0"/>
                                    <w:keepLines w:val="0"/>
                                    <w:widowControl w:val="0"/>
                                    <w:pBdr>
                                      <w:top w:val="single" w:sz="0" w:space="0" w:color="8381FD"/>
                                      <w:left w:val="single" w:sz="0" w:space="0" w:color="8381FD"/>
                                      <w:bottom w:val="single" w:sz="0" w:space="0" w:color="8381FD"/>
                                      <w:right w:val="single" w:sz="0" w:space="0" w:color="8381FD"/>
                                    </w:pBdr>
                                    <w:shd w:val="clear" w:color="auto" w:fill="8381FD"/>
                                    <w:tabs>
                                      <w:tab w:pos="1628" w:val="left"/>
                                    </w:tabs>
                                    <w:bidi w:val="0"/>
                                    <w:spacing w:before="0" w:after="0" w:line="240" w:lineRule="auto"/>
                                    <w:ind w:left="0" w:right="0" w:firstLine="140"/>
                                    <w:jc w:val="left"/>
                                    <w:rPr>
                                      <w:sz w:val="40"/>
                                      <w:szCs w:val="40"/>
                                    </w:rPr>
                                  </w:pPr>
                                  <w:r>
                                    <w:rPr>
                                      <w:rFonts w:ascii="Arial" w:eastAsia="Arial" w:hAnsi="Arial" w:cs="Arial"/>
                                      <w:color w:val="FFFFFF"/>
                                      <w:spacing w:val="0"/>
                                      <w:w w:val="100"/>
                                      <w:position w:val="0"/>
                                      <w:sz w:val="40"/>
                                      <w:szCs w:val="40"/>
                                    </w:rPr>
                                    <w:t>K</w:t>
                                    <w:tab/>
                                    <w:t>§</w:t>
                                  </w:r>
                                </w:p>
                              </w:tc>
                              <w:tc>
                                <w:tcPr>
                                  <w:vMerge/>
                                  <w:tcBorders/>
                                  <w:shd w:val="clear" w:color="auto" w:fill="8481FD"/>
                                  <w:vAlign w:val="top"/>
                                </w:tcPr>
                                <w:p>
                                  <w:pPr/>
                                </w:p>
                              </w:tc>
                            </w:tr>
                            <w:tr>
                              <w:trPr>
                                <w:trHeight w:val="341" w:hRule="exact"/>
                              </w:trPr>
                              <w:tc>
                                <w:tcPr>
                                  <w:tcBorders>
                                    <w:bottom w:val="single" w:sz="4"/>
                                  </w:tcBorders>
                                  <w:shd w:val="clear" w:color="auto" w:fill="A7A7A7"/>
                                  <w:vAlign w:val="top"/>
                                </w:tcPr>
                                <w:p>
                                  <w:pPr>
                                    <w:widowControl w:val="0"/>
                                    <w:rPr>
                                      <w:sz w:val="10"/>
                                      <w:szCs w:val="10"/>
                                    </w:rPr>
                                  </w:pPr>
                                </w:p>
                              </w:tc>
                              <w:tc>
                                <w:tcPr>
                                  <w:tcBorders/>
                                  <w:shd w:val="clear" w:color="auto" w:fill="8481FD"/>
                                  <w:vAlign w:val="top"/>
                                </w:tcPr>
                                <w:p>
                                  <w:pPr>
                                    <w:pStyle w:val="Style2"/>
                                    <w:keepNext w:val="0"/>
                                    <w:keepLines w:val="0"/>
                                    <w:widowControl w:val="0"/>
                                    <w:pBdr>
                                      <w:top w:val="single" w:sz="0" w:space="0" w:color="8481FD"/>
                                      <w:left w:val="single" w:sz="0" w:space="0" w:color="8481FD"/>
                                      <w:bottom w:val="single" w:sz="0" w:space="0" w:color="8481FD"/>
                                      <w:right w:val="single" w:sz="0" w:space="0" w:color="8481FD"/>
                                    </w:pBdr>
                                    <w:shd w:val="clear" w:color="auto" w:fill="8481FD"/>
                                    <w:bidi w:val="0"/>
                                    <w:spacing w:before="0" w:after="0" w:line="240" w:lineRule="auto"/>
                                    <w:ind w:left="0" w:right="0" w:firstLine="560"/>
                                    <w:jc w:val="left"/>
                                    <w:rPr>
                                      <w:sz w:val="9"/>
                                      <w:szCs w:val="9"/>
                                    </w:rPr>
                                  </w:pPr>
                                  <w:r>
                                    <w:rPr>
                                      <w:rFonts w:ascii="Arial" w:eastAsia="Arial" w:hAnsi="Arial" w:cs="Arial"/>
                                      <w:b/>
                                      <w:bCs/>
                                      <w:color w:val="D5D6FE"/>
                                      <w:spacing w:val="0"/>
                                      <w:w w:val="100"/>
                                      <w:position w:val="0"/>
                                      <w:sz w:val="9"/>
                                      <w:szCs w:val="9"/>
                                    </w:rPr>
                                    <w:t>Secure Sarver</w:t>
                                  </w:r>
                                </w:p>
                              </w:tc>
                              <w:tc>
                                <w:tcPr>
                                  <w:tcBorders/>
                                  <w:shd w:val="clear" w:color="auto" w:fill="8481FD"/>
                                  <w:vAlign w:val="top"/>
                                </w:tcPr>
                                <w:p>
                                  <w:pPr>
                                    <w:pStyle w:val="Style2"/>
                                    <w:keepNext w:val="0"/>
                                    <w:keepLines w:val="0"/>
                                    <w:widowControl w:val="0"/>
                                    <w:pBdr>
                                      <w:top w:val="single" w:sz="0" w:space="0" w:color="8481FE"/>
                                      <w:left w:val="single" w:sz="0" w:space="0" w:color="8481FE"/>
                                      <w:bottom w:val="single" w:sz="0" w:space="0" w:color="8481FE"/>
                                      <w:right w:val="single" w:sz="0" w:space="0" w:color="8481FE"/>
                                    </w:pBdr>
                                    <w:shd w:val="clear" w:color="auto" w:fill="8481FE"/>
                                    <w:bidi w:val="0"/>
                                    <w:spacing w:before="0" w:after="0" w:line="240" w:lineRule="auto"/>
                                    <w:ind w:left="0" w:right="0" w:firstLine="420"/>
                                    <w:jc w:val="left"/>
                                    <w:rPr>
                                      <w:sz w:val="9"/>
                                      <w:szCs w:val="9"/>
                                    </w:rPr>
                                  </w:pPr>
                                  <w:r>
                                    <w:rPr>
                                      <w:rFonts w:ascii="Arial" w:eastAsia="Arial" w:hAnsi="Arial" w:cs="Arial"/>
                                      <w:b/>
                                      <w:bCs/>
                                      <w:color w:val="D5D6FE"/>
                                      <w:spacing w:val="0"/>
                                      <w:w w:val="100"/>
                                      <w:position w:val="0"/>
                                      <w:sz w:val="9"/>
                                      <w:szCs w:val="9"/>
                                    </w:rPr>
                                    <w:t>Data base</w:t>
                                  </w:r>
                                </w:p>
                              </w:tc>
                              <w:tc>
                                <w:tcPr>
                                  <w:tcBorders/>
                                  <w:shd w:val="clear" w:color="auto" w:fill="8481FD"/>
                                  <w:vAlign w:val="top"/>
                                </w:tcPr>
                                <w:p>
                                  <w:pPr>
                                    <w:pStyle w:val="Style2"/>
                                    <w:keepNext w:val="0"/>
                                    <w:keepLines w:val="0"/>
                                    <w:widowControl w:val="0"/>
                                    <w:pBdr>
                                      <w:top w:val="single" w:sz="0" w:space="0" w:color="8481FE"/>
                                      <w:left w:val="single" w:sz="0" w:space="0" w:color="8481FE"/>
                                      <w:bottom w:val="single" w:sz="0" w:space="0" w:color="8481FE"/>
                                      <w:right w:val="single" w:sz="0" w:space="0" w:color="8481FE"/>
                                    </w:pBdr>
                                    <w:shd w:val="clear" w:color="auto" w:fill="8481FE"/>
                                    <w:bidi w:val="0"/>
                                    <w:spacing w:before="0" w:after="0" w:line="240" w:lineRule="auto"/>
                                    <w:ind w:left="0" w:right="0" w:firstLine="540"/>
                                    <w:jc w:val="left"/>
                                    <w:rPr>
                                      <w:sz w:val="9"/>
                                      <w:szCs w:val="9"/>
                                    </w:rPr>
                                  </w:pPr>
                                  <w:r>
                                    <w:rPr>
                                      <w:rFonts w:ascii="Arial" w:eastAsia="Arial" w:hAnsi="Arial" w:cs="Arial"/>
                                      <w:b/>
                                      <w:bCs/>
                                      <w:color w:val="D5D6FE"/>
                                      <w:spacing w:val="0"/>
                                      <w:w w:val="100"/>
                                      <w:position w:val="0"/>
                                      <w:sz w:val="9"/>
                                      <w:szCs w:val="9"/>
                                    </w:rPr>
                                    <w:t>Storage</w:t>
                                  </w:r>
                                </w:p>
                              </w:tc>
                              <w:tc>
                                <w:tcPr>
                                  <w:tcBorders/>
                                  <w:shd w:val="clear" w:color="auto" w:fill="8481FD"/>
                                  <w:vAlign w:val="top"/>
                                </w:tcPr>
                                <w:p>
                                  <w:pPr>
                                    <w:pStyle w:val="Style2"/>
                                    <w:keepNext w:val="0"/>
                                    <w:keepLines w:val="0"/>
                                    <w:widowControl w:val="0"/>
                                    <w:pBdr>
                                      <w:top w:val="single" w:sz="0" w:space="0" w:color="8481FD"/>
                                      <w:left w:val="single" w:sz="0" w:space="0" w:color="8481FD"/>
                                      <w:bottom w:val="single" w:sz="0" w:space="0" w:color="8481FD"/>
                                      <w:right w:val="single" w:sz="0" w:space="0" w:color="8481FD"/>
                                    </w:pBdr>
                                    <w:shd w:val="clear" w:color="auto" w:fill="8481FD"/>
                                    <w:bidi w:val="0"/>
                                    <w:spacing w:before="0" w:after="0" w:line="240" w:lineRule="auto"/>
                                    <w:ind w:left="0" w:right="0" w:firstLine="140"/>
                                    <w:jc w:val="left"/>
                                    <w:rPr>
                                      <w:sz w:val="9"/>
                                      <w:szCs w:val="9"/>
                                    </w:rPr>
                                  </w:pPr>
                                  <w:r>
                                    <w:rPr>
                                      <w:rFonts w:ascii="Arial" w:eastAsia="Arial" w:hAnsi="Arial" w:cs="Arial"/>
                                      <w:b/>
                                      <w:bCs/>
                                      <w:color w:val="D5D6FE"/>
                                      <w:spacing w:val="0"/>
                                      <w:w w:val="100"/>
                                      <w:position w:val="0"/>
                                      <w:sz w:val="9"/>
                                      <w:szCs w:val="9"/>
                                    </w:rPr>
                                    <w:t>NetWorlc</w:t>
                                  </w:r>
                                </w:p>
                              </w:tc>
                              <w:tc>
                                <w:tcPr>
                                  <w:tcBorders/>
                                  <w:shd w:val="clear" w:color="auto" w:fill="8481FD"/>
                                  <w:vAlign w:val="top"/>
                                </w:tcPr>
                                <w:p>
                                  <w:pPr>
                                    <w:pStyle w:val="Style2"/>
                                    <w:keepNext w:val="0"/>
                                    <w:keepLines w:val="0"/>
                                    <w:widowControl w:val="0"/>
                                    <w:pBdr>
                                      <w:top w:val="single" w:sz="0" w:space="0" w:color="8481FE"/>
                                      <w:left w:val="single" w:sz="0" w:space="0" w:color="8481FE"/>
                                      <w:bottom w:val="single" w:sz="0" w:space="0" w:color="8481FE"/>
                                      <w:right w:val="single" w:sz="0" w:space="0" w:color="8481FE"/>
                                    </w:pBdr>
                                    <w:shd w:val="clear" w:color="auto" w:fill="8481FE"/>
                                    <w:bidi w:val="0"/>
                                    <w:spacing w:before="0" w:after="0" w:line="240" w:lineRule="auto"/>
                                    <w:ind w:left="0" w:right="0" w:firstLine="0"/>
                                    <w:jc w:val="center"/>
                                    <w:rPr>
                                      <w:sz w:val="9"/>
                                      <w:szCs w:val="9"/>
                                    </w:rPr>
                                  </w:pPr>
                                  <w:r>
                                    <w:rPr>
                                      <w:rFonts w:ascii="Arial" w:eastAsia="Arial" w:hAnsi="Arial" w:cs="Arial"/>
                                      <w:b/>
                                      <w:bCs/>
                                      <w:color w:val="D5D6FE"/>
                                      <w:spacing w:val="0"/>
                                      <w:w w:val="100"/>
                                      <w:position w:val="0"/>
                                      <w:sz w:val="9"/>
                                      <w:szCs w:val="9"/>
                                    </w:rPr>
                                    <w:t>Server</w:t>
                                  </w:r>
                                </w:p>
                              </w:tc>
                              <w:tc>
                                <w:tcPr>
                                  <w:tcBorders/>
                                  <w:shd w:val="clear" w:color="auto" w:fill="8481FD"/>
                                  <w:vAlign w:val="top"/>
                                </w:tcPr>
                                <w:p>
                                  <w:pPr>
                                    <w:pStyle w:val="Style2"/>
                                    <w:keepNext w:val="0"/>
                                    <w:keepLines w:val="0"/>
                                    <w:widowControl w:val="0"/>
                                    <w:pBdr>
                                      <w:top w:val="single" w:sz="0" w:space="0" w:color="8481FD"/>
                                      <w:left w:val="single" w:sz="0" w:space="0" w:color="8481FD"/>
                                      <w:bottom w:val="single" w:sz="0" w:space="0" w:color="8481FD"/>
                                      <w:right w:val="single" w:sz="0" w:space="0" w:color="8481FD"/>
                                    </w:pBdr>
                                    <w:shd w:val="clear" w:color="auto" w:fill="8481FD"/>
                                    <w:bidi w:val="0"/>
                                    <w:spacing w:before="0" w:after="0" w:line="240" w:lineRule="auto"/>
                                    <w:ind w:left="0" w:right="0" w:firstLine="0"/>
                                    <w:jc w:val="center"/>
                                    <w:rPr>
                                      <w:sz w:val="9"/>
                                      <w:szCs w:val="9"/>
                                    </w:rPr>
                                  </w:pPr>
                                  <w:r>
                                    <w:rPr>
                                      <w:rFonts w:ascii="Arial" w:eastAsia="Arial" w:hAnsi="Arial" w:cs="Arial"/>
                                      <w:b/>
                                      <w:bCs/>
                                      <w:color w:val="D5D6FE"/>
                                      <w:spacing w:val="0"/>
                                      <w:w w:val="100"/>
                                      <w:position w:val="0"/>
                                      <w:sz w:val="9"/>
                                      <w:szCs w:val="9"/>
                                    </w:rPr>
                                    <w:t>Cloud</w:t>
                                  </w:r>
                                </w:p>
                              </w:tc>
                            </w:tr>
                          </w:tbl>
                          <w:p>
                            <w:pPr>
                              <w:widowControl w:val="0"/>
                              <w:spacing w:line="1" w:lineRule="exact"/>
                            </w:pPr>
                          </w:p>
                        </w:txbxContent>
                      </wps:txbx>
                      <wps:bodyPr lIns="0" tIns="0" rIns="0" bIns="0">
                        <a:noAutoFit/>
                      </wps:bodyPr>
                    </wps:wsp>
                  </a:graphicData>
                </a:graphic>
              </wp:anchor>
            </w:drawing>
          </mc:Choice>
          <mc:Fallback>
            <w:pict>
              <v:shape id="_x0000_s1042" type="#_x0000_t202" style="position:absolute;margin-left:14.700000000000001pt;margin-top:278.60000000000002pt;width:518.14999999999998pt;height:60.pt;z-index:-125829370;mso-wrap-distance-left:0;mso-wrap-distance-top:278.60000000000002pt;mso-wrap-distance-right:0;mso-wrap-distance-bottom:20.400000000000002pt;mso-position-horizontal-relative:page" filled="f" stroked="f">
                <v:textbox inset="0,0,0,0">
                  <w:txbxContent>
                    <w:tbl>
                      <w:tblPr>
                        <w:tblOverlap w:val="never"/>
                        <w:jc w:val="left"/>
                        <w:tblLayout w:type="fixed"/>
                      </w:tblPr>
                      <w:tblGrid>
                        <w:gridCol w:w="1162"/>
                        <w:gridCol w:w="1666"/>
                        <w:gridCol w:w="1416"/>
                        <w:gridCol w:w="1987"/>
                        <w:gridCol w:w="1123"/>
                        <w:gridCol w:w="1421"/>
                        <w:gridCol w:w="1589"/>
                      </w:tblGrid>
                      <w:tr>
                        <w:trPr>
                          <w:tblHeader/>
                          <w:trHeight w:val="341" w:hRule="exact"/>
                        </w:trPr>
                        <w:tc>
                          <w:tcPr>
                            <w:vMerge w:val="restart"/>
                            <w:tcBorders/>
                            <w:shd w:val="clear" w:color="auto" w:fill="B7B0FE"/>
                            <w:vAlign w:val="top"/>
                          </w:tcPr>
                          <w:p>
                            <w:pPr>
                              <w:widowControl w:val="0"/>
                              <w:rPr>
                                <w:sz w:val="10"/>
                                <w:szCs w:val="10"/>
                              </w:rPr>
                            </w:pPr>
                          </w:p>
                        </w:tc>
                        <w:tc>
                          <w:tcPr>
                            <w:gridSpan w:val="2"/>
                            <w:vMerge w:val="restart"/>
                            <w:tcBorders>
                              <w:top w:val="single" w:sz="4"/>
                            </w:tcBorders>
                            <w:shd w:val="clear" w:color="auto" w:fill="8481FD"/>
                            <w:vAlign w:val="bottom"/>
                          </w:tcPr>
                          <w:p>
                            <w:pPr>
                              <w:pStyle w:val="Style2"/>
                              <w:keepNext w:val="0"/>
                              <w:keepLines w:val="0"/>
                              <w:widowControl w:val="0"/>
                              <w:pBdr>
                                <w:top w:val="single" w:sz="0" w:space="0" w:color="8381FD"/>
                                <w:left w:val="single" w:sz="0" w:space="0" w:color="8381FD"/>
                                <w:bottom w:val="single" w:sz="0" w:space="0" w:color="8381FD"/>
                                <w:right w:val="single" w:sz="0" w:space="0" w:color="8381FD"/>
                              </w:pBdr>
                              <w:shd w:val="clear" w:color="auto" w:fill="8381FD"/>
                              <w:bidi w:val="0"/>
                              <w:spacing w:before="0" w:after="0" w:line="240" w:lineRule="auto"/>
                              <w:ind w:left="0" w:right="0" w:firstLine="720"/>
                              <w:jc w:val="left"/>
                              <w:rPr>
                                <w:sz w:val="40"/>
                                <w:szCs w:val="40"/>
                              </w:rPr>
                            </w:pPr>
                            <w:r>
                              <w:rPr>
                                <w:rFonts w:ascii="Arial" w:eastAsia="Arial" w:hAnsi="Arial" w:cs="Arial"/>
                                <w:color w:val="FFFFFF"/>
                                <w:spacing w:val="0"/>
                                <w:w w:val="100"/>
                                <w:position w:val="0"/>
                                <w:sz w:val="40"/>
                                <w:szCs w:val="40"/>
                              </w:rPr>
                              <w:t xml:space="preserve">® </w:t>
                            </w:r>
                            <w:r>
                              <w:rPr>
                                <w:rFonts w:ascii="Arial" w:eastAsia="Arial" w:hAnsi="Arial" w:cs="Arial"/>
                                <w:color w:val="FFFFFF"/>
                                <w:spacing w:val="0"/>
                                <w:w w:val="100"/>
                                <w:position w:val="0"/>
                                <w:sz w:val="40"/>
                                <w:szCs w:val="40"/>
                              </w:rPr>
                              <w:t>§</w:t>
                            </w:r>
                          </w:p>
                        </w:tc>
                        <w:tc>
                          <w:tcPr>
                            <w:gridSpan w:val="3"/>
                            <w:tcBorders>
                              <w:top w:val="single" w:sz="4"/>
                            </w:tcBorders>
                            <w:shd w:val="clear" w:color="auto" w:fill="8481FD"/>
                            <w:vAlign w:val="bottom"/>
                          </w:tcPr>
                          <w:p>
                            <w:pPr>
                              <w:pStyle w:val="Style2"/>
                              <w:keepNext w:val="0"/>
                              <w:keepLines w:val="0"/>
                              <w:widowControl w:val="0"/>
                              <w:pBdr>
                                <w:top w:val="single" w:sz="0" w:space="0" w:color="8381FE"/>
                                <w:left w:val="single" w:sz="0" w:space="0" w:color="8381FE"/>
                                <w:bottom w:val="single" w:sz="0" w:space="0" w:color="8381FE"/>
                                <w:right w:val="single" w:sz="0" w:space="0" w:color="8381FE"/>
                              </w:pBdr>
                              <w:shd w:val="clear" w:color="auto" w:fill="8381FE"/>
                              <w:bidi w:val="0"/>
                              <w:spacing w:before="0" w:after="0" w:line="240" w:lineRule="auto"/>
                              <w:ind w:left="0" w:right="0" w:firstLine="0"/>
                              <w:jc w:val="center"/>
                              <w:rPr>
                                <w:sz w:val="15"/>
                                <w:szCs w:val="15"/>
                              </w:rPr>
                            </w:pPr>
                            <w:r>
                              <w:rPr>
                                <w:rFonts w:ascii="SimHei" w:eastAsia="SimHei" w:hAnsi="SimHei" w:cs="SimHei"/>
                                <w:color w:val="FFFFFF"/>
                                <w:spacing w:val="0"/>
                                <w:w w:val="100"/>
                                <w:position w:val="0"/>
                                <w:sz w:val="15"/>
                                <w:szCs w:val="15"/>
                              </w:rPr>
                              <w:t>基础设施</w:t>
                            </w:r>
                          </w:p>
                        </w:tc>
                        <w:tc>
                          <w:tcPr>
                            <w:vMerge w:val="restart"/>
                            <w:tcBorders>
                              <w:top w:val="single" w:sz="4"/>
                            </w:tcBorders>
                            <w:shd w:val="clear" w:color="auto" w:fill="8481FD"/>
                            <w:vAlign w:val="top"/>
                          </w:tcPr>
                          <w:p>
                            <w:pPr>
                              <w:widowControl w:val="0"/>
                              <w:rPr>
                                <w:sz w:val="10"/>
                                <w:szCs w:val="10"/>
                              </w:rPr>
                            </w:pPr>
                          </w:p>
                        </w:tc>
                      </w:tr>
                      <w:tr>
                        <w:trPr>
                          <w:trHeight w:val="518" w:hRule="exact"/>
                        </w:trPr>
                        <w:tc>
                          <w:tcPr>
                            <w:vMerge/>
                            <w:tcBorders/>
                            <w:shd w:val="clear" w:color="auto" w:fill="B7B0FE"/>
                            <w:vAlign w:val="top"/>
                          </w:tcPr>
                          <w:p>
                            <w:pPr/>
                          </w:p>
                        </w:tc>
                        <w:tc>
                          <w:tcPr>
                            <w:gridSpan w:val="2"/>
                            <w:vMerge/>
                            <w:tcBorders/>
                            <w:shd w:val="clear" w:color="auto" w:fill="8481FD"/>
                            <w:vAlign w:val="bottom"/>
                          </w:tcPr>
                          <w:p>
                            <w:pPr/>
                          </w:p>
                        </w:tc>
                        <w:tc>
                          <w:tcPr>
                            <w:tcBorders/>
                            <w:shd w:val="clear" w:color="auto" w:fill="8481FD"/>
                            <w:vAlign w:val="bottom"/>
                          </w:tcPr>
                          <w:p>
                            <w:pPr>
                              <w:pStyle w:val="Style2"/>
                              <w:keepNext w:val="0"/>
                              <w:keepLines w:val="0"/>
                              <w:widowControl w:val="0"/>
                              <w:pBdr>
                                <w:top w:val="single" w:sz="0" w:space="0" w:color="8381FD"/>
                                <w:left w:val="single" w:sz="0" w:space="0" w:color="8381FD"/>
                                <w:bottom w:val="single" w:sz="0" w:space="0" w:color="8381FD"/>
                                <w:right w:val="single" w:sz="0" w:space="0" w:color="8381FD"/>
                              </w:pBdr>
                              <w:shd w:val="clear" w:color="auto" w:fill="8381FD"/>
                              <w:bidi w:val="0"/>
                              <w:spacing w:before="0" w:after="0" w:line="240" w:lineRule="auto"/>
                              <w:ind w:left="0" w:right="0" w:firstLine="540"/>
                              <w:jc w:val="left"/>
                              <w:rPr>
                                <w:sz w:val="74"/>
                                <w:szCs w:val="74"/>
                              </w:rPr>
                            </w:pPr>
                            <w:r>
                              <w:rPr>
                                <w:color w:val="FFFFFF"/>
                                <w:spacing w:val="0"/>
                                <w:w w:val="100"/>
                                <w:position w:val="0"/>
                                <w:sz w:val="74"/>
                                <w:szCs w:val="74"/>
                              </w:rPr>
                              <w:t>□</w:t>
                            </w:r>
                          </w:p>
                        </w:tc>
                        <w:tc>
                          <w:tcPr>
                            <w:gridSpan w:val="2"/>
                            <w:tcBorders/>
                            <w:shd w:val="clear" w:color="auto" w:fill="8481FD"/>
                            <w:vAlign w:val="bottom"/>
                          </w:tcPr>
                          <w:p>
                            <w:pPr>
                              <w:pStyle w:val="Style2"/>
                              <w:keepNext w:val="0"/>
                              <w:keepLines w:val="0"/>
                              <w:widowControl w:val="0"/>
                              <w:pBdr>
                                <w:top w:val="single" w:sz="0" w:space="0" w:color="8381FD"/>
                                <w:left w:val="single" w:sz="0" w:space="0" w:color="8381FD"/>
                                <w:bottom w:val="single" w:sz="0" w:space="0" w:color="8381FD"/>
                                <w:right w:val="single" w:sz="0" w:space="0" w:color="8381FD"/>
                              </w:pBdr>
                              <w:shd w:val="clear" w:color="auto" w:fill="8381FD"/>
                              <w:tabs>
                                <w:tab w:pos="1628" w:val="left"/>
                              </w:tabs>
                              <w:bidi w:val="0"/>
                              <w:spacing w:before="0" w:after="0" w:line="240" w:lineRule="auto"/>
                              <w:ind w:left="0" w:right="0" w:firstLine="140"/>
                              <w:jc w:val="left"/>
                              <w:rPr>
                                <w:sz w:val="40"/>
                                <w:szCs w:val="40"/>
                              </w:rPr>
                            </w:pPr>
                            <w:r>
                              <w:rPr>
                                <w:rFonts w:ascii="Arial" w:eastAsia="Arial" w:hAnsi="Arial" w:cs="Arial"/>
                                <w:color w:val="FFFFFF"/>
                                <w:spacing w:val="0"/>
                                <w:w w:val="100"/>
                                <w:position w:val="0"/>
                                <w:sz w:val="40"/>
                                <w:szCs w:val="40"/>
                              </w:rPr>
                              <w:t>K</w:t>
                              <w:tab/>
                              <w:t>§</w:t>
                            </w:r>
                          </w:p>
                        </w:tc>
                        <w:tc>
                          <w:tcPr>
                            <w:vMerge/>
                            <w:tcBorders/>
                            <w:shd w:val="clear" w:color="auto" w:fill="8481FD"/>
                            <w:vAlign w:val="top"/>
                          </w:tcPr>
                          <w:p>
                            <w:pPr/>
                          </w:p>
                        </w:tc>
                      </w:tr>
                      <w:tr>
                        <w:trPr>
                          <w:trHeight w:val="341" w:hRule="exact"/>
                        </w:trPr>
                        <w:tc>
                          <w:tcPr>
                            <w:tcBorders>
                              <w:bottom w:val="single" w:sz="4"/>
                            </w:tcBorders>
                            <w:shd w:val="clear" w:color="auto" w:fill="A7A7A7"/>
                            <w:vAlign w:val="top"/>
                          </w:tcPr>
                          <w:p>
                            <w:pPr>
                              <w:widowControl w:val="0"/>
                              <w:rPr>
                                <w:sz w:val="10"/>
                                <w:szCs w:val="10"/>
                              </w:rPr>
                            </w:pPr>
                          </w:p>
                        </w:tc>
                        <w:tc>
                          <w:tcPr>
                            <w:tcBorders/>
                            <w:shd w:val="clear" w:color="auto" w:fill="8481FD"/>
                            <w:vAlign w:val="top"/>
                          </w:tcPr>
                          <w:p>
                            <w:pPr>
                              <w:pStyle w:val="Style2"/>
                              <w:keepNext w:val="0"/>
                              <w:keepLines w:val="0"/>
                              <w:widowControl w:val="0"/>
                              <w:pBdr>
                                <w:top w:val="single" w:sz="0" w:space="0" w:color="8481FD"/>
                                <w:left w:val="single" w:sz="0" w:space="0" w:color="8481FD"/>
                                <w:bottom w:val="single" w:sz="0" w:space="0" w:color="8481FD"/>
                                <w:right w:val="single" w:sz="0" w:space="0" w:color="8481FD"/>
                              </w:pBdr>
                              <w:shd w:val="clear" w:color="auto" w:fill="8481FD"/>
                              <w:bidi w:val="0"/>
                              <w:spacing w:before="0" w:after="0" w:line="240" w:lineRule="auto"/>
                              <w:ind w:left="0" w:right="0" w:firstLine="560"/>
                              <w:jc w:val="left"/>
                              <w:rPr>
                                <w:sz w:val="9"/>
                                <w:szCs w:val="9"/>
                              </w:rPr>
                            </w:pPr>
                            <w:r>
                              <w:rPr>
                                <w:rFonts w:ascii="Arial" w:eastAsia="Arial" w:hAnsi="Arial" w:cs="Arial"/>
                                <w:b/>
                                <w:bCs/>
                                <w:color w:val="D5D6FE"/>
                                <w:spacing w:val="0"/>
                                <w:w w:val="100"/>
                                <w:position w:val="0"/>
                                <w:sz w:val="9"/>
                                <w:szCs w:val="9"/>
                              </w:rPr>
                              <w:t>Secure Sarver</w:t>
                            </w:r>
                          </w:p>
                        </w:tc>
                        <w:tc>
                          <w:tcPr>
                            <w:tcBorders/>
                            <w:shd w:val="clear" w:color="auto" w:fill="8481FD"/>
                            <w:vAlign w:val="top"/>
                          </w:tcPr>
                          <w:p>
                            <w:pPr>
                              <w:pStyle w:val="Style2"/>
                              <w:keepNext w:val="0"/>
                              <w:keepLines w:val="0"/>
                              <w:widowControl w:val="0"/>
                              <w:pBdr>
                                <w:top w:val="single" w:sz="0" w:space="0" w:color="8481FE"/>
                                <w:left w:val="single" w:sz="0" w:space="0" w:color="8481FE"/>
                                <w:bottom w:val="single" w:sz="0" w:space="0" w:color="8481FE"/>
                                <w:right w:val="single" w:sz="0" w:space="0" w:color="8481FE"/>
                              </w:pBdr>
                              <w:shd w:val="clear" w:color="auto" w:fill="8481FE"/>
                              <w:bidi w:val="0"/>
                              <w:spacing w:before="0" w:after="0" w:line="240" w:lineRule="auto"/>
                              <w:ind w:left="0" w:right="0" w:firstLine="420"/>
                              <w:jc w:val="left"/>
                              <w:rPr>
                                <w:sz w:val="9"/>
                                <w:szCs w:val="9"/>
                              </w:rPr>
                            </w:pPr>
                            <w:r>
                              <w:rPr>
                                <w:rFonts w:ascii="Arial" w:eastAsia="Arial" w:hAnsi="Arial" w:cs="Arial"/>
                                <w:b/>
                                <w:bCs/>
                                <w:color w:val="D5D6FE"/>
                                <w:spacing w:val="0"/>
                                <w:w w:val="100"/>
                                <w:position w:val="0"/>
                                <w:sz w:val="9"/>
                                <w:szCs w:val="9"/>
                              </w:rPr>
                              <w:t>Data base</w:t>
                            </w:r>
                          </w:p>
                        </w:tc>
                        <w:tc>
                          <w:tcPr>
                            <w:tcBorders/>
                            <w:shd w:val="clear" w:color="auto" w:fill="8481FD"/>
                            <w:vAlign w:val="top"/>
                          </w:tcPr>
                          <w:p>
                            <w:pPr>
                              <w:pStyle w:val="Style2"/>
                              <w:keepNext w:val="0"/>
                              <w:keepLines w:val="0"/>
                              <w:widowControl w:val="0"/>
                              <w:pBdr>
                                <w:top w:val="single" w:sz="0" w:space="0" w:color="8481FE"/>
                                <w:left w:val="single" w:sz="0" w:space="0" w:color="8481FE"/>
                                <w:bottom w:val="single" w:sz="0" w:space="0" w:color="8481FE"/>
                                <w:right w:val="single" w:sz="0" w:space="0" w:color="8481FE"/>
                              </w:pBdr>
                              <w:shd w:val="clear" w:color="auto" w:fill="8481FE"/>
                              <w:bidi w:val="0"/>
                              <w:spacing w:before="0" w:after="0" w:line="240" w:lineRule="auto"/>
                              <w:ind w:left="0" w:right="0" w:firstLine="540"/>
                              <w:jc w:val="left"/>
                              <w:rPr>
                                <w:sz w:val="9"/>
                                <w:szCs w:val="9"/>
                              </w:rPr>
                            </w:pPr>
                            <w:r>
                              <w:rPr>
                                <w:rFonts w:ascii="Arial" w:eastAsia="Arial" w:hAnsi="Arial" w:cs="Arial"/>
                                <w:b/>
                                <w:bCs/>
                                <w:color w:val="D5D6FE"/>
                                <w:spacing w:val="0"/>
                                <w:w w:val="100"/>
                                <w:position w:val="0"/>
                                <w:sz w:val="9"/>
                                <w:szCs w:val="9"/>
                              </w:rPr>
                              <w:t>Storage</w:t>
                            </w:r>
                          </w:p>
                        </w:tc>
                        <w:tc>
                          <w:tcPr>
                            <w:tcBorders/>
                            <w:shd w:val="clear" w:color="auto" w:fill="8481FD"/>
                            <w:vAlign w:val="top"/>
                          </w:tcPr>
                          <w:p>
                            <w:pPr>
                              <w:pStyle w:val="Style2"/>
                              <w:keepNext w:val="0"/>
                              <w:keepLines w:val="0"/>
                              <w:widowControl w:val="0"/>
                              <w:pBdr>
                                <w:top w:val="single" w:sz="0" w:space="0" w:color="8481FD"/>
                                <w:left w:val="single" w:sz="0" w:space="0" w:color="8481FD"/>
                                <w:bottom w:val="single" w:sz="0" w:space="0" w:color="8481FD"/>
                                <w:right w:val="single" w:sz="0" w:space="0" w:color="8481FD"/>
                              </w:pBdr>
                              <w:shd w:val="clear" w:color="auto" w:fill="8481FD"/>
                              <w:bidi w:val="0"/>
                              <w:spacing w:before="0" w:after="0" w:line="240" w:lineRule="auto"/>
                              <w:ind w:left="0" w:right="0" w:firstLine="140"/>
                              <w:jc w:val="left"/>
                              <w:rPr>
                                <w:sz w:val="9"/>
                                <w:szCs w:val="9"/>
                              </w:rPr>
                            </w:pPr>
                            <w:r>
                              <w:rPr>
                                <w:rFonts w:ascii="Arial" w:eastAsia="Arial" w:hAnsi="Arial" w:cs="Arial"/>
                                <w:b/>
                                <w:bCs/>
                                <w:color w:val="D5D6FE"/>
                                <w:spacing w:val="0"/>
                                <w:w w:val="100"/>
                                <w:position w:val="0"/>
                                <w:sz w:val="9"/>
                                <w:szCs w:val="9"/>
                              </w:rPr>
                              <w:t>NetWorlc</w:t>
                            </w:r>
                          </w:p>
                        </w:tc>
                        <w:tc>
                          <w:tcPr>
                            <w:tcBorders/>
                            <w:shd w:val="clear" w:color="auto" w:fill="8481FD"/>
                            <w:vAlign w:val="top"/>
                          </w:tcPr>
                          <w:p>
                            <w:pPr>
                              <w:pStyle w:val="Style2"/>
                              <w:keepNext w:val="0"/>
                              <w:keepLines w:val="0"/>
                              <w:widowControl w:val="0"/>
                              <w:pBdr>
                                <w:top w:val="single" w:sz="0" w:space="0" w:color="8481FE"/>
                                <w:left w:val="single" w:sz="0" w:space="0" w:color="8481FE"/>
                                <w:bottom w:val="single" w:sz="0" w:space="0" w:color="8481FE"/>
                                <w:right w:val="single" w:sz="0" w:space="0" w:color="8481FE"/>
                              </w:pBdr>
                              <w:shd w:val="clear" w:color="auto" w:fill="8481FE"/>
                              <w:bidi w:val="0"/>
                              <w:spacing w:before="0" w:after="0" w:line="240" w:lineRule="auto"/>
                              <w:ind w:left="0" w:right="0" w:firstLine="0"/>
                              <w:jc w:val="center"/>
                              <w:rPr>
                                <w:sz w:val="9"/>
                                <w:szCs w:val="9"/>
                              </w:rPr>
                            </w:pPr>
                            <w:r>
                              <w:rPr>
                                <w:rFonts w:ascii="Arial" w:eastAsia="Arial" w:hAnsi="Arial" w:cs="Arial"/>
                                <w:b/>
                                <w:bCs/>
                                <w:color w:val="D5D6FE"/>
                                <w:spacing w:val="0"/>
                                <w:w w:val="100"/>
                                <w:position w:val="0"/>
                                <w:sz w:val="9"/>
                                <w:szCs w:val="9"/>
                              </w:rPr>
                              <w:t>Server</w:t>
                            </w:r>
                          </w:p>
                        </w:tc>
                        <w:tc>
                          <w:tcPr>
                            <w:tcBorders/>
                            <w:shd w:val="clear" w:color="auto" w:fill="8481FD"/>
                            <w:vAlign w:val="top"/>
                          </w:tcPr>
                          <w:p>
                            <w:pPr>
                              <w:pStyle w:val="Style2"/>
                              <w:keepNext w:val="0"/>
                              <w:keepLines w:val="0"/>
                              <w:widowControl w:val="0"/>
                              <w:pBdr>
                                <w:top w:val="single" w:sz="0" w:space="0" w:color="8481FD"/>
                                <w:left w:val="single" w:sz="0" w:space="0" w:color="8481FD"/>
                                <w:bottom w:val="single" w:sz="0" w:space="0" w:color="8481FD"/>
                                <w:right w:val="single" w:sz="0" w:space="0" w:color="8481FD"/>
                              </w:pBdr>
                              <w:shd w:val="clear" w:color="auto" w:fill="8481FD"/>
                              <w:bidi w:val="0"/>
                              <w:spacing w:before="0" w:after="0" w:line="240" w:lineRule="auto"/>
                              <w:ind w:left="0" w:right="0" w:firstLine="0"/>
                              <w:jc w:val="center"/>
                              <w:rPr>
                                <w:sz w:val="9"/>
                                <w:szCs w:val="9"/>
                              </w:rPr>
                            </w:pPr>
                            <w:r>
                              <w:rPr>
                                <w:rFonts w:ascii="Arial" w:eastAsia="Arial" w:hAnsi="Arial" w:cs="Arial"/>
                                <w:b/>
                                <w:bCs/>
                                <w:color w:val="D5D6FE"/>
                                <w:spacing w:val="0"/>
                                <w:w w:val="100"/>
                                <w:position w:val="0"/>
                                <w:sz w:val="9"/>
                                <w:szCs w:val="9"/>
                              </w:rPr>
                              <w:t>Cloud</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2536825</wp:posOffset>
                </wp:positionH>
                <wp:positionV relativeFrom="paragraph">
                  <wp:posOffset>4391660</wp:posOffset>
                </wp:positionV>
                <wp:extent cx="2480945" cy="167640"/>
                <wp:wrapNone/>
                <wp:docPr id="18" name="Shape 18"/>
                <a:graphic xmlns:a="http://schemas.openxmlformats.org/drawingml/2006/main">
                  <a:graphicData uri="http://schemas.microsoft.com/office/word/2010/wordprocessingShape">
                    <wps:wsp>
                      <wps:cNvSpPr txBox="1"/>
                      <wps:spPr>
                        <a:xfrm>
                          <a:ext cx="2480945" cy="16764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图二高校智慧校园码卡脸一校通解决方案</w:t>
                            </w:r>
                          </w:p>
                        </w:txbxContent>
                      </wps:txbx>
                      <wps:bodyPr lIns="0" tIns="0" rIns="0" bIns="0">
                        <a:noAutoFit/>
                      </wps:bodyPr>
                    </wps:wsp>
                  </a:graphicData>
                </a:graphic>
              </wp:anchor>
            </w:drawing>
          </mc:Choice>
          <mc:Fallback>
            <w:pict>
              <v:shape id="_x0000_s1044" type="#_x0000_t202" style="position:absolute;margin-left:199.75pt;margin-top:345.80000000000001pt;width:195.34999999999999pt;height:13.200000000000001pt;z-index:251657735;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图二高校智慧校园码卡脸一校通解决方案</w:t>
                      </w:r>
                    </w:p>
                  </w:txbxContent>
                </v:textbox>
                <w10:wrap anchorx="page"/>
              </v:shape>
            </w:pict>
          </mc:Fallback>
        </mc:AlternateContent>
      </w:r>
    </w:p>
    <w:p>
      <w:pPr>
        <w:pStyle w:val="Style24"/>
        <w:keepNext w:val="0"/>
        <w:keepLines w:val="0"/>
        <w:widowControl w:val="0"/>
        <w:shd w:val="clear" w:color="auto" w:fill="auto"/>
        <w:bidi w:val="0"/>
        <w:spacing w:before="0" w:after="0" w:line="469" w:lineRule="exact"/>
        <w:ind w:left="0" w:right="0" w:firstLine="440"/>
        <w:jc w:val="left"/>
      </w:pPr>
      <w:r>
        <w:rPr>
          <w:color w:val="000000"/>
          <w:spacing w:val="0"/>
          <w:w w:val="100"/>
          <w:position w:val="0"/>
        </w:rPr>
        <w:t>码卡脸一校通取代传统一卡通已成为当前市场趋势，行业技术门槛大幅提高，行业集中度将持续提升， 马太效应日益凸显，公司作为业内龙头企业，多年深耕校园领域，市场竞争力已达到行业领先水平，优质 客户规模逐年扩大，公司校园信息化产品覆盖高校总数达千余所，市场占有率逾</w:t>
      </w:r>
      <w:r>
        <w:rPr>
          <w:rFonts w:ascii="Times New Roman" w:eastAsia="Times New Roman" w:hAnsi="Times New Roman" w:cs="Times New Roman"/>
          <w:color w:val="000000"/>
          <w:spacing w:val="0"/>
          <w:w w:val="100"/>
          <w:position w:val="0"/>
        </w:rPr>
        <w:t>40%</w:t>
      </w:r>
      <w:r>
        <w:rPr>
          <w:color w:val="000000"/>
          <w:spacing w:val="0"/>
          <w:w w:val="100"/>
          <w:position w:val="0"/>
        </w:rPr>
        <w:t>。报告期内，公司持 续为新老客户全面迭代一卡通，升级为码卡脸一校通解决方案。截止目前，码卡脸一校通解决方案客户近</w:t>
        <w:br w:type="page"/>
      </w:r>
      <w:r>
        <w:rPr>
          <w:rFonts w:ascii="Times New Roman" w:eastAsia="Times New Roman" w:hAnsi="Times New Roman" w:cs="Times New Roman"/>
          <w:color w:val="000000"/>
          <w:spacing w:val="0"/>
          <w:w w:val="100"/>
          <w:position w:val="0"/>
        </w:rPr>
        <w:t>600</w:t>
      </w:r>
      <w:r>
        <w:rPr>
          <w:color w:val="000000"/>
          <w:spacing w:val="0"/>
          <w:w w:val="100"/>
          <w:position w:val="0"/>
        </w:rPr>
        <w:t>所，</w:t>
      </w:r>
      <w:r>
        <w:rPr>
          <w:rFonts w:ascii="Times New Roman" w:eastAsia="Times New Roman" w:hAnsi="Times New Roman" w:cs="Times New Roman"/>
          <w:color w:val="000000"/>
          <w:spacing w:val="0"/>
          <w:w w:val="100"/>
          <w:position w:val="0"/>
        </w:rPr>
        <w:t>2021</w:t>
      </w:r>
      <w:r>
        <w:rPr>
          <w:color w:val="000000"/>
          <w:spacing w:val="0"/>
          <w:w w:val="100"/>
          <w:position w:val="0"/>
        </w:rPr>
        <w:t>年新增</w:t>
      </w:r>
      <w:r>
        <w:rPr>
          <w:rFonts w:ascii="Times New Roman" w:eastAsia="Times New Roman" w:hAnsi="Times New Roman" w:cs="Times New Roman"/>
          <w:color w:val="000000"/>
          <w:spacing w:val="0"/>
          <w:w w:val="100"/>
          <w:position w:val="0"/>
        </w:rPr>
        <w:t>83</w:t>
      </w:r>
      <w:r>
        <w:rPr>
          <w:color w:val="000000"/>
          <w:spacing w:val="0"/>
          <w:w w:val="100"/>
          <w:position w:val="0"/>
        </w:rPr>
        <w:t>所，市场占有率近</w:t>
      </w:r>
      <w:r>
        <w:rPr>
          <w:rFonts w:ascii="Times New Roman" w:eastAsia="Times New Roman" w:hAnsi="Times New Roman" w:cs="Times New Roman"/>
          <w:color w:val="000000"/>
          <w:spacing w:val="0"/>
          <w:w w:val="100"/>
          <w:position w:val="0"/>
        </w:rPr>
        <w:t>22%</w:t>
      </w:r>
      <w:r>
        <w:rPr>
          <w:color w:val="000000"/>
          <w:spacing w:val="0"/>
          <w:w w:val="100"/>
          <w:position w:val="0"/>
        </w:rPr>
        <w:t>。</w:t>
      </w:r>
    </w:p>
    <w:p>
      <w:pPr>
        <w:pStyle w:val="Style24"/>
        <w:keepNext w:val="0"/>
        <w:keepLines w:val="0"/>
        <w:widowControl w:val="0"/>
        <w:shd w:val="clear" w:color="auto" w:fill="auto"/>
        <w:bidi w:val="0"/>
        <w:spacing w:before="0" w:after="0" w:line="468" w:lineRule="exact"/>
        <w:ind w:left="0" w:right="0" w:firstLine="380"/>
        <w:jc w:val="left"/>
      </w:pPr>
      <w:bookmarkStart w:id="78" w:name="bookmark78"/>
      <w:r>
        <w:rPr>
          <w:rFonts w:ascii="Times New Roman" w:eastAsia="Times New Roman" w:hAnsi="Times New Roman" w:cs="Times New Roman"/>
          <w:color w:val="000000"/>
          <w:spacing w:val="0"/>
          <w:w w:val="100"/>
          <w:position w:val="0"/>
        </w:rPr>
        <w:t>3</w:t>
      </w:r>
      <w:bookmarkEnd w:id="78"/>
      <w:r>
        <w:rPr>
          <w:color w:val="000000"/>
          <w:spacing w:val="0"/>
          <w:w w:val="100"/>
          <w:position w:val="0"/>
        </w:rPr>
        <w:t>、综合教学管理服务平台</w:t>
      </w:r>
    </w:p>
    <w:p>
      <w:pPr>
        <w:pStyle w:val="Style24"/>
        <w:keepNext w:val="0"/>
        <w:keepLines w:val="0"/>
        <w:widowControl w:val="0"/>
        <w:shd w:val="clear" w:color="auto" w:fill="auto"/>
        <w:bidi w:val="0"/>
        <w:spacing w:before="0" w:after="0" w:line="468" w:lineRule="exact"/>
        <w:ind w:left="0" w:right="0"/>
        <w:jc w:val="both"/>
      </w:pPr>
      <w:r>
        <w:rPr>
          <w:color w:val="000000"/>
          <w:spacing w:val="0"/>
          <w:w w:val="100"/>
          <w:position w:val="0"/>
        </w:rPr>
        <w:t>综合教学管理服务平台是基于微服务架构的一体化平台，改变以往面向流程的驱动模式，采用面向用 户、面向服务、面向数据的设计驱动模式，在保障教学业务稳定运行的同时，兼容常规的学分制及完全学 分制多种教学模式，实现多种教学类型的统一和共存，支持教学管理服务一体化，实现全校教学资源的共 享和互通。平台围绕行政管理、教学运行、外部支撑、内部协调四个不同领域的需求，支撑高校教学信息 化建设，以</w:t>
      </w:r>
      <w:r>
        <w:rPr>
          <w:rFonts w:ascii="Times New Roman" w:eastAsia="Times New Roman" w:hAnsi="Times New Roman" w:cs="Times New Roman"/>
          <w:color w:val="000000"/>
          <w:spacing w:val="0"/>
          <w:w w:val="100"/>
          <w:position w:val="0"/>
        </w:rPr>
        <w:t>“</w:t>
      </w:r>
      <w:r>
        <w:rPr>
          <w:color w:val="000000"/>
          <w:spacing w:val="0"/>
          <w:w w:val="100"/>
          <w:position w:val="0"/>
        </w:rPr>
        <w:t>通识教育</w:t>
      </w:r>
      <w:r>
        <w:rPr>
          <w:rFonts w:ascii="Times New Roman" w:eastAsia="Times New Roman" w:hAnsi="Times New Roman" w:cs="Times New Roman"/>
          <w:color w:val="000000"/>
          <w:spacing w:val="0"/>
          <w:w w:val="100"/>
          <w:position w:val="0"/>
        </w:rPr>
        <w:t>”</w:t>
      </w:r>
      <w:r>
        <w:rPr>
          <w:color w:val="000000"/>
          <w:spacing w:val="0"/>
          <w:w w:val="100"/>
          <w:position w:val="0"/>
        </w:rPr>
        <w:t>为基础，以</w:t>
      </w:r>
      <w:r>
        <w:rPr>
          <w:rFonts w:ascii="Times New Roman" w:eastAsia="Times New Roman" w:hAnsi="Times New Roman" w:cs="Times New Roman"/>
          <w:color w:val="000000"/>
          <w:spacing w:val="0"/>
          <w:w w:val="100"/>
          <w:position w:val="0"/>
        </w:rPr>
        <w:t>“</w:t>
      </w:r>
      <w:r>
        <w:rPr>
          <w:color w:val="000000"/>
          <w:spacing w:val="0"/>
          <w:w w:val="100"/>
          <w:position w:val="0"/>
        </w:rPr>
        <w:t>全人教育</w:t>
      </w:r>
      <w:r>
        <w:rPr>
          <w:rFonts w:ascii="Times New Roman" w:eastAsia="Times New Roman" w:hAnsi="Times New Roman" w:cs="Times New Roman"/>
          <w:color w:val="000000"/>
          <w:spacing w:val="0"/>
          <w:w w:val="100"/>
          <w:position w:val="0"/>
        </w:rPr>
        <w:t>”</w:t>
      </w:r>
      <w:r>
        <w:rPr>
          <w:color w:val="000000"/>
          <w:spacing w:val="0"/>
          <w:w w:val="100"/>
          <w:position w:val="0"/>
        </w:rPr>
        <w:t>为理念，形成按专业培养、大类培养、个性化培养等多元化 的人才培养模式，通过信息化手段满足学校进一步人才培养方案改革预期，推进优化、创新人才培养方案 的落地实施，促进办学水平与培养质量的不断提高。</w:t>
      </w:r>
    </w:p>
    <w:p>
      <w:pPr>
        <w:widowControl w:val="0"/>
        <w:spacing w:line="1" w:lineRule="exact"/>
        <w:sectPr>
          <w:footnotePr>
            <w:pos w:val="pageBottom"/>
            <w:numFmt w:val="decimal"/>
            <w:numRestart w:val="continuous"/>
          </w:footnotePr>
          <w:pgSz w:w="11900" w:h="16840"/>
          <w:pgMar w:top="1316" w:right="1017" w:bottom="1494" w:left="1095" w:header="0" w:footer="3" w:gutter="0"/>
          <w:cols w:space="720"/>
          <w:noEndnote/>
          <w:rtlGutter w:val="0"/>
          <w:docGrid w:linePitch="360"/>
        </w:sectPr>
      </w:pPr>
      <w:r>
        <w:drawing>
          <wp:anchor distT="317500" distB="0" distL="0" distR="0" simplePos="0" relativeHeight="125829385" behindDoc="0" locked="0" layoutInCell="1" allowOverlap="1">
            <wp:simplePos x="0" y="0"/>
            <wp:positionH relativeFrom="page">
              <wp:posOffset>670560</wp:posOffset>
            </wp:positionH>
            <wp:positionV relativeFrom="paragraph">
              <wp:posOffset>317500</wp:posOffset>
            </wp:positionV>
            <wp:extent cx="6035040" cy="5230495"/>
            <wp:wrapTopAndBottom/>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11"/>
                    <a:stretch/>
                  </pic:blipFill>
                  <pic:spPr>
                    <a:xfrm>
                      <a:ext cx="6035040" cy="5230495"/>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1511935</wp:posOffset>
                </wp:positionH>
                <wp:positionV relativeFrom="paragraph">
                  <wp:posOffset>381635</wp:posOffset>
                </wp:positionV>
                <wp:extent cx="433070" cy="140335"/>
                <wp:wrapNone/>
                <wp:docPr id="22" name="Shape 22"/>
                <a:graphic xmlns:a="http://schemas.openxmlformats.org/drawingml/2006/main">
                  <a:graphicData uri="http://schemas.microsoft.com/office/word/2010/wordprocessingShape">
                    <wps:wsp>
                      <wps:cNvSpPr txBox="1"/>
                      <wps:spPr>
                        <a:xfrm>
                          <a:ext cx="433070" cy="140335"/>
                        </a:xfrm>
                        <a:prstGeom prst="rect"/>
                        <a:noFill/>
                      </wps:spPr>
                      <wps:txbx>
                        <w:txbxContent>
                          <w:p>
                            <w:pPr>
                              <w:pStyle w:val="Style42"/>
                              <w:keepNext w:val="0"/>
                              <w:keepLines w:val="0"/>
                              <w:widowControl w:val="0"/>
                              <w:pBdr>
                                <w:top w:val="single" w:sz="0" w:space="0" w:color="D9D9D9"/>
                                <w:left w:val="single" w:sz="0" w:space="13" w:color="D9D9D9"/>
                                <w:bottom w:val="single" w:sz="0" w:space="0" w:color="D9D9D9"/>
                                <w:right w:val="single" w:sz="0" w:space="13" w:color="D9D9D9"/>
                              </w:pBdr>
                              <w:shd w:val="clear" w:color="auto" w:fill="D9D9D9"/>
                              <w:bidi w:val="0"/>
                              <w:spacing w:before="0" w:after="0" w:line="240" w:lineRule="auto"/>
                              <w:ind w:left="0" w:right="0" w:firstLine="0"/>
                              <w:jc w:val="left"/>
                              <w:rPr>
                                <w:sz w:val="16"/>
                                <w:szCs w:val="16"/>
                              </w:rPr>
                            </w:pPr>
                            <w:r>
                              <w:rPr>
                                <w:rFonts w:ascii="SimHei" w:eastAsia="SimHei" w:hAnsi="SimHei" w:cs="SimHei"/>
                                <w:b/>
                                <w:bCs/>
                                <w:color w:val="363535"/>
                                <w:spacing w:val="0"/>
                                <w:w w:val="100"/>
                                <w:position w:val="0"/>
                                <w:sz w:val="16"/>
                                <w:szCs w:val="16"/>
                              </w:rPr>
                              <w:t>终端门户</w:t>
                            </w:r>
                          </w:p>
                        </w:txbxContent>
                      </wps:txbx>
                      <wps:bodyPr lIns="0" tIns="0" rIns="0" bIns="0">
                        <a:noAutoFit/>
                      </wps:bodyPr>
                    </wps:wsp>
                  </a:graphicData>
                </a:graphic>
              </wp:anchor>
            </w:drawing>
          </mc:Choice>
          <mc:Fallback>
            <w:pict>
              <v:shape id="_x0000_s1048" type="#_x0000_t202" style="position:absolute;margin-left:119.05pt;margin-top:30.050000000000001pt;width:34.100000000000001pt;height:11.050000000000001pt;z-index:251657737;mso-wrap-distance-left:0;mso-wrap-distance-right:0;mso-position-horizontal-relative:page" filled="f" stroked="f">
                <v:textbox inset="0,0,0,0">
                  <w:txbxContent>
                    <w:p>
                      <w:pPr>
                        <w:pStyle w:val="Style42"/>
                        <w:keepNext w:val="0"/>
                        <w:keepLines w:val="0"/>
                        <w:widowControl w:val="0"/>
                        <w:pBdr>
                          <w:top w:val="single" w:sz="0" w:space="0" w:color="D9D9D9"/>
                          <w:left w:val="single" w:sz="0" w:space="13" w:color="D9D9D9"/>
                          <w:bottom w:val="single" w:sz="0" w:space="0" w:color="D9D9D9"/>
                          <w:right w:val="single" w:sz="0" w:space="13" w:color="D9D9D9"/>
                        </w:pBdr>
                        <w:shd w:val="clear" w:color="auto" w:fill="D9D9D9"/>
                        <w:bidi w:val="0"/>
                        <w:spacing w:before="0" w:after="0" w:line="240" w:lineRule="auto"/>
                        <w:ind w:left="0" w:right="0" w:firstLine="0"/>
                        <w:jc w:val="left"/>
                        <w:rPr>
                          <w:sz w:val="16"/>
                          <w:szCs w:val="16"/>
                        </w:rPr>
                      </w:pPr>
                      <w:r>
                        <w:rPr>
                          <w:rFonts w:ascii="SimHei" w:eastAsia="SimHei" w:hAnsi="SimHei" w:cs="SimHei"/>
                          <w:b/>
                          <w:bCs/>
                          <w:color w:val="363535"/>
                          <w:spacing w:val="0"/>
                          <w:w w:val="100"/>
                          <w:position w:val="0"/>
                          <w:sz w:val="16"/>
                          <w:szCs w:val="16"/>
                        </w:rPr>
                        <w:t>终端门户</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3017520</wp:posOffset>
                </wp:positionH>
                <wp:positionV relativeFrom="paragraph">
                  <wp:posOffset>384810</wp:posOffset>
                </wp:positionV>
                <wp:extent cx="638810" cy="138430"/>
                <wp:wrapNone/>
                <wp:docPr id="24" name="Shape 24"/>
                <a:graphic xmlns:a="http://schemas.openxmlformats.org/drawingml/2006/main">
                  <a:graphicData uri="http://schemas.microsoft.com/office/word/2010/wordprocessingShape">
                    <wps:wsp>
                      <wps:cNvSpPr txBox="1"/>
                      <wps:spPr>
                        <a:xfrm>
                          <a:ext cx="638810" cy="138430"/>
                        </a:xfrm>
                        <a:prstGeom prst="rect"/>
                        <a:noFill/>
                      </wps:spPr>
                      <wps:txbx>
                        <w:txbxContent>
                          <w:p>
                            <w:pPr>
                              <w:pStyle w:val="Style42"/>
                              <w:keepNext w:val="0"/>
                              <w:keepLines w:val="0"/>
                              <w:widowControl w:val="0"/>
                              <w:pBdr>
                                <w:top w:val="single" w:sz="0" w:space="0" w:color="D9D9D9"/>
                                <w:left w:val="single" w:sz="0" w:space="13" w:color="D9D9D9"/>
                                <w:bottom w:val="single" w:sz="0" w:space="0" w:color="D9D9D9"/>
                                <w:right w:val="single" w:sz="0" w:space="13" w:color="D9D9D9"/>
                              </w:pBdr>
                              <w:shd w:val="clear" w:color="auto" w:fill="D9D9D9"/>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教学服务门户</w:t>
                            </w:r>
                          </w:p>
                        </w:txbxContent>
                      </wps:txbx>
                      <wps:bodyPr lIns="0" tIns="0" rIns="0" bIns="0">
                        <a:noAutoFit/>
                      </wps:bodyPr>
                    </wps:wsp>
                  </a:graphicData>
                </a:graphic>
              </wp:anchor>
            </w:drawing>
          </mc:Choice>
          <mc:Fallback>
            <w:pict>
              <v:shape id="_x0000_s1050" type="#_x0000_t202" style="position:absolute;margin-left:237.59999999999999pt;margin-top:30.300000000000001pt;width:50.300000000000004pt;height:10.9pt;z-index:251657739;mso-wrap-distance-left:0;mso-wrap-distance-right:0;mso-position-horizontal-relative:page" filled="f" stroked="f">
                <v:textbox inset="0,0,0,0">
                  <w:txbxContent>
                    <w:p>
                      <w:pPr>
                        <w:pStyle w:val="Style42"/>
                        <w:keepNext w:val="0"/>
                        <w:keepLines w:val="0"/>
                        <w:widowControl w:val="0"/>
                        <w:pBdr>
                          <w:top w:val="single" w:sz="0" w:space="0" w:color="D9D9D9"/>
                          <w:left w:val="single" w:sz="0" w:space="13" w:color="D9D9D9"/>
                          <w:bottom w:val="single" w:sz="0" w:space="0" w:color="D9D9D9"/>
                          <w:right w:val="single" w:sz="0" w:space="13" w:color="D9D9D9"/>
                        </w:pBdr>
                        <w:shd w:val="clear" w:color="auto" w:fill="D9D9D9"/>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教学服务门户</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4489450</wp:posOffset>
                </wp:positionH>
                <wp:positionV relativeFrom="paragraph">
                  <wp:posOffset>384810</wp:posOffset>
                </wp:positionV>
                <wp:extent cx="443230" cy="140335"/>
                <wp:wrapNone/>
                <wp:docPr id="26" name="Shape 26"/>
                <a:graphic xmlns:a="http://schemas.openxmlformats.org/drawingml/2006/main">
                  <a:graphicData uri="http://schemas.microsoft.com/office/word/2010/wordprocessingShape">
                    <wps:wsp>
                      <wps:cNvSpPr txBox="1"/>
                      <wps:spPr>
                        <a:xfrm>
                          <a:ext cx="443230" cy="140335"/>
                        </a:xfrm>
                        <a:prstGeom prst="rect"/>
                        <a:noFill/>
                      </wps:spPr>
                      <wps:txbx>
                        <w:txbxContent>
                          <w:p>
                            <w:pPr>
                              <w:pStyle w:val="Style42"/>
                              <w:keepNext w:val="0"/>
                              <w:keepLines w:val="0"/>
                              <w:widowControl w:val="0"/>
                              <w:pBdr>
                                <w:top w:val="single" w:sz="0" w:space="0" w:color="D9D9D9"/>
                                <w:left w:val="single" w:sz="0" w:space="13" w:color="D9D9D9"/>
                                <w:bottom w:val="single" w:sz="0" w:space="0" w:color="D9D9D9"/>
                                <w:right w:val="single" w:sz="0" w:space="13" w:color="D9D9D9"/>
                              </w:pBdr>
                              <w:shd w:val="clear" w:color="auto" w:fill="D9D9D9"/>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移动服务</w:t>
                            </w:r>
                          </w:p>
                        </w:txbxContent>
                      </wps:txbx>
                      <wps:bodyPr lIns="0" tIns="0" rIns="0" bIns="0">
                        <a:noAutoFit/>
                      </wps:bodyPr>
                    </wps:wsp>
                  </a:graphicData>
                </a:graphic>
              </wp:anchor>
            </w:drawing>
          </mc:Choice>
          <mc:Fallback>
            <w:pict>
              <v:shape id="_x0000_s1052" type="#_x0000_t202" style="position:absolute;margin-left:353.5pt;margin-top:30.300000000000001pt;width:34.899999999999999pt;height:11.050000000000001pt;z-index:251657741;mso-wrap-distance-left:0;mso-wrap-distance-right:0;mso-position-horizontal-relative:page" filled="f" stroked="f">
                <v:textbox inset="0,0,0,0">
                  <w:txbxContent>
                    <w:p>
                      <w:pPr>
                        <w:pStyle w:val="Style42"/>
                        <w:keepNext w:val="0"/>
                        <w:keepLines w:val="0"/>
                        <w:widowControl w:val="0"/>
                        <w:pBdr>
                          <w:top w:val="single" w:sz="0" w:space="0" w:color="D9D9D9"/>
                          <w:left w:val="single" w:sz="0" w:space="13" w:color="D9D9D9"/>
                          <w:bottom w:val="single" w:sz="0" w:space="0" w:color="D9D9D9"/>
                          <w:right w:val="single" w:sz="0" w:space="13" w:color="D9D9D9"/>
                        </w:pBdr>
                        <w:shd w:val="clear" w:color="auto" w:fill="D9D9D9"/>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移动服务</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1511935</wp:posOffset>
                </wp:positionH>
                <wp:positionV relativeFrom="paragraph">
                  <wp:posOffset>668020</wp:posOffset>
                </wp:positionV>
                <wp:extent cx="4418330" cy="187325"/>
                <wp:wrapNone/>
                <wp:docPr id="28" name="Shape 28"/>
                <a:graphic xmlns:a="http://schemas.openxmlformats.org/drawingml/2006/main">
                  <a:graphicData uri="http://schemas.microsoft.com/office/word/2010/wordprocessingShape">
                    <wps:wsp>
                      <wps:cNvSpPr txBox="1"/>
                      <wps:spPr>
                        <a:xfrm>
                          <a:ext cx="4418330" cy="18732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bCs/>
                                <w:color w:val="363535"/>
                                <w:spacing w:val="0"/>
                                <w:w w:val="100"/>
                                <w:position w:val="0"/>
                                <w:sz w:val="16"/>
                                <w:szCs w:val="16"/>
                              </w:rPr>
                              <w:t xml:space="preserve">用户角色 </w:t>
                            </w:r>
                            <w:r>
                              <w:rPr>
                                <w:rFonts w:ascii="Arial" w:eastAsia="Arial" w:hAnsi="Arial" w:cs="Arial"/>
                                <w:color w:val="898989"/>
                                <w:spacing w:val="0"/>
                                <w:w w:val="100"/>
                                <w:position w:val="0"/>
                                <w:sz w:val="24"/>
                                <w:szCs w:val="24"/>
                              </w:rPr>
                              <w:t>X</w:t>
                            </w:r>
                            <w:r>
                              <w:rPr>
                                <w:rFonts w:ascii="SimHei" w:eastAsia="SimHei" w:hAnsi="SimHei" w:cs="SimHei"/>
                                <w:color w:val="000000"/>
                                <w:spacing w:val="0"/>
                                <w:w w:val="100"/>
                                <w:position w:val="0"/>
                                <w:sz w:val="16"/>
                                <w:szCs w:val="16"/>
                              </w:rPr>
                              <w:t xml:space="preserve">管理员 </w:t>
                            </w:r>
                            <w:r>
                              <w:rPr>
                                <w:rFonts w:ascii="Arial" w:eastAsia="Arial" w:hAnsi="Arial" w:cs="Arial"/>
                                <w:color w:val="898989"/>
                                <w:spacing w:val="0"/>
                                <w:w w:val="100"/>
                                <w:position w:val="0"/>
                                <w:sz w:val="24"/>
                                <w:szCs w:val="24"/>
                              </w:rPr>
                              <w:t>X</w:t>
                            </w:r>
                            <w:r>
                              <w:rPr>
                                <w:rFonts w:ascii="SimHei" w:eastAsia="SimHei" w:hAnsi="SimHei" w:cs="SimHei"/>
                                <w:color w:val="000000"/>
                                <w:spacing w:val="0"/>
                                <w:w w:val="100"/>
                                <w:position w:val="0"/>
                                <w:sz w:val="16"/>
                                <w:szCs w:val="16"/>
                              </w:rPr>
                              <w:t xml:space="preserve">辅导员 </w:t>
                            </w:r>
                            <w:r>
                              <w:rPr>
                                <w:rFonts w:ascii="Arial" w:eastAsia="Arial" w:hAnsi="Arial" w:cs="Arial"/>
                                <w:color w:val="898989"/>
                                <w:spacing w:val="0"/>
                                <w:w w:val="100"/>
                                <w:position w:val="0"/>
                                <w:sz w:val="24"/>
                                <w:szCs w:val="24"/>
                              </w:rPr>
                              <w:t>X</w:t>
                            </w:r>
                            <w:r>
                              <w:rPr>
                                <w:rFonts w:ascii="SimHei" w:eastAsia="SimHei" w:hAnsi="SimHei" w:cs="SimHei"/>
                                <w:color w:val="000000"/>
                                <w:spacing w:val="0"/>
                                <w:w w:val="100"/>
                                <w:position w:val="0"/>
                                <w:sz w:val="16"/>
                                <w:szCs w:val="16"/>
                              </w:rPr>
                              <w:t xml:space="preserve">班主任 </w:t>
                            </w:r>
                            <w:r>
                              <w:rPr>
                                <w:rFonts w:ascii="Arial" w:eastAsia="Arial" w:hAnsi="Arial" w:cs="Arial"/>
                                <w:color w:val="898989"/>
                                <w:spacing w:val="0"/>
                                <w:w w:val="100"/>
                                <w:position w:val="0"/>
                                <w:sz w:val="24"/>
                                <w:szCs w:val="24"/>
                              </w:rPr>
                              <w:t>X</w:t>
                            </w:r>
                            <w:r>
                              <w:rPr>
                                <w:rFonts w:ascii="SimHei" w:eastAsia="SimHei" w:hAnsi="SimHei" w:cs="SimHei"/>
                                <w:color w:val="000000"/>
                                <w:spacing w:val="0"/>
                                <w:w w:val="100"/>
                                <w:position w:val="0"/>
                                <w:sz w:val="16"/>
                                <w:szCs w:val="16"/>
                              </w:rPr>
                              <w:t xml:space="preserve">教师 </w:t>
                            </w:r>
                            <w:r>
                              <w:rPr>
                                <w:rFonts w:ascii="Arial" w:eastAsia="Arial" w:hAnsi="Arial" w:cs="Arial"/>
                                <w:color w:val="898989"/>
                                <w:spacing w:val="0"/>
                                <w:w w:val="100"/>
                                <w:position w:val="0"/>
                                <w:sz w:val="24"/>
                                <w:szCs w:val="24"/>
                              </w:rPr>
                              <w:t>X</w:t>
                            </w:r>
                            <w:r>
                              <w:rPr>
                                <w:rFonts w:ascii="SimHei" w:eastAsia="SimHei" w:hAnsi="SimHei" w:cs="SimHei"/>
                                <w:color w:val="000000"/>
                                <w:spacing w:val="0"/>
                                <w:w w:val="100"/>
                                <w:position w:val="0"/>
                                <w:sz w:val="16"/>
                                <w:szCs w:val="16"/>
                              </w:rPr>
                              <w:t>导师</w:t>
                            </w:r>
                            <w:r>
                              <w:rPr>
                                <w:rFonts w:ascii="SimHei" w:eastAsia="SimHei" w:hAnsi="SimHei" w:cs="SimHei"/>
                                <w:color w:val="5F5F5F"/>
                                <w:spacing w:val="0"/>
                                <w:w w:val="100"/>
                                <w:position w:val="0"/>
                                <w:sz w:val="16"/>
                                <w:szCs w:val="16"/>
                              </w:rPr>
                              <w:t>，学生京家长</w:t>
                            </w:r>
                          </w:p>
                        </w:txbxContent>
                      </wps:txbx>
                      <wps:bodyPr lIns="0" tIns="0" rIns="0" bIns="0">
                        <a:noAutoFit/>
                      </wps:bodyPr>
                    </wps:wsp>
                  </a:graphicData>
                </a:graphic>
              </wp:anchor>
            </w:drawing>
          </mc:Choice>
          <mc:Fallback>
            <w:pict>
              <v:shape id="_x0000_s1054" type="#_x0000_t202" style="position:absolute;margin-left:119.05pt;margin-top:52.600000000000001pt;width:347.90000000000003pt;height:14.75pt;z-index:251657743;mso-wrap-distance-left:0;mso-wrap-distance-right:0;mso-position-horizontal-relative:page" filled="f" stroked="f">
                <v:textbox inset="0,0,0,0">
                  <w:txbxContent>
                    <w:p>
                      <w:pPr>
                        <w:pStyle w:val="Style42"/>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bCs/>
                          <w:color w:val="363535"/>
                          <w:spacing w:val="0"/>
                          <w:w w:val="100"/>
                          <w:position w:val="0"/>
                          <w:sz w:val="16"/>
                          <w:szCs w:val="16"/>
                        </w:rPr>
                        <w:t xml:space="preserve">用户角色 </w:t>
                      </w:r>
                      <w:r>
                        <w:rPr>
                          <w:rFonts w:ascii="Arial" w:eastAsia="Arial" w:hAnsi="Arial" w:cs="Arial"/>
                          <w:color w:val="898989"/>
                          <w:spacing w:val="0"/>
                          <w:w w:val="100"/>
                          <w:position w:val="0"/>
                          <w:sz w:val="24"/>
                          <w:szCs w:val="24"/>
                        </w:rPr>
                        <w:t>X</w:t>
                      </w:r>
                      <w:r>
                        <w:rPr>
                          <w:rFonts w:ascii="SimHei" w:eastAsia="SimHei" w:hAnsi="SimHei" w:cs="SimHei"/>
                          <w:color w:val="000000"/>
                          <w:spacing w:val="0"/>
                          <w:w w:val="100"/>
                          <w:position w:val="0"/>
                          <w:sz w:val="16"/>
                          <w:szCs w:val="16"/>
                        </w:rPr>
                        <w:t xml:space="preserve">管理员 </w:t>
                      </w:r>
                      <w:r>
                        <w:rPr>
                          <w:rFonts w:ascii="Arial" w:eastAsia="Arial" w:hAnsi="Arial" w:cs="Arial"/>
                          <w:color w:val="898989"/>
                          <w:spacing w:val="0"/>
                          <w:w w:val="100"/>
                          <w:position w:val="0"/>
                          <w:sz w:val="24"/>
                          <w:szCs w:val="24"/>
                        </w:rPr>
                        <w:t>X</w:t>
                      </w:r>
                      <w:r>
                        <w:rPr>
                          <w:rFonts w:ascii="SimHei" w:eastAsia="SimHei" w:hAnsi="SimHei" w:cs="SimHei"/>
                          <w:color w:val="000000"/>
                          <w:spacing w:val="0"/>
                          <w:w w:val="100"/>
                          <w:position w:val="0"/>
                          <w:sz w:val="16"/>
                          <w:szCs w:val="16"/>
                        </w:rPr>
                        <w:t xml:space="preserve">辅导员 </w:t>
                      </w:r>
                      <w:r>
                        <w:rPr>
                          <w:rFonts w:ascii="Arial" w:eastAsia="Arial" w:hAnsi="Arial" w:cs="Arial"/>
                          <w:color w:val="898989"/>
                          <w:spacing w:val="0"/>
                          <w:w w:val="100"/>
                          <w:position w:val="0"/>
                          <w:sz w:val="24"/>
                          <w:szCs w:val="24"/>
                        </w:rPr>
                        <w:t>X</w:t>
                      </w:r>
                      <w:r>
                        <w:rPr>
                          <w:rFonts w:ascii="SimHei" w:eastAsia="SimHei" w:hAnsi="SimHei" w:cs="SimHei"/>
                          <w:color w:val="000000"/>
                          <w:spacing w:val="0"/>
                          <w:w w:val="100"/>
                          <w:position w:val="0"/>
                          <w:sz w:val="16"/>
                          <w:szCs w:val="16"/>
                        </w:rPr>
                        <w:t xml:space="preserve">班主任 </w:t>
                      </w:r>
                      <w:r>
                        <w:rPr>
                          <w:rFonts w:ascii="Arial" w:eastAsia="Arial" w:hAnsi="Arial" w:cs="Arial"/>
                          <w:color w:val="898989"/>
                          <w:spacing w:val="0"/>
                          <w:w w:val="100"/>
                          <w:position w:val="0"/>
                          <w:sz w:val="24"/>
                          <w:szCs w:val="24"/>
                        </w:rPr>
                        <w:t>X</w:t>
                      </w:r>
                      <w:r>
                        <w:rPr>
                          <w:rFonts w:ascii="SimHei" w:eastAsia="SimHei" w:hAnsi="SimHei" w:cs="SimHei"/>
                          <w:color w:val="000000"/>
                          <w:spacing w:val="0"/>
                          <w:w w:val="100"/>
                          <w:position w:val="0"/>
                          <w:sz w:val="16"/>
                          <w:szCs w:val="16"/>
                        </w:rPr>
                        <w:t xml:space="preserve">教师 </w:t>
                      </w:r>
                      <w:r>
                        <w:rPr>
                          <w:rFonts w:ascii="Arial" w:eastAsia="Arial" w:hAnsi="Arial" w:cs="Arial"/>
                          <w:color w:val="898989"/>
                          <w:spacing w:val="0"/>
                          <w:w w:val="100"/>
                          <w:position w:val="0"/>
                          <w:sz w:val="24"/>
                          <w:szCs w:val="24"/>
                        </w:rPr>
                        <w:t>X</w:t>
                      </w:r>
                      <w:r>
                        <w:rPr>
                          <w:rFonts w:ascii="SimHei" w:eastAsia="SimHei" w:hAnsi="SimHei" w:cs="SimHei"/>
                          <w:color w:val="000000"/>
                          <w:spacing w:val="0"/>
                          <w:w w:val="100"/>
                          <w:position w:val="0"/>
                          <w:sz w:val="16"/>
                          <w:szCs w:val="16"/>
                        </w:rPr>
                        <w:t>导师</w:t>
                      </w:r>
                      <w:r>
                        <w:rPr>
                          <w:rFonts w:ascii="SimHei" w:eastAsia="SimHei" w:hAnsi="SimHei" w:cs="SimHei"/>
                          <w:color w:val="5F5F5F"/>
                          <w:spacing w:val="0"/>
                          <w:w w:val="100"/>
                          <w:position w:val="0"/>
                          <w:sz w:val="16"/>
                          <w:szCs w:val="16"/>
                        </w:rPr>
                        <w:t>，学生京家长</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3429000</wp:posOffset>
                </wp:positionH>
                <wp:positionV relativeFrom="paragraph">
                  <wp:posOffset>994410</wp:posOffset>
                </wp:positionV>
                <wp:extent cx="704215" cy="147955"/>
                <wp:wrapNone/>
                <wp:docPr id="30" name="Shape 30"/>
                <a:graphic xmlns:a="http://schemas.openxmlformats.org/drawingml/2006/main">
                  <a:graphicData uri="http://schemas.microsoft.com/office/word/2010/wordprocessingShape">
                    <wps:wsp>
                      <wps:cNvSpPr txBox="1"/>
                      <wps:spPr>
                        <a:xfrm>
                          <a:ext cx="704215" cy="14795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8"/>
                                <w:szCs w:val="18"/>
                              </w:rPr>
                            </w:pPr>
                            <w:r>
                              <w:rPr>
                                <w:b/>
                                <w:bCs/>
                                <w:color w:val="363535"/>
                                <w:spacing w:val="0"/>
                                <w:w w:val="100"/>
                                <w:position w:val="0"/>
                                <w:sz w:val="18"/>
                                <w:szCs w:val="18"/>
                              </w:rPr>
                              <w:t>数据分析系统</w:t>
                            </w:r>
                          </w:p>
                        </w:txbxContent>
                      </wps:txbx>
                      <wps:bodyPr lIns="0" tIns="0" rIns="0" bIns="0">
                        <a:noAutoFit/>
                      </wps:bodyPr>
                    </wps:wsp>
                  </a:graphicData>
                </a:graphic>
              </wp:anchor>
            </w:drawing>
          </mc:Choice>
          <mc:Fallback>
            <w:pict>
              <v:shape id="_x0000_s1056" type="#_x0000_t202" style="position:absolute;margin-left:270.pt;margin-top:78.299999999999997pt;width:55.450000000000003pt;height:11.65pt;z-index:251657745;mso-wrap-distance-left:0;mso-wrap-distance-right:0;mso-position-horizontal-relative:page" filled="f" stroked="f">
                <v:textbox inset="0,0,0,0">
                  <w:txbxContent>
                    <w:p>
                      <w:pPr>
                        <w:pStyle w:val="Style42"/>
                        <w:keepNext w:val="0"/>
                        <w:keepLines w:val="0"/>
                        <w:widowControl w:val="0"/>
                        <w:shd w:val="clear" w:color="auto" w:fill="auto"/>
                        <w:bidi w:val="0"/>
                        <w:spacing w:before="0" w:after="0" w:line="240" w:lineRule="auto"/>
                        <w:ind w:left="0" w:right="0" w:firstLine="0"/>
                        <w:jc w:val="left"/>
                        <w:rPr>
                          <w:sz w:val="18"/>
                          <w:szCs w:val="18"/>
                        </w:rPr>
                      </w:pPr>
                      <w:r>
                        <w:rPr>
                          <w:b/>
                          <w:bCs/>
                          <w:color w:val="363535"/>
                          <w:spacing w:val="0"/>
                          <w:w w:val="100"/>
                          <w:position w:val="0"/>
                          <w:sz w:val="18"/>
                          <w:szCs w:val="18"/>
                        </w:rPr>
                        <w:t>数据分析系统</w:t>
                      </w:r>
                    </w:p>
                  </w:txbxContent>
                </v:textbox>
                <w10:wrap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1524000</wp:posOffset>
                </wp:positionH>
                <wp:positionV relativeFrom="paragraph">
                  <wp:posOffset>4249420</wp:posOffset>
                </wp:positionV>
                <wp:extent cx="524510" cy="114300"/>
                <wp:wrapNone/>
                <wp:docPr id="32" name="Shape 32"/>
                <a:graphic xmlns:a="http://schemas.openxmlformats.org/drawingml/2006/main">
                  <a:graphicData uri="http://schemas.microsoft.com/office/word/2010/wordprocessingShape">
                    <wps:wsp>
                      <wps:cNvSpPr txBox="1"/>
                      <wps:spPr>
                        <a:xfrm>
                          <a:ext cx="524510" cy="11430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3CB8AC"/>
                                <w:spacing w:val="0"/>
                                <w:w w:val="100"/>
                                <w:position w:val="0"/>
                                <w:sz w:val="12"/>
                                <w:szCs w:val="12"/>
                              </w:rPr>
                              <w:t>数据标准管理</w:t>
                            </w:r>
                          </w:p>
                        </w:txbxContent>
                      </wps:txbx>
                      <wps:bodyPr lIns="0" tIns="0" rIns="0" bIns="0">
                        <a:noAutoFit/>
                      </wps:bodyPr>
                    </wps:wsp>
                  </a:graphicData>
                </a:graphic>
              </wp:anchor>
            </w:drawing>
          </mc:Choice>
          <mc:Fallback>
            <w:pict>
              <v:shape id="_x0000_s1058" type="#_x0000_t202" style="position:absolute;margin-left:120.pt;margin-top:334.60000000000002pt;width:41.300000000000004pt;height:9.pt;z-index:251657747;mso-wrap-distance-left:0;mso-wrap-distance-right:0;mso-position-horizontal-relative:page" filled="f" stroked="f">
                <v:textbox inset="0,0,0,0">
                  <w:txbxContent>
                    <w:p>
                      <w:pPr>
                        <w:pStyle w:val="Style4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3CB8AC"/>
                          <w:spacing w:val="0"/>
                          <w:w w:val="100"/>
                          <w:position w:val="0"/>
                          <w:sz w:val="12"/>
                          <w:szCs w:val="12"/>
                        </w:rPr>
                        <w:t>数据标准管理</w:t>
                      </w:r>
                    </w:p>
                  </w:txbxContent>
                </v:textbox>
                <w10:wrap anchorx="page"/>
              </v:shape>
            </w:pict>
          </mc:Fallback>
        </mc:AlternateContent>
      </w:r>
      <w:r>
        <mc:AlternateContent>
          <mc:Choice Requires="wps">
            <w:drawing>
              <wp:anchor distT="1807845" distB="2472055" distL="0" distR="509270" simplePos="0" relativeHeight="125829386" behindDoc="0" locked="0" layoutInCell="1" allowOverlap="1">
                <wp:simplePos x="0" y="0"/>
                <wp:positionH relativeFrom="page">
                  <wp:posOffset>1408430</wp:posOffset>
                </wp:positionH>
                <wp:positionV relativeFrom="paragraph">
                  <wp:posOffset>1807845</wp:posOffset>
                </wp:positionV>
                <wp:extent cx="2581910" cy="1264920"/>
                <wp:wrapTopAndBottom/>
                <wp:docPr id="34" name="Shape 34"/>
                <a:graphic xmlns:a="http://schemas.openxmlformats.org/drawingml/2006/main">
                  <a:graphicData uri="http://schemas.microsoft.com/office/word/2010/wordprocessingShape">
                    <wps:wsp>
                      <wps:cNvSpPr txBox="1"/>
                      <wps:spPr>
                        <a:xfrm>
                          <a:ext cx="2581910" cy="1264920"/>
                        </a:xfrm>
                        <a:prstGeom prst="rect"/>
                        <a:noFill/>
                      </wps:spPr>
                      <wps:txbx>
                        <w:txbxContent>
                          <w:tbl>
                            <w:tblPr>
                              <w:tblOverlap w:val="never"/>
                              <w:jc w:val="left"/>
                              <w:tblLayout w:type="fixed"/>
                            </w:tblPr>
                            <w:tblGrid>
                              <w:gridCol w:w="1046"/>
                              <w:gridCol w:w="970"/>
                              <w:gridCol w:w="974"/>
                              <w:gridCol w:w="1075"/>
                            </w:tblGrid>
                            <w:tr>
                              <w:trPr>
                                <w:tblHeader/>
                                <w:trHeight w:val="2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F09341"/>
                                      <w:spacing w:val="0"/>
                                      <w:w w:val="100"/>
                                      <w:position w:val="0"/>
                                      <w:sz w:val="11"/>
                                      <w:szCs w:val="11"/>
                                      <w:u w:val="single"/>
                                    </w:rPr>
                                    <w:t>[</w:t>
                                  </w:r>
                                  <w:r>
                                    <w:rPr>
                                      <w:rFonts w:ascii="SimHei" w:eastAsia="SimHei" w:hAnsi="SimHei" w:cs="SimHei"/>
                                      <w:color w:val="F09341"/>
                                      <w:spacing w:val="0"/>
                                      <w:w w:val="100"/>
                                      <w:position w:val="0"/>
                                      <w:sz w:val="11"/>
                                      <w:szCs w:val="11"/>
                                      <w:u w:val="single"/>
                                    </w:rPr>
                                    <w:t>课程库管厂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F09341"/>
                                      <w:spacing w:val="0"/>
                                      <w:w w:val="100"/>
                                      <w:position w:val="0"/>
                                      <w:sz w:val="11"/>
                                      <w:szCs w:val="11"/>
                                    </w:rPr>
                                    <w:t>培养方案管理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F09341"/>
                                      <w:spacing w:val="0"/>
                                      <w:w w:val="100"/>
                                      <w:position w:val="0"/>
                                      <w:sz w:val="11"/>
                                      <w:szCs w:val="11"/>
                                    </w:rPr>
                                    <w:t>教学任务管理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1"/>
                                      <w:szCs w:val="11"/>
                                    </w:rPr>
                                  </w:pPr>
                                  <w:r>
                                    <w:rPr>
                                      <w:rFonts w:ascii="SimHei" w:eastAsia="SimHei" w:hAnsi="SimHei" w:cs="SimHei"/>
                                      <w:color w:val="F09341"/>
                                      <w:spacing w:val="0"/>
                                      <w:w w:val="100"/>
                                      <w:position w:val="0"/>
                                      <w:sz w:val="11"/>
                                      <w:szCs w:val="11"/>
                                    </w:rPr>
                                    <w:t>排课管理</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1"/>
                                      <w:szCs w:val="11"/>
                                    </w:rPr>
                                  </w:pPr>
                                  <w:r>
                                    <w:rPr>
                                      <w:rFonts w:ascii="SimHei" w:eastAsia="SimHei" w:hAnsi="SimHei" w:cs="SimHei"/>
                                      <w:color w:val="F09341"/>
                                      <w:spacing w:val="0"/>
                                      <w:w w:val="100"/>
                                      <w:position w:val="0"/>
                                      <w:sz w:val="11"/>
                                      <w:szCs w:val="11"/>
                                    </w:rPr>
                                    <w:t>选课管理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1"/>
                                      <w:szCs w:val="11"/>
                                    </w:rPr>
                                  </w:pPr>
                                  <w:r>
                                    <w:rPr>
                                      <w:rFonts w:ascii="SimHei" w:eastAsia="SimHei" w:hAnsi="SimHei" w:cs="SimHei"/>
                                      <w:color w:val="F09341"/>
                                      <w:spacing w:val="0"/>
                                      <w:w w:val="100"/>
                                      <w:position w:val="0"/>
                                      <w:sz w:val="11"/>
                                      <w:szCs w:val="11"/>
                                    </w:rPr>
                                    <w:t>考务管理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1"/>
                                      <w:szCs w:val="11"/>
                                    </w:rPr>
                                  </w:pPr>
                                  <w:r>
                                    <w:rPr>
                                      <w:rFonts w:ascii="SimHei" w:eastAsia="SimHei" w:hAnsi="SimHei" w:cs="SimHei"/>
                                      <w:color w:val="F09341"/>
                                      <w:spacing w:val="0"/>
                                      <w:w w:val="100"/>
                                      <w:position w:val="0"/>
                                      <w:sz w:val="11"/>
                                      <w:szCs w:val="11"/>
                                    </w:rPr>
                                    <w:t>成绩管理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1"/>
                                      <w:szCs w:val="11"/>
                                    </w:rPr>
                                  </w:pPr>
                                  <w:r>
                                    <w:rPr>
                                      <w:rFonts w:ascii="SimHei" w:eastAsia="SimHei" w:hAnsi="SimHei" w:cs="SimHei"/>
                                      <w:color w:val="F09341"/>
                                      <w:spacing w:val="0"/>
                                      <w:w w:val="100"/>
                                      <w:position w:val="0"/>
                                      <w:sz w:val="11"/>
                                      <w:szCs w:val="11"/>
                                    </w:rPr>
                                    <w:t>毕业审核</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1"/>
                                      <w:szCs w:val="11"/>
                                    </w:rPr>
                                  </w:pPr>
                                  <w:r>
                                    <w:rPr>
                                      <w:rFonts w:ascii="SimHei" w:eastAsia="SimHei" w:hAnsi="SimHei" w:cs="SimHei"/>
                                      <w:color w:val="F09341"/>
                                      <w:spacing w:val="0"/>
                                      <w:w w:val="100"/>
                                      <w:position w:val="0"/>
                                      <w:sz w:val="11"/>
                                      <w:szCs w:val="11"/>
                                    </w:rPr>
                                    <w:t>学位审核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1"/>
                                      <w:szCs w:val="11"/>
                                    </w:rPr>
                                  </w:pPr>
                                  <w:r>
                                    <w:rPr>
                                      <w:rFonts w:ascii="SimHei" w:eastAsia="SimHei" w:hAnsi="SimHei" w:cs="SimHei"/>
                                      <w:color w:val="F09341"/>
                                      <w:spacing w:val="0"/>
                                      <w:w w:val="100"/>
                                      <w:position w:val="0"/>
                                      <w:sz w:val="11"/>
                                      <w:szCs w:val="11"/>
                                    </w:rPr>
                                    <w:t>学籍管理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1"/>
                                      <w:szCs w:val="11"/>
                                    </w:rPr>
                                  </w:pPr>
                                  <w:r>
                                    <w:rPr>
                                      <w:rFonts w:ascii="SimHei" w:eastAsia="SimHei" w:hAnsi="SimHei" w:cs="SimHei"/>
                                      <w:color w:val="F09341"/>
                                      <w:spacing w:val="0"/>
                                      <w:w w:val="100"/>
                                      <w:position w:val="0"/>
                                      <w:sz w:val="11"/>
                                      <w:szCs w:val="11"/>
                                    </w:rPr>
                                    <w:t>报到注册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1"/>
                                      <w:szCs w:val="11"/>
                                    </w:rPr>
                                  </w:pPr>
                                  <w:r>
                                    <w:rPr>
                                      <w:rFonts w:ascii="SimHei" w:eastAsia="SimHei" w:hAnsi="SimHei" w:cs="SimHei"/>
                                      <w:color w:val="F09341"/>
                                      <w:spacing w:val="0"/>
                                      <w:w w:val="100"/>
                                      <w:position w:val="0"/>
                                      <w:sz w:val="11"/>
                                      <w:szCs w:val="11"/>
                                    </w:rPr>
                                    <w:t>大类分流</w:t>
                                  </w:r>
                                </w:p>
                              </w:tc>
                            </w:tr>
                            <w:tr>
                              <w:trPr>
                                <w:trHeight w:val="2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F09341"/>
                                      <w:spacing w:val="0"/>
                                      <w:w w:val="100"/>
                                      <w:position w:val="0"/>
                                      <w:sz w:val="11"/>
                                      <w:szCs w:val="11"/>
                                    </w:rPr>
                                    <w:t>转专业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F09341"/>
                                      <w:spacing w:val="0"/>
                                      <w:w w:val="100"/>
                                      <w:position w:val="0"/>
                                      <w:sz w:val="11"/>
                                      <w:szCs w:val="11"/>
                                    </w:rPr>
                                    <w:t>辅修/双学位管理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1"/>
                                      <w:szCs w:val="11"/>
                                    </w:rPr>
                                  </w:pPr>
                                  <w:r>
                                    <w:rPr>
                                      <w:rFonts w:ascii="SimHei" w:eastAsia="SimHei" w:hAnsi="SimHei" w:cs="SimHei"/>
                                      <w:color w:val="F09341"/>
                                      <w:spacing w:val="0"/>
                                      <w:w w:val="100"/>
                                      <w:position w:val="0"/>
                                      <w:sz w:val="11"/>
                                      <w:szCs w:val="11"/>
                                    </w:rPr>
                                    <w:t>导师管理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1"/>
                                      <w:szCs w:val="11"/>
                                    </w:rPr>
                                  </w:pPr>
                                  <w:r>
                                    <w:rPr>
                                      <w:rFonts w:ascii="SimHei" w:eastAsia="SimHei" w:hAnsi="SimHei" w:cs="SimHei"/>
                                      <w:color w:val="F09341"/>
                                      <w:spacing w:val="0"/>
                                      <w:w w:val="100"/>
                                      <w:position w:val="0"/>
                                      <w:sz w:val="11"/>
                                      <w:szCs w:val="11"/>
                                    </w:rPr>
                                    <w:t>学业预警</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1"/>
                                      <w:szCs w:val="11"/>
                                    </w:rPr>
                                  </w:pPr>
                                  <w:r>
                                    <w:rPr>
                                      <w:rFonts w:ascii="SimHei" w:eastAsia="SimHei" w:hAnsi="SimHei" w:cs="SimHei"/>
                                      <w:color w:val="F09341"/>
                                      <w:spacing w:val="0"/>
                                      <w:w w:val="100"/>
                                      <w:position w:val="0"/>
                                      <w:sz w:val="11"/>
                                      <w:szCs w:val="11"/>
                                    </w:rPr>
                                    <w:t>学分认定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1"/>
                                      <w:szCs w:val="11"/>
                                    </w:rPr>
                                  </w:pPr>
                                  <w:r>
                                    <w:rPr>
                                      <w:rFonts w:ascii="SimHei" w:eastAsia="SimHei" w:hAnsi="SimHei" w:cs="SimHei"/>
                                      <w:color w:val="F09341"/>
                                      <w:spacing w:val="0"/>
                                      <w:w w:val="100"/>
                                      <w:position w:val="0"/>
                                      <w:sz w:val="11"/>
                                      <w:szCs w:val="11"/>
                                    </w:rPr>
                                    <w:t>教材管理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F09341"/>
                                      <w:spacing w:val="0"/>
                                      <w:w w:val="100"/>
                                      <w:position w:val="0"/>
                                      <w:sz w:val="11"/>
                                      <w:szCs w:val="11"/>
                                    </w:rPr>
                                    <w:t>教师工作量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F09341"/>
                                      <w:spacing w:val="0"/>
                                      <w:w w:val="100"/>
                                      <w:position w:val="0"/>
                                      <w:sz w:val="11"/>
                                      <w:szCs w:val="11"/>
                                    </w:rPr>
                                    <w:t>借教室</w:t>
                                  </w:r>
                                </w:p>
                              </w:tc>
                            </w:tr>
                            <w:tr>
                              <w:trPr>
                                <w:trHeight w:val="58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20"/>
                                    <w:jc w:val="left"/>
                                    <w:rPr>
                                      <w:sz w:val="11"/>
                                      <w:szCs w:val="11"/>
                                    </w:rPr>
                                  </w:pPr>
                                  <w:r>
                                    <w:rPr>
                                      <w:rFonts w:ascii="SimHei" w:eastAsia="SimHei" w:hAnsi="SimHei" w:cs="SimHei"/>
                                      <w:color w:val="F09341"/>
                                      <w:spacing w:val="0"/>
                                      <w:w w:val="100"/>
                                      <w:position w:val="0"/>
                                      <w:sz w:val="11"/>
                                      <w:szCs w:val="11"/>
                                    </w:rPr>
                                    <w:t>调课管理</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rPr>
                                      <w:sz w:val="11"/>
                                      <w:szCs w:val="11"/>
                                    </w:rPr>
                                  </w:pPr>
                                  <w:r>
                                    <w:rPr>
                                      <w:rFonts w:ascii="SimHei" w:eastAsia="SimHei" w:hAnsi="SimHei" w:cs="SimHei"/>
                                      <w:color w:val="F09341"/>
                                      <w:spacing w:val="0"/>
                                      <w:w w:val="100"/>
                                      <w:position w:val="0"/>
                                      <w:sz w:val="11"/>
                                      <w:szCs w:val="11"/>
                                    </w:rPr>
                                    <w:t>学费清算</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rPr>
                                      <w:sz w:val="11"/>
                                      <w:szCs w:val="11"/>
                                    </w:rPr>
                                  </w:pPr>
                                  <w:r>
                                    <w:rPr>
                                      <w:rFonts w:ascii="SimHei" w:eastAsia="SimHei" w:hAnsi="SimHei" w:cs="SimHei"/>
                                      <w:color w:val="F09341"/>
                                      <w:spacing w:val="0"/>
                                      <w:w w:val="100"/>
                                      <w:position w:val="0"/>
                                      <w:sz w:val="11"/>
                                      <w:szCs w:val="11"/>
                                    </w:rPr>
                                    <w:t>等级考试</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rPr>
                                      <w:sz w:val="11"/>
                                      <w:szCs w:val="11"/>
                                    </w:rPr>
                                  </w:pPr>
                                  <w:r>
                                    <w:rPr>
                                      <w:rFonts w:ascii="SimHei" w:eastAsia="SimHei" w:hAnsi="SimHei" w:cs="SimHei"/>
                                      <w:color w:val="F09341"/>
                                      <w:spacing w:val="0"/>
                                      <w:w w:val="100"/>
                                      <w:position w:val="0"/>
                                      <w:sz w:val="11"/>
                                      <w:szCs w:val="11"/>
                                    </w:rPr>
                                    <w:t>奖惩管理</w:t>
                                  </w:r>
                                </w:p>
                              </w:tc>
                            </w:tr>
                          </w:tbl>
                          <w:p>
                            <w:pPr>
                              <w:widowControl w:val="0"/>
                              <w:spacing w:line="1" w:lineRule="exact"/>
                            </w:pPr>
                          </w:p>
                        </w:txbxContent>
                      </wps:txbx>
                      <wps:bodyPr lIns="0" tIns="0" rIns="0" bIns="0">
                        <a:noAutoFit/>
                      </wps:bodyPr>
                    </wps:wsp>
                  </a:graphicData>
                </a:graphic>
              </wp:anchor>
            </w:drawing>
          </mc:Choice>
          <mc:Fallback>
            <w:pict>
              <v:shape id="_x0000_s1060" type="#_x0000_t202" style="position:absolute;margin-left:110.90000000000001pt;margin-top:142.34999999999999pt;width:203.30000000000001pt;height:99.600000000000009pt;z-index:-125829367;mso-wrap-distance-left:0;mso-wrap-distance-top:142.34999999999999pt;mso-wrap-distance-right:40.100000000000001pt;mso-wrap-distance-bottom:194.65000000000001pt;mso-position-horizontal-relative:page" filled="f" stroked="f">
                <v:textbox inset="0,0,0,0">
                  <w:txbxContent>
                    <w:tbl>
                      <w:tblPr>
                        <w:tblOverlap w:val="never"/>
                        <w:jc w:val="left"/>
                        <w:tblLayout w:type="fixed"/>
                      </w:tblPr>
                      <w:tblGrid>
                        <w:gridCol w:w="1046"/>
                        <w:gridCol w:w="970"/>
                        <w:gridCol w:w="974"/>
                        <w:gridCol w:w="1075"/>
                      </w:tblGrid>
                      <w:tr>
                        <w:trPr>
                          <w:tblHeader/>
                          <w:trHeight w:val="2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F09341"/>
                                <w:spacing w:val="0"/>
                                <w:w w:val="100"/>
                                <w:position w:val="0"/>
                                <w:sz w:val="11"/>
                                <w:szCs w:val="11"/>
                                <w:u w:val="single"/>
                              </w:rPr>
                              <w:t>[</w:t>
                            </w:r>
                            <w:r>
                              <w:rPr>
                                <w:rFonts w:ascii="SimHei" w:eastAsia="SimHei" w:hAnsi="SimHei" w:cs="SimHei"/>
                                <w:color w:val="F09341"/>
                                <w:spacing w:val="0"/>
                                <w:w w:val="100"/>
                                <w:position w:val="0"/>
                                <w:sz w:val="11"/>
                                <w:szCs w:val="11"/>
                                <w:u w:val="single"/>
                              </w:rPr>
                              <w:t>课程库管厂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F09341"/>
                                <w:spacing w:val="0"/>
                                <w:w w:val="100"/>
                                <w:position w:val="0"/>
                                <w:sz w:val="11"/>
                                <w:szCs w:val="11"/>
                              </w:rPr>
                              <w:t>培养方案管理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F09341"/>
                                <w:spacing w:val="0"/>
                                <w:w w:val="100"/>
                                <w:position w:val="0"/>
                                <w:sz w:val="11"/>
                                <w:szCs w:val="11"/>
                              </w:rPr>
                              <w:t>教学任务管理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1"/>
                                <w:szCs w:val="11"/>
                              </w:rPr>
                            </w:pPr>
                            <w:r>
                              <w:rPr>
                                <w:rFonts w:ascii="SimHei" w:eastAsia="SimHei" w:hAnsi="SimHei" w:cs="SimHei"/>
                                <w:color w:val="F09341"/>
                                <w:spacing w:val="0"/>
                                <w:w w:val="100"/>
                                <w:position w:val="0"/>
                                <w:sz w:val="11"/>
                                <w:szCs w:val="11"/>
                              </w:rPr>
                              <w:t>排课管理</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1"/>
                                <w:szCs w:val="11"/>
                              </w:rPr>
                            </w:pPr>
                            <w:r>
                              <w:rPr>
                                <w:rFonts w:ascii="SimHei" w:eastAsia="SimHei" w:hAnsi="SimHei" w:cs="SimHei"/>
                                <w:color w:val="F09341"/>
                                <w:spacing w:val="0"/>
                                <w:w w:val="100"/>
                                <w:position w:val="0"/>
                                <w:sz w:val="11"/>
                                <w:szCs w:val="11"/>
                              </w:rPr>
                              <w:t>选课管理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1"/>
                                <w:szCs w:val="11"/>
                              </w:rPr>
                            </w:pPr>
                            <w:r>
                              <w:rPr>
                                <w:rFonts w:ascii="SimHei" w:eastAsia="SimHei" w:hAnsi="SimHei" w:cs="SimHei"/>
                                <w:color w:val="F09341"/>
                                <w:spacing w:val="0"/>
                                <w:w w:val="100"/>
                                <w:position w:val="0"/>
                                <w:sz w:val="11"/>
                                <w:szCs w:val="11"/>
                              </w:rPr>
                              <w:t>考务管理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1"/>
                                <w:szCs w:val="11"/>
                              </w:rPr>
                            </w:pPr>
                            <w:r>
                              <w:rPr>
                                <w:rFonts w:ascii="SimHei" w:eastAsia="SimHei" w:hAnsi="SimHei" w:cs="SimHei"/>
                                <w:color w:val="F09341"/>
                                <w:spacing w:val="0"/>
                                <w:w w:val="100"/>
                                <w:position w:val="0"/>
                                <w:sz w:val="11"/>
                                <w:szCs w:val="11"/>
                              </w:rPr>
                              <w:t>成绩管理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1"/>
                                <w:szCs w:val="11"/>
                              </w:rPr>
                            </w:pPr>
                            <w:r>
                              <w:rPr>
                                <w:rFonts w:ascii="SimHei" w:eastAsia="SimHei" w:hAnsi="SimHei" w:cs="SimHei"/>
                                <w:color w:val="F09341"/>
                                <w:spacing w:val="0"/>
                                <w:w w:val="100"/>
                                <w:position w:val="0"/>
                                <w:sz w:val="11"/>
                                <w:szCs w:val="11"/>
                              </w:rPr>
                              <w:t>毕业审核</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1"/>
                                <w:szCs w:val="11"/>
                              </w:rPr>
                            </w:pPr>
                            <w:r>
                              <w:rPr>
                                <w:rFonts w:ascii="SimHei" w:eastAsia="SimHei" w:hAnsi="SimHei" w:cs="SimHei"/>
                                <w:color w:val="F09341"/>
                                <w:spacing w:val="0"/>
                                <w:w w:val="100"/>
                                <w:position w:val="0"/>
                                <w:sz w:val="11"/>
                                <w:szCs w:val="11"/>
                              </w:rPr>
                              <w:t>学位审核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1"/>
                                <w:szCs w:val="11"/>
                              </w:rPr>
                            </w:pPr>
                            <w:r>
                              <w:rPr>
                                <w:rFonts w:ascii="SimHei" w:eastAsia="SimHei" w:hAnsi="SimHei" w:cs="SimHei"/>
                                <w:color w:val="F09341"/>
                                <w:spacing w:val="0"/>
                                <w:w w:val="100"/>
                                <w:position w:val="0"/>
                                <w:sz w:val="11"/>
                                <w:szCs w:val="11"/>
                              </w:rPr>
                              <w:t>学籍管理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1"/>
                                <w:szCs w:val="11"/>
                              </w:rPr>
                            </w:pPr>
                            <w:r>
                              <w:rPr>
                                <w:rFonts w:ascii="SimHei" w:eastAsia="SimHei" w:hAnsi="SimHei" w:cs="SimHei"/>
                                <w:color w:val="F09341"/>
                                <w:spacing w:val="0"/>
                                <w:w w:val="100"/>
                                <w:position w:val="0"/>
                                <w:sz w:val="11"/>
                                <w:szCs w:val="11"/>
                              </w:rPr>
                              <w:t>报到注册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1"/>
                                <w:szCs w:val="11"/>
                              </w:rPr>
                            </w:pPr>
                            <w:r>
                              <w:rPr>
                                <w:rFonts w:ascii="SimHei" w:eastAsia="SimHei" w:hAnsi="SimHei" w:cs="SimHei"/>
                                <w:color w:val="F09341"/>
                                <w:spacing w:val="0"/>
                                <w:w w:val="100"/>
                                <w:position w:val="0"/>
                                <w:sz w:val="11"/>
                                <w:szCs w:val="11"/>
                              </w:rPr>
                              <w:t>大类分流</w:t>
                            </w:r>
                          </w:p>
                        </w:tc>
                      </w:tr>
                      <w:tr>
                        <w:trPr>
                          <w:trHeight w:val="2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F09341"/>
                                <w:spacing w:val="0"/>
                                <w:w w:val="100"/>
                                <w:position w:val="0"/>
                                <w:sz w:val="11"/>
                                <w:szCs w:val="11"/>
                              </w:rPr>
                              <w:t>转专业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F09341"/>
                                <w:spacing w:val="0"/>
                                <w:w w:val="100"/>
                                <w:position w:val="0"/>
                                <w:sz w:val="11"/>
                                <w:szCs w:val="11"/>
                              </w:rPr>
                              <w:t>辅修/双学位管理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1"/>
                                <w:szCs w:val="11"/>
                              </w:rPr>
                            </w:pPr>
                            <w:r>
                              <w:rPr>
                                <w:rFonts w:ascii="SimHei" w:eastAsia="SimHei" w:hAnsi="SimHei" w:cs="SimHei"/>
                                <w:color w:val="F09341"/>
                                <w:spacing w:val="0"/>
                                <w:w w:val="100"/>
                                <w:position w:val="0"/>
                                <w:sz w:val="11"/>
                                <w:szCs w:val="11"/>
                              </w:rPr>
                              <w:t>导师管理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1"/>
                                <w:szCs w:val="11"/>
                              </w:rPr>
                            </w:pPr>
                            <w:r>
                              <w:rPr>
                                <w:rFonts w:ascii="SimHei" w:eastAsia="SimHei" w:hAnsi="SimHei" w:cs="SimHei"/>
                                <w:color w:val="F09341"/>
                                <w:spacing w:val="0"/>
                                <w:w w:val="100"/>
                                <w:position w:val="0"/>
                                <w:sz w:val="11"/>
                                <w:szCs w:val="11"/>
                              </w:rPr>
                              <w:t>学业预警</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1"/>
                                <w:szCs w:val="11"/>
                              </w:rPr>
                            </w:pPr>
                            <w:r>
                              <w:rPr>
                                <w:rFonts w:ascii="SimHei" w:eastAsia="SimHei" w:hAnsi="SimHei" w:cs="SimHei"/>
                                <w:color w:val="F09341"/>
                                <w:spacing w:val="0"/>
                                <w:w w:val="100"/>
                                <w:position w:val="0"/>
                                <w:sz w:val="11"/>
                                <w:szCs w:val="11"/>
                              </w:rPr>
                              <w:t>学分认定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1"/>
                                <w:szCs w:val="11"/>
                              </w:rPr>
                            </w:pPr>
                            <w:r>
                              <w:rPr>
                                <w:rFonts w:ascii="SimHei" w:eastAsia="SimHei" w:hAnsi="SimHei" w:cs="SimHei"/>
                                <w:color w:val="F09341"/>
                                <w:spacing w:val="0"/>
                                <w:w w:val="100"/>
                                <w:position w:val="0"/>
                                <w:sz w:val="11"/>
                                <w:szCs w:val="11"/>
                              </w:rPr>
                              <w:t>教材管理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F09341"/>
                                <w:spacing w:val="0"/>
                                <w:w w:val="100"/>
                                <w:position w:val="0"/>
                                <w:sz w:val="11"/>
                                <w:szCs w:val="11"/>
                              </w:rPr>
                              <w:t>教师工作量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F09341"/>
                                <w:spacing w:val="0"/>
                                <w:w w:val="100"/>
                                <w:position w:val="0"/>
                                <w:sz w:val="11"/>
                                <w:szCs w:val="11"/>
                              </w:rPr>
                              <w:t>借教室</w:t>
                            </w:r>
                          </w:p>
                        </w:tc>
                      </w:tr>
                      <w:tr>
                        <w:trPr>
                          <w:trHeight w:val="58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20"/>
                              <w:jc w:val="left"/>
                              <w:rPr>
                                <w:sz w:val="11"/>
                                <w:szCs w:val="11"/>
                              </w:rPr>
                            </w:pPr>
                            <w:r>
                              <w:rPr>
                                <w:rFonts w:ascii="SimHei" w:eastAsia="SimHei" w:hAnsi="SimHei" w:cs="SimHei"/>
                                <w:color w:val="F09341"/>
                                <w:spacing w:val="0"/>
                                <w:w w:val="100"/>
                                <w:position w:val="0"/>
                                <w:sz w:val="11"/>
                                <w:szCs w:val="11"/>
                              </w:rPr>
                              <w:t>调课管理</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rPr>
                                <w:sz w:val="11"/>
                                <w:szCs w:val="11"/>
                              </w:rPr>
                            </w:pPr>
                            <w:r>
                              <w:rPr>
                                <w:rFonts w:ascii="SimHei" w:eastAsia="SimHei" w:hAnsi="SimHei" w:cs="SimHei"/>
                                <w:color w:val="F09341"/>
                                <w:spacing w:val="0"/>
                                <w:w w:val="100"/>
                                <w:position w:val="0"/>
                                <w:sz w:val="11"/>
                                <w:szCs w:val="11"/>
                              </w:rPr>
                              <w:t>学费清算</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rPr>
                                <w:sz w:val="11"/>
                                <w:szCs w:val="11"/>
                              </w:rPr>
                            </w:pPr>
                            <w:r>
                              <w:rPr>
                                <w:rFonts w:ascii="SimHei" w:eastAsia="SimHei" w:hAnsi="SimHei" w:cs="SimHei"/>
                                <w:color w:val="F09341"/>
                                <w:spacing w:val="0"/>
                                <w:w w:val="100"/>
                                <w:position w:val="0"/>
                                <w:sz w:val="11"/>
                                <w:szCs w:val="11"/>
                              </w:rPr>
                              <w:t>等级考试</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rPr>
                                <w:sz w:val="11"/>
                                <w:szCs w:val="11"/>
                              </w:rPr>
                            </w:pPr>
                            <w:r>
                              <w:rPr>
                                <w:rFonts w:ascii="SimHei" w:eastAsia="SimHei" w:hAnsi="SimHei" w:cs="SimHei"/>
                                <w:color w:val="F09341"/>
                                <w:spacing w:val="0"/>
                                <w:w w:val="100"/>
                                <w:position w:val="0"/>
                                <w:sz w:val="11"/>
                                <w:szCs w:val="11"/>
                              </w:rPr>
                              <w:t>奖惩管理</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4182110</wp:posOffset>
                </wp:positionH>
                <wp:positionV relativeFrom="paragraph">
                  <wp:posOffset>1844675</wp:posOffset>
                </wp:positionV>
                <wp:extent cx="316865" cy="103505"/>
                <wp:wrapNone/>
                <wp:docPr id="36" name="Shape 36"/>
                <a:graphic xmlns:a="http://schemas.openxmlformats.org/drawingml/2006/main">
                  <a:graphicData uri="http://schemas.microsoft.com/office/word/2010/wordprocessingShape">
                    <wps:wsp>
                      <wps:cNvSpPr txBox="1"/>
                      <wps:spPr>
                        <a:xfrm>
                          <a:ext cx="316865" cy="103505"/>
                        </a:xfrm>
                        <a:prstGeom prst="rect"/>
                        <a:noFill/>
                      </wps:spPr>
                      <wps:txbx>
                        <w:txbxContent>
                          <w:p>
                            <w:pPr>
                              <w:pStyle w:val="Style32"/>
                              <w:keepNext w:val="0"/>
                              <w:keepLines w:val="0"/>
                              <w:widowControl w:val="0"/>
                              <w:pBdr>
                                <w:top w:val="single" w:sz="0" w:space="0" w:color="F6B57B"/>
                                <w:left w:val="single" w:sz="0" w:space="0" w:color="F6B57B"/>
                                <w:bottom w:val="single" w:sz="0" w:space="0" w:color="F6B57B"/>
                                <w:right w:val="single" w:sz="0" w:space="0" w:color="F6B57B"/>
                              </w:pBdr>
                              <w:shd w:val="clear" w:color="auto" w:fill="F6B57B"/>
                              <w:bidi w:val="0"/>
                              <w:spacing w:before="0" w:after="0" w:line="240" w:lineRule="auto"/>
                              <w:ind w:left="0" w:right="0" w:firstLine="0"/>
                              <w:jc w:val="left"/>
                            </w:pPr>
                            <w:r>
                              <w:rPr>
                                <w:spacing w:val="0"/>
                                <w:w w:val="100"/>
                                <w:position w:val="0"/>
                              </w:rPr>
                              <w:t>实验管理</w:t>
                            </w:r>
                          </w:p>
                        </w:txbxContent>
                      </wps:txbx>
                      <wps:bodyPr lIns="0" tIns="0" rIns="0" bIns="0">
                        <a:noAutoFit/>
                      </wps:bodyPr>
                    </wps:wsp>
                  </a:graphicData>
                </a:graphic>
              </wp:anchor>
            </w:drawing>
          </mc:Choice>
          <mc:Fallback>
            <w:pict>
              <v:shape id="_x0000_s1062" type="#_x0000_t202" style="position:absolute;margin-left:329.30000000000001pt;margin-top:145.25pt;width:24.949999999999999pt;height:8.1500000000000004pt;z-index:251657749;mso-wrap-distance-left:0;mso-wrap-distance-right:0;mso-position-horizontal-relative:page" filled="f" stroked="f">
                <v:textbox inset="0,0,0,0">
                  <w:txbxContent>
                    <w:p>
                      <w:pPr>
                        <w:pStyle w:val="Style32"/>
                        <w:keepNext w:val="0"/>
                        <w:keepLines w:val="0"/>
                        <w:widowControl w:val="0"/>
                        <w:pBdr>
                          <w:top w:val="single" w:sz="0" w:space="0" w:color="F6B57B"/>
                          <w:left w:val="single" w:sz="0" w:space="0" w:color="F6B57B"/>
                          <w:bottom w:val="single" w:sz="0" w:space="0" w:color="F6B57B"/>
                          <w:right w:val="single" w:sz="0" w:space="0" w:color="F6B57B"/>
                        </w:pBdr>
                        <w:shd w:val="clear" w:color="auto" w:fill="F6B57B"/>
                        <w:bidi w:val="0"/>
                        <w:spacing w:before="0" w:after="0" w:line="240" w:lineRule="auto"/>
                        <w:ind w:left="0" w:right="0" w:firstLine="0"/>
                        <w:jc w:val="left"/>
                      </w:pPr>
                      <w:r>
                        <w:rPr>
                          <w:spacing w:val="0"/>
                          <w:w w:val="100"/>
                          <w:position w:val="0"/>
                        </w:rPr>
                        <w:t>实验管理</w:t>
                      </w:r>
                    </w:p>
                  </w:txbxContent>
                </v:textbox>
                <w10:wrap anchorx="page"/>
              </v:shape>
            </w:pict>
          </mc:Fallback>
        </mc:AlternateContent>
      </w:r>
      <w:r>
        <mc:AlternateContent>
          <mc:Choice Requires="wps">
            <w:drawing>
              <wp:anchor distT="0" distB="0" distL="0" distR="0" simplePos="0" relativeHeight="503316504" behindDoc="0" locked="0" layoutInCell="1" allowOverlap="1">
                <wp:simplePos x="0" y="0"/>
                <wp:positionH relativeFrom="page">
                  <wp:posOffset>4182110</wp:posOffset>
                </wp:positionH>
                <wp:positionV relativeFrom="paragraph">
                  <wp:posOffset>2021205</wp:posOffset>
                </wp:positionV>
                <wp:extent cx="316865" cy="103505"/>
                <wp:wrapNone/>
                <wp:docPr id="38" name="Shape 38"/>
                <a:graphic xmlns:a="http://schemas.openxmlformats.org/drawingml/2006/main">
                  <a:graphicData uri="http://schemas.microsoft.com/office/word/2010/wordprocessingShape">
                    <wps:wsp>
                      <wps:cNvSpPr txBox="1"/>
                      <wps:spPr>
                        <a:xfrm>
                          <a:ext cx="316865" cy="103505"/>
                        </a:xfrm>
                        <a:prstGeom prst="rect"/>
                        <a:noFill/>
                      </wps:spPr>
                      <wps:txbx>
                        <w:txbxContent>
                          <w:p>
                            <w:pPr>
                              <w:pStyle w:val="Style32"/>
                              <w:keepNext w:val="0"/>
                              <w:keepLines w:val="0"/>
                              <w:widowControl w:val="0"/>
                              <w:pBdr>
                                <w:top w:val="single" w:sz="0" w:space="0" w:color="F6B57B"/>
                                <w:left w:val="single" w:sz="0" w:space="0" w:color="F6B57B"/>
                                <w:bottom w:val="single" w:sz="0" w:space="0" w:color="F6B57B"/>
                                <w:right w:val="single" w:sz="0" w:space="0" w:color="F6B57B"/>
                              </w:pBdr>
                              <w:shd w:val="clear" w:color="auto" w:fill="F6B57B"/>
                              <w:bidi w:val="0"/>
                              <w:spacing w:before="0" w:after="0" w:line="240" w:lineRule="auto"/>
                              <w:ind w:left="0" w:right="0" w:firstLine="0"/>
                              <w:jc w:val="right"/>
                            </w:pPr>
                            <w:r>
                              <w:rPr>
                                <w:spacing w:val="0"/>
                                <w:w w:val="100"/>
                                <w:position w:val="0"/>
                              </w:rPr>
                              <w:t>毕业论文</w:t>
                            </w:r>
                          </w:p>
                        </w:txbxContent>
                      </wps:txbx>
                      <wps:bodyPr lIns="0" tIns="0" rIns="0" bIns="0">
                        <a:noAutoFit/>
                      </wps:bodyPr>
                    </wps:wsp>
                  </a:graphicData>
                </a:graphic>
              </wp:anchor>
            </w:drawing>
          </mc:Choice>
          <mc:Fallback>
            <w:pict>
              <v:shape id="_x0000_s1064" type="#_x0000_t202" style="position:absolute;margin-left:329.30000000000001pt;margin-top:159.15000000000001pt;width:24.949999999999999pt;height:8.1500000000000004pt;z-index:251657751;mso-wrap-distance-left:0;mso-wrap-distance-right:0;mso-position-horizontal-relative:page" filled="f" stroked="f">
                <v:textbox inset="0,0,0,0">
                  <w:txbxContent>
                    <w:p>
                      <w:pPr>
                        <w:pStyle w:val="Style32"/>
                        <w:keepNext w:val="0"/>
                        <w:keepLines w:val="0"/>
                        <w:widowControl w:val="0"/>
                        <w:pBdr>
                          <w:top w:val="single" w:sz="0" w:space="0" w:color="F6B57B"/>
                          <w:left w:val="single" w:sz="0" w:space="0" w:color="F6B57B"/>
                          <w:bottom w:val="single" w:sz="0" w:space="0" w:color="F6B57B"/>
                          <w:right w:val="single" w:sz="0" w:space="0" w:color="F6B57B"/>
                        </w:pBdr>
                        <w:shd w:val="clear" w:color="auto" w:fill="F6B57B"/>
                        <w:bidi w:val="0"/>
                        <w:spacing w:before="0" w:after="0" w:line="240" w:lineRule="auto"/>
                        <w:ind w:left="0" w:right="0" w:firstLine="0"/>
                        <w:jc w:val="right"/>
                      </w:pPr>
                      <w:r>
                        <w:rPr>
                          <w:spacing w:val="0"/>
                          <w:w w:val="100"/>
                          <w:position w:val="0"/>
                        </w:rPr>
                        <w:t>毕业论文</w:t>
                      </w:r>
                    </w:p>
                  </w:txbxContent>
                </v:textbox>
                <w10:wrap anchorx="page"/>
              </v:shape>
            </w:pict>
          </mc:Fallback>
        </mc:AlternateContent>
      </w:r>
      <w:r>
        <mc:AlternateContent>
          <mc:Choice Requires="wps">
            <w:drawing>
              <wp:anchor distT="0" distB="0" distL="0" distR="0" simplePos="0" relativeHeight="503316506" behindDoc="0" locked="0" layoutInCell="1" allowOverlap="1">
                <wp:simplePos x="0" y="0"/>
                <wp:positionH relativeFrom="page">
                  <wp:posOffset>4182110</wp:posOffset>
                </wp:positionH>
                <wp:positionV relativeFrom="paragraph">
                  <wp:posOffset>2204085</wp:posOffset>
                </wp:positionV>
                <wp:extent cx="311150" cy="106680"/>
                <wp:wrapNone/>
                <wp:docPr id="40" name="Shape 40"/>
                <a:graphic xmlns:a="http://schemas.openxmlformats.org/drawingml/2006/main">
                  <a:graphicData uri="http://schemas.microsoft.com/office/word/2010/wordprocessingShape">
                    <wps:wsp>
                      <wps:cNvSpPr txBox="1"/>
                      <wps:spPr>
                        <a:xfrm>
                          <a:ext cx="311150" cy="106680"/>
                        </a:xfrm>
                        <a:prstGeom prst="rect"/>
                        <a:noFill/>
                      </wps:spPr>
                      <wps:txbx>
                        <w:txbxContent>
                          <w:p>
                            <w:pPr>
                              <w:pStyle w:val="Style32"/>
                              <w:keepNext w:val="0"/>
                              <w:keepLines w:val="0"/>
                              <w:widowControl w:val="0"/>
                              <w:pBdr>
                                <w:top w:val="single" w:sz="0" w:space="0" w:color="F6B57B"/>
                                <w:left w:val="single" w:sz="0" w:space="0" w:color="F6B57B"/>
                                <w:bottom w:val="single" w:sz="0" w:space="0" w:color="F6B57B"/>
                                <w:right w:val="single" w:sz="0" w:space="0" w:color="F6B57B"/>
                              </w:pBdr>
                              <w:shd w:val="clear" w:color="auto" w:fill="F6B57B"/>
                              <w:bidi w:val="0"/>
                              <w:spacing w:before="0" w:after="0" w:line="240" w:lineRule="auto"/>
                              <w:ind w:left="0" w:right="0" w:firstLine="0"/>
                              <w:jc w:val="left"/>
                            </w:pPr>
                            <w:r>
                              <w:rPr>
                                <w:spacing w:val="0"/>
                                <w:w w:val="100"/>
                                <w:position w:val="0"/>
                              </w:rPr>
                              <w:t>实习实训</w:t>
                            </w:r>
                          </w:p>
                        </w:txbxContent>
                      </wps:txbx>
                      <wps:bodyPr lIns="0" tIns="0" rIns="0" bIns="0">
                        <a:noAutoFit/>
                      </wps:bodyPr>
                    </wps:wsp>
                  </a:graphicData>
                </a:graphic>
              </wp:anchor>
            </w:drawing>
          </mc:Choice>
          <mc:Fallback>
            <w:pict>
              <v:shape id="_x0000_s1066" type="#_x0000_t202" style="position:absolute;margin-left:329.30000000000001pt;margin-top:173.55000000000001pt;width:24.5pt;height:8.4000000000000004pt;z-index:251657753;mso-wrap-distance-left:0;mso-wrap-distance-right:0;mso-position-horizontal-relative:page" filled="f" stroked="f">
                <v:textbox inset="0,0,0,0">
                  <w:txbxContent>
                    <w:p>
                      <w:pPr>
                        <w:pStyle w:val="Style32"/>
                        <w:keepNext w:val="0"/>
                        <w:keepLines w:val="0"/>
                        <w:widowControl w:val="0"/>
                        <w:pBdr>
                          <w:top w:val="single" w:sz="0" w:space="0" w:color="F6B57B"/>
                          <w:left w:val="single" w:sz="0" w:space="0" w:color="F6B57B"/>
                          <w:bottom w:val="single" w:sz="0" w:space="0" w:color="F6B57B"/>
                          <w:right w:val="single" w:sz="0" w:space="0" w:color="F6B57B"/>
                        </w:pBdr>
                        <w:shd w:val="clear" w:color="auto" w:fill="F6B57B"/>
                        <w:bidi w:val="0"/>
                        <w:spacing w:before="0" w:after="0" w:line="240" w:lineRule="auto"/>
                        <w:ind w:left="0" w:right="0" w:firstLine="0"/>
                        <w:jc w:val="left"/>
                      </w:pPr>
                      <w:r>
                        <w:rPr>
                          <w:spacing w:val="0"/>
                          <w:w w:val="100"/>
                          <w:position w:val="0"/>
                        </w:rPr>
                        <w:t>实习实训</w:t>
                      </w:r>
                    </w:p>
                  </w:txbxContent>
                </v:textbox>
                <w10:wrap anchorx="page"/>
              </v:shape>
            </w:pict>
          </mc:Fallback>
        </mc:AlternateContent>
      </w:r>
      <w:r>
        <mc:AlternateContent>
          <mc:Choice Requires="wps">
            <w:drawing>
              <wp:anchor distT="0" distB="0" distL="0" distR="0" simplePos="0" relativeHeight="503316508" behindDoc="0" locked="0" layoutInCell="1" allowOverlap="1">
                <wp:simplePos x="0" y="0"/>
                <wp:positionH relativeFrom="page">
                  <wp:posOffset>4182110</wp:posOffset>
                </wp:positionH>
                <wp:positionV relativeFrom="paragraph">
                  <wp:posOffset>2380615</wp:posOffset>
                </wp:positionV>
                <wp:extent cx="316865" cy="106680"/>
                <wp:wrapNone/>
                <wp:docPr id="42" name="Shape 42"/>
                <a:graphic xmlns:a="http://schemas.openxmlformats.org/drawingml/2006/main">
                  <a:graphicData uri="http://schemas.microsoft.com/office/word/2010/wordprocessingShape">
                    <wps:wsp>
                      <wps:cNvSpPr txBox="1"/>
                      <wps:spPr>
                        <a:xfrm>
                          <a:ext cx="316865" cy="106680"/>
                        </a:xfrm>
                        <a:prstGeom prst="rect"/>
                        <a:noFill/>
                      </wps:spPr>
                      <wps:txbx>
                        <w:txbxContent>
                          <w:p>
                            <w:pPr>
                              <w:pStyle w:val="Style32"/>
                              <w:keepNext w:val="0"/>
                              <w:keepLines w:val="0"/>
                              <w:widowControl w:val="0"/>
                              <w:pBdr>
                                <w:top w:val="single" w:sz="0" w:space="0" w:color="F6B57B"/>
                                <w:left w:val="single" w:sz="0" w:space="0" w:color="F6B57B"/>
                                <w:bottom w:val="single" w:sz="0" w:space="0" w:color="F6B57B"/>
                                <w:right w:val="single" w:sz="0" w:space="0" w:color="F6B57B"/>
                              </w:pBdr>
                              <w:shd w:val="clear" w:color="auto" w:fill="F6B57B"/>
                              <w:bidi w:val="0"/>
                              <w:spacing w:before="0" w:after="0" w:line="240" w:lineRule="auto"/>
                              <w:ind w:left="0" w:right="0" w:firstLine="0"/>
                              <w:jc w:val="left"/>
                            </w:pPr>
                            <w:r>
                              <w:rPr>
                                <w:spacing w:val="0"/>
                                <w:w w:val="100"/>
                                <w:position w:val="0"/>
                              </w:rPr>
                              <w:t>创新创业</w:t>
                            </w:r>
                          </w:p>
                        </w:txbxContent>
                      </wps:txbx>
                      <wps:bodyPr lIns="0" tIns="0" rIns="0" bIns="0">
                        <a:noAutoFit/>
                      </wps:bodyPr>
                    </wps:wsp>
                  </a:graphicData>
                </a:graphic>
              </wp:anchor>
            </w:drawing>
          </mc:Choice>
          <mc:Fallback>
            <w:pict>
              <v:shape id="_x0000_s1068" type="#_x0000_t202" style="position:absolute;margin-left:329.30000000000001pt;margin-top:187.45000000000002pt;width:24.949999999999999pt;height:8.4000000000000004pt;z-index:251657755;mso-wrap-distance-left:0;mso-wrap-distance-right:0;mso-position-horizontal-relative:page" filled="f" stroked="f">
                <v:textbox inset="0,0,0,0">
                  <w:txbxContent>
                    <w:p>
                      <w:pPr>
                        <w:pStyle w:val="Style32"/>
                        <w:keepNext w:val="0"/>
                        <w:keepLines w:val="0"/>
                        <w:widowControl w:val="0"/>
                        <w:pBdr>
                          <w:top w:val="single" w:sz="0" w:space="0" w:color="F6B57B"/>
                          <w:left w:val="single" w:sz="0" w:space="0" w:color="F6B57B"/>
                          <w:bottom w:val="single" w:sz="0" w:space="0" w:color="F6B57B"/>
                          <w:right w:val="single" w:sz="0" w:space="0" w:color="F6B57B"/>
                        </w:pBdr>
                        <w:shd w:val="clear" w:color="auto" w:fill="F6B57B"/>
                        <w:bidi w:val="0"/>
                        <w:spacing w:before="0" w:after="0" w:line="240" w:lineRule="auto"/>
                        <w:ind w:left="0" w:right="0" w:firstLine="0"/>
                        <w:jc w:val="left"/>
                      </w:pPr>
                      <w:r>
                        <w:rPr>
                          <w:spacing w:val="0"/>
                          <w:w w:val="100"/>
                          <w:position w:val="0"/>
                        </w:rPr>
                        <w:t>创新创业</w:t>
                      </w:r>
                    </w:p>
                  </w:txbxContent>
                </v:textbox>
                <w10:wrap anchorx="page"/>
              </v:shape>
            </w:pict>
          </mc:Fallback>
        </mc:AlternateContent>
      </w:r>
      <w:r>
        <mc:AlternateContent>
          <mc:Choice Requires="wps">
            <w:drawing>
              <wp:anchor distT="0" distB="0" distL="0" distR="0" simplePos="0" relativeHeight="503316510" behindDoc="0" locked="0" layoutInCell="1" allowOverlap="1">
                <wp:simplePos x="0" y="0"/>
                <wp:positionH relativeFrom="page">
                  <wp:posOffset>4182110</wp:posOffset>
                </wp:positionH>
                <wp:positionV relativeFrom="paragraph">
                  <wp:posOffset>2563495</wp:posOffset>
                </wp:positionV>
                <wp:extent cx="316865" cy="107950"/>
                <wp:wrapNone/>
                <wp:docPr id="44" name="Shape 44"/>
                <a:graphic xmlns:a="http://schemas.openxmlformats.org/drawingml/2006/main">
                  <a:graphicData uri="http://schemas.microsoft.com/office/word/2010/wordprocessingShape">
                    <wps:wsp>
                      <wps:cNvSpPr txBox="1"/>
                      <wps:spPr>
                        <a:xfrm>
                          <a:ext cx="316865" cy="107950"/>
                        </a:xfrm>
                        <a:prstGeom prst="rect"/>
                        <a:noFill/>
                      </wps:spPr>
                      <wps:txbx>
                        <w:txbxContent>
                          <w:p>
                            <w:pPr>
                              <w:pStyle w:val="Style32"/>
                              <w:keepNext w:val="0"/>
                              <w:keepLines w:val="0"/>
                              <w:widowControl w:val="0"/>
                              <w:pBdr>
                                <w:top w:val="single" w:sz="0" w:space="0" w:color="F6B57B"/>
                                <w:left w:val="single" w:sz="0" w:space="0" w:color="F6B57B"/>
                                <w:bottom w:val="single" w:sz="0" w:space="0" w:color="F6B57B"/>
                                <w:right w:val="single" w:sz="0" w:space="0" w:color="F6B57B"/>
                              </w:pBdr>
                              <w:shd w:val="clear" w:color="auto" w:fill="F6B57B"/>
                              <w:bidi w:val="0"/>
                              <w:spacing w:before="0" w:after="0" w:line="240" w:lineRule="auto"/>
                              <w:ind w:left="0" w:right="0" w:firstLine="0"/>
                              <w:jc w:val="left"/>
                            </w:pPr>
                            <w:r>
                              <w:rPr>
                                <w:spacing w:val="0"/>
                                <w:w w:val="100"/>
                                <w:position w:val="0"/>
                              </w:rPr>
                              <w:t>学科竞赛</w:t>
                            </w:r>
                          </w:p>
                        </w:txbxContent>
                      </wps:txbx>
                      <wps:bodyPr lIns="0" tIns="0" rIns="0" bIns="0">
                        <a:noAutoFit/>
                      </wps:bodyPr>
                    </wps:wsp>
                  </a:graphicData>
                </a:graphic>
              </wp:anchor>
            </w:drawing>
          </mc:Choice>
          <mc:Fallback>
            <w:pict>
              <v:shape id="_x0000_s1070" type="#_x0000_t202" style="position:absolute;margin-left:329.30000000000001pt;margin-top:201.84999999999999pt;width:24.949999999999999pt;height:8.5pt;z-index:251657757;mso-wrap-distance-left:0;mso-wrap-distance-right:0;mso-position-horizontal-relative:page" filled="f" stroked="f">
                <v:textbox inset="0,0,0,0">
                  <w:txbxContent>
                    <w:p>
                      <w:pPr>
                        <w:pStyle w:val="Style32"/>
                        <w:keepNext w:val="0"/>
                        <w:keepLines w:val="0"/>
                        <w:widowControl w:val="0"/>
                        <w:pBdr>
                          <w:top w:val="single" w:sz="0" w:space="0" w:color="F6B57B"/>
                          <w:left w:val="single" w:sz="0" w:space="0" w:color="F6B57B"/>
                          <w:bottom w:val="single" w:sz="0" w:space="0" w:color="F6B57B"/>
                          <w:right w:val="single" w:sz="0" w:space="0" w:color="F6B57B"/>
                        </w:pBdr>
                        <w:shd w:val="clear" w:color="auto" w:fill="F6B57B"/>
                        <w:bidi w:val="0"/>
                        <w:spacing w:before="0" w:after="0" w:line="240" w:lineRule="auto"/>
                        <w:ind w:left="0" w:right="0" w:firstLine="0"/>
                        <w:jc w:val="left"/>
                      </w:pPr>
                      <w:r>
                        <w:rPr>
                          <w:spacing w:val="0"/>
                          <w:w w:val="100"/>
                          <w:position w:val="0"/>
                        </w:rPr>
                        <w:t>学科竞赛</w:t>
                      </w:r>
                    </w:p>
                  </w:txbxContent>
                </v:textbox>
                <w10:wrap anchorx="page"/>
              </v:shape>
            </w:pict>
          </mc:Fallback>
        </mc:AlternateContent>
      </w:r>
      <w:r>
        <mc:AlternateContent>
          <mc:Choice Requires="wps">
            <w:drawing>
              <wp:anchor distT="1844675" distB="3596640" distL="0" distR="0" simplePos="0" relativeHeight="125829388" behindDoc="0" locked="0" layoutInCell="1" allowOverlap="1">
                <wp:simplePos x="0" y="0"/>
                <wp:positionH relativeFrom="page">
                  <wp:posOffset>5565775</wp:posOffset>
                </wp:positionH>
                <wp:positionV relativeFrom="paragraph">
                  <wp:posOffset>1844675</wp:posOffset>
                </wp:positionV>
                <wp:extent cx="460375" cy="103505"/>
                <wp:wrapTopAndBottom/>
                <wp:docPr id="46" name="Shape 46"/>
                <a:graphic xmlns:a="http://schemas.openxmlformats.org/drawingml/2006/main">
                  <a:graphicData uri="http://schemas.microsoft.com/office/word/2010/wordprocessingShape">
                    <wps:wsp>
                      <wps:cNvSpPr txBox="1"/>
                      <wps:spPr>
                        <a:xfrm>
                          <a:ext cx="460375" cy="103505"/>
                        </a:xfrm>
                        <a:prstGeom prst="rect"/>
                        <a:noFill/>
                      </wps:spPr>
                      <wps:txbx>
                        <w:txbxContent>
                          <w:p>
                            <w:pPr>
                              <w:pStyle w:val="Style52"/>
                              <w:keepNext w:val="0"/>
                              <w:keepLines w:val="0"/>
                              <w:widowControl w:val="0"/>
                              <w:pBdr>
                                <w:top w:val="single" w:sz="0" w:space="0" w:color="F6B57B"/>
                                <w:left w:val="single" w:sz="0" w:space="0" w:color="F6B57B"/>
                                <w:bottom w:val="single" w:sz="0" w:space="0" w:color="F6B57B"/>
                                <w:right w:val="single" w:sz="0" w:space="0" w:color="F6B57B"/>
                              </w:pBdr>
                              <w:shd w:val="clear" w:color="auto" w:fill="F6B57B"/>
                              <w:bidi w:val="0"/>
                              <w:spacing w:before="0" w:after="0" w:line="240" w:lineRule="auto"/>
                              <w:ind w:left="0" w:right="0" w:firstLine="0"/>
                              <w:jc w:val="left"/>
                              <w:rPr>
                                <w:sz w:val="11"/>
                                <w:szCs w:val="11"/>
                              </w:rPr>
                            </w:pPr>
                            <w:r>
                              <w:rPr>
                                <w:color w:val="F09341"/>
                                <w:spacing w:val="0"/>
                                <w:w w:val="100"/>
                                <w:position w:val="0"/>
                                <w:sz w:val="11"/>
                                <w:szCs w:val="11"/>
                              </w:rPr>
                              <w:t>教研项目管理</w:t>
                            </w:r>
                          </w:p>
                        </w:txbxContent>
                      </wps:txbx>
                      <wps:bodyPr wrap="none" lIns="0" tIns="0" rIns="0" bIns="0">
                        <a:noAutoFit/>
                      </wps:bodyPr>
                    </wps:wsp>
                  </a:graphicData>
                </a:graphic>
              </wp:anchor>
            </w:drawing>
          </mc:Choice>
          <mc:Fallback>
            <w:pict>
              <v:shape id="_x0000_s1072" type="#_x0000_t202" style="position:absolute;margin-left:438.25pt;margin-top:145.25pt;width:36.25pt;height:8.1500000000000004pt;z-index:-125829365;mso-wrap-distance-left:0;mso-wrap-distance-top:145.25pt;mso-wrap-distance-right:0;mso-wrap-distance-bottom:283.19999999999999pt;mso-position-horizontal-relative:page" filled="f" stroked="f">
                <v:textbox inset="0,0,0,0">
                  <w:txbxContent>
                    <w:p>
                      <w:pPr>
                        <w:pStyle w:val="Style52"/>
                        <w:keepNext w:val="0"/>
                        <w:keepLines w:val="0"/>
                        <w:widowControl w:val="0"/>
                        <w:pBdr>
                          <w:top w:val="single" w:sz="0" w:space="0" w:color="F6B57B"/>
                          <w:left w:val="single" w:sz="0" w:space="0" w:color="F6B57B"/>
                          <w:bottom w:val="single" w:sz="0" w:space="0" w:color="F6B57B"/>
                          <w:right w:val="single" w:sz="0" w:space="0" w:color="F6B57B"/>
                        </w:pBdr>
                        <w:shd w:val="clear" w:color="auto" w:fill="F6B57B"/>
                        <w:bidi w:val="0"/>
                        <w:spacing w:before="0" w:after="0" w:line="240" w:lineRule="auto"/>
                        <w:ind w:left="0" w:right="0" w:firstLine="0"/>
                        <w:jc w:val="left"/>
                        <w:rPr>
                          <w:sz w:val="11"/>
                          <w:szCs w:val="11"/>
                        </w:rPr>
                      </w:pPr>
                      <w:r>
                        <w:rPr>
                          <w:color w:val="F09341"/>
                          <w:spacing w:val="0"/>
                          <w:w w:val="100"/>
                          <w:position w:val="0"/>
                          <w:sz w:val="11"/>
                          <w:szCs w:val="11"/>
                        </w:rPr>
                        <w:t>教研项目管理</w:t>
                      </w:r>
                    </w:p>
                  </w:txbxContent>
                </v:textbox>
                <w10:wrap type="topAndBottom" anchorx="page"/>
              </v:shape>
            </w:pict>
          </mc:Fallback>
        </mc:AlternateContent>
      </w:r>
      <w:r>
        <mc:AlternateContent>
          <mc:Choice Requires="wps">
            <w:drawing>
              <wp:anchor distT="2021205" distB="3420110" distL="0" distR="0" simplePos="0" relativeHeight="125829390" behindDoc="0" locked="0" layoutInCell="1" allowOverlap="1">
                <wp:simplePos x="0" y="0"/>
                <wp:positionH relativeFrom="page">
                  <wp:posOffset>5565775</wp:posOffset>
                </wp:positionH>
                <wp:positionV relativeFrom="paragraph">
                  <wp:posOffset>2021205</wp:posOffset>
                </wp:positionV>
                <wp:extent cx="460375" cy="103505"/>
                <wp:wrapTopAndBottom/>
                <wp:docPr id="48" name="Shape 48"/>
                <a:graphic xmlns:a="http://schemas.openxmlformats.org/drawingml/2006/main">
                  <a:graphicData uri="http://schemas.microsoft.com/office/word/2010/wordprocessingShape">
                    <wps:wsp>
                      <wps:cNvSpPr txBox="1"/>
                      <wps:spPr>
                        <a:xfrm>
                          <a:ext cx="460375" cy="103505"/>
                        </a:xfrm>
                        <a:prstGeom prst="rect"/>
                        <a:noFill/>
                      </wps:spPr>
                      <wps:txbx>
                        <w:txbxContent>
                          <w:p>
                            <w:pPr>
                              <w:pStyle w:val="Style52"/>
                              <w:keepNext w:val="0"/>
                              <w:keepLines w:val="0"/>
                              <w:widowControl w:val="0"/>
                              <w:pBdr>
                                <w:top w:val="single" w:sz="0" w:space="0" w:color="F6B57B"/>
                                <w:left w:val="single" w:sz="0" w:space="0" w:color="F6B57B"/>
                                <w:bottom w:val="single" w:sz="0" w:space="0" w:color="F6B57B"/>
                                <w:right w:val="single" w:sz="0" w:space="0" w:color="F6B57B"/>
                              </w:pBdr>
                              <w:shd w:val="clear" w:color="auto" w:fill="F6B57B"/>
                              <w:bidi w:val="0"/>
                              <w:spacing w:before="0" w:after="0" w:line="240" w:lineRule="auto"/>
                              <w:ind w:left="0" w:right="0" w:firstLine="0"/>
                              <w:jc w:val="left"/>
                              <w:rPr>
                                <w:sz w:val="11"/>
                                <w:szCs w:val="11"/>
                              </w:rPr>
                            </w:pPr>
                            <w:r>
                              <w:rPr>
                                <w:color w:val="F09341"/>
                                <w:spacing w:val="0"/>
                                <w:w w:val="100"/>
                                <w:position w:val="0"/>
                                <w:sz w:val="11"/>
                                <w:szCs w:val="11"/>
                              </w:rPr>
                              <w:t>质量工程管理</w:t>
                            </w:r>
                          </w:p>
                        </w:txbxContent>
                      </wps:txbx>
                      <wps:bodyPr wrap="none" lIns="0" tIns="0" rIns="0" bIns="0">
                        <a:noAutoFit/>
                      </wps:bodyPr>
                    </wps:wsp>
                  </a:graphicData>
                </a:graphic>
              </wp:anchor>
            </w:drawing>
          </mc:Choice>
          <mc:Fallback>
            <w:pict>
              <v:shape id="_x0000_s1074" type="#_x0000_t202" style="position:absolute;margin-left:438.25pt;margin-top:159.15000000000001pt;width:36.25pt;height:8.1500000000000004pt;z-index:-125829363;mso-wrap-distance-left:0;mso-wrap-distance-top:159.15000000000001pt;mso-wrap-distance-right:0;mso-wrap-distance-bottom:269.30000000000001pt;mso-position-horizontal-relative:page" filled="f" stroked="f">
                <v:textbox inset="0,0,0,0">
                  <w:txbxContent>
                    <w:p>
                      <w:pPr>
                        <w:pStyle w:val="Style52"/>
                        <w:keepNext w:val="0"/>
                        <w:keepLines w:val="0"/>
                        <w:widowControl w:val="0"/>
                        <w:pBdr>
                          <w:top w:val="single" w:sz="0" w:space="0" w:color="F6B57B"/>
                          <w:left w:val="single" w:sz="0" w:space="0" w:color="F6B57B"/>
                          <w:bottom w:val="single" w:sz="0" w:space="0" w:color="F6B57B"/>
                          <w:right w:val="single" w:sz="0" w:space="0" w:color="F6B57B"/>
                        </w:pBdr>
                        <w:shd w:val="clear" w:color="auto" w:fill="F6B57B"/>
                        <w:bidi w:val="0"/>
                        <w:spacing w:before="0" w:after="0" w:line="240" w:lineRule="auto"/>
                        <w:ind w:left="0" w:right="0" w:firstLine="0"/>
                        <w:jc w:val="left"/>
                        <w:rPr>
                          <w:sz w:val="11"/>
                          <w:szCs w:val="11"/>
                        </w:rPr>
                      </w:pPr>
                      <w:r>
                        <w:rPr>
                          <w:color w:val="F09341"/>
                          <w:spacing w:val="0"/>
                          <w:w w:val="100"/>
                          <w:position w:val="0"/>
                          <w:sz w:val="11"/>
                          <w:szCs w:val="11"/>
                        </w:rPr>
                        <w:t>质量工程管理</w:t>
                      </w:r>
                    </w:p>
                  </w:txbxContent>
                </v:textbox>
                <w10:wrap type="topAndBottom" anchorx="page"/>
              </v:shape>
            </w:pict>
          </mc:Fallback>
        </mc:AlternateContent>
      </w:r>
      <w:r>
        <mc:AlternateContent>
          <mc:Choice Requires="wps">
            <w:drawing>
              <wp:anchor distT="2204085" distB="3234055" distL="0" distR="0" simplePos="0" relativeHeight="125829392" behindDoc="0" locked="0" layoutInCell="1" allowOverlap="1">
                <wp:simplePos x="0" y="0"/>
                <wp:positionH relativeFrom="page">
                  <wp:posOffset>5571490</wp:posOffset>
                </wp:positionH>
                <wp:positionV relativeFrom="paragraph">
                  <wp:posOffset>2204085</wp:posOffset>
                </wp:positionV>
                <wp:extent cx="457200" cy="106680"/>
                <wp:wrapTopAndBottom/>
                <wp:docPr id="50" name="Shape 50"/>
                <a:graphic xmlns:a="http://schemas.openxmlformats.org/drawingml/2006/main">
                  <a:graphicData uri="http://schemas.microsoft.com/office/word/2010/wordprocessingShape">
                    <wps:wsp>
                      <wps:cNvSpPr txBox="1"/>
                      <wps:spPr>
                        <a:xfrm>
                          <a:ext cx="457200" cy="106680"/>
                        </a:xfrm>
                        <a:prstGeom prst="rect"/>
                        <a:noFill/>
                      </wps:spPr>
                      <wps:txbx>
                        <w:txbxContent>
                          <w:p>
                            <w:pPr>
                              <w:pStyle w:val="Style52"/>
                              <w:keepNext w:val="0"/>
                              <w:keepLines w:val="0"/>
                              <w:widowControl w:val="0"/>
                              <w:pBdr>
                                <w:top w:val="single" w:sz="0" w:space="0" w:color="F6B57B"/>
                                <w:left w:val="single" w:sz="0" w:space="0" w:color="F6B57B"/>
                                <w:bottom w:val="single" w:sz="0" w:space="0" w:color="F6B57B"/>
                                <w:right w:val="single" w:sz="0" w:space="0" w:color="F6B57B"/>
                              </w:pBdr>
                              <w:shd w:val="clear" w:color="auto" w:fill="F6B57B"/>
                              <w:bidi w:val="0"/>
                              <w:spacing w:before="0" w:after="0" w:line="240" w:lineRule="auto"/>
                              <w:ind w:left="0" w:right="0" w:firstLine="0"/>
                              <w:jc w:val="right"/>
                              <w:rPr>
                                <w:sz w:val="11"/>
                                <w:szCs w:val="11"/>
                              </w:rPr>
                            </w:pPr>
                            <w:r>
                              <w:rPr>
                                <w:color w:val="F09341"/>
                                <w:spacing w:val="0"/>
                                <w:w w:val="100"/>
                                <w:position w:val="0"/>
                                <w:sz w:val="11"/>
                                <w:szCs w:val="11"/>
                              </w:rPr>
                              <w:t>自助打印服务</w:t>
                            </w:r>
                          </w:p>
                        </w:txbxContent>
                      </wps:txbx>
                      <wps:bodyPr wrap="none" lIns="0" tIns="0" rIns="0" bIns="0">
                        <a:noAutoFit/>
                      </wps:bodyPr>
                    </wps:wsp>
                  </a:graphicData>
                </a:graphic>
              </wp:anchor>
            </w:drawing>
          </mc:Choice>
          <mc:Fallback>
            <w:pict>
              <v:shape id="_x0000_s1076" type="#_x0000_t202" style="position:absolute;margin-left:438.69999999999999pt;margin-top:173.55000000000001pt;width:36.pt;height:8.4000000000000004pt;z-index:-125829361;mso-wrap-distance-left:0;mso-wrap-distance-top:173.55000000000001pt;mso-wrap-distance-right:0;mso-wrap-distance-bottom:254.65000000000001pt;mso-position-horizontal-relative:page" filled="f" stroked="f">
                <v:textbox inset="0,0,0,0">
                  <w:txbxContent>
                    <w:p>
                      <w:pPr>
                        <w:pStyle w:val="Style52"/>
                        <w:keepNext w:val="0"/>
                        <w:keepLines w:val="0"/>
                        <w:widowControl w:val="0"/>
                        <w:pBdr>
                          <w:top w:val="single" w:sz="0" w:space="0" w:color="F6B57B"/>
                          <w:left w:val="single" w:sz="0" w:space="0" w:color="F6B57B"/>
                          <w:bottom w:val="single" w:sz="0" w:space="0" w:color="F6B57B"/>
                          <w:right w:val="single" w:sz="0" w:space="0" w:color="F6B57B"/>
                        </w:pBdr>
                        <w:shd w:val="clear" w:color="auto" w:fill="F6B57B"/>
                        <w:bidi w:val="0"/>
                        <w:spacing w:before="0" w:after="0" w:line="240" w:lineRule="auto"/>
                        <w:ind w:left="0" w:right="0" w:firstLine="0"/>
                        <w:jc w:val="right"/>
                        <w:rPr>
                          <w:sz w:val="11"/>
                          <w:szCs w:val="11"/>
                        </w:rPr>
                      </w:pPr>
                      <w:r>
                        <w:rPr>
                          <w:color w:val="F09341"/>
                          <w:spacing w:val="0"/>
                          <w:w w:val="100"/>
                          <w:position w:val="0"/>
                          <w:sz w:val="11"/>
                          <w:szCs w:val="11"/>
                        </w:rPr>
                        <w:t>自助打印服务</w:t>
                      </w:r>
                    </w:p>
                  </w:txbxContent>
                </v:textbox>
                <w10:wrap type="topAndBottom" anchorx="page"/>
              </v:shape>
            </w:pict>
          </mc:Fallback>
        </mc:AlternateContent>
      </w:r>
      <w:r>
        <mc:AlternateContent>
          <mc:Choice Requires="wps">
            <w:drawing>
              <wp:anchor distT="2381250" distB="3056890" distL="0" distR="0" simplePos="0" relativeHeight="125829394" behindDoc="0" locked="0" layoutInCell="1" allowOverlap="1">
                <wp:simplePos x="0" y="0"/>
                <wp:positionH relativeFrom="page">
                  <wp:posOffset>4907280</wp:posOffset>
                </wp:positionH>
                <wp:positionV relativeFrom="paragraph">
                  <wp:posOffset>2381250</wp:posOffset>
                </wp:positionV>
                <wp:extent cx="316865" cy="106680"/>
                <wp:wrapTopAndBottom/>
                <wp:docPr id="52" name="Shape 52"/>
                <a:graphic xmlns:a="http://schemas.openxmlformats.org/drawingml/2006/main">
                  <a:graphicData uri="http://schemas.microsoft.com/office/word/2010/wordprocessingShape">
                    <wps:wsp>
                      <wps:cNvSpPr txBox="1"/>
                      <wps:spPr>
                        <a:xfrm>
                          <a:ext cx="316865" cy="106680"/>
                        </a:xfrm>
                        <a:prstGeom prst="rect"/>
                        <a:noFill/>
                      </wps:spPr>
                      <wps:txbx>
                        <w:txbxContent>
                          <w:p>
                            <w:pPr>
                              <w:pStyle w:val="Style52"/>
                              <w:keepNext w:val="0"/>
                              <w:keepLines w:val="0"/>
                              <w:widowControl w:val="0"/>
                              <w:pBdr>
                                <w:top w:val="single" w:sz="0" w:space="0" w:color="F6B57B"/>
                                <w:left w:val="single" w:sz="0" w:space="0" w:color="F6B57B"/>
                                <w:bottom w:val="single" w:sz="0" w:space="0" w:color="F6B57B"/>
                                <w:right w:val="single" w:sz="0" w:space="0" w:color="F6B57B"/>
                              </w:pBdr>
                              <w:shd w:val="clear" w:color="auto" w:fill="F6B57B"/>
                              <w:bidi w:val="0"/>
                              <w:spacing w:before="0" w:after="0" w:line="240" w:lineRule="auto"/>
                              <w:ind w:left="0" w:right="0" w:firstLine="0"/>
                              <w:jc w:val="right"/>
                              <w:rPr>
                                <w:sz w:val="11"/>
                                <w:szCs w:val="11"/>
                              </w:rPr>
                            </w:pPr>
                            <w:r>
                              <w:rPr>
                                <w:color w:val="F09341"/>
                                <w:spacing w:val="0"/>
                                <w:w w:val="100"/>
                                <w:position w:val="0"/>
                                <w:sz w:val="11"/>
                                <w:szCs w:val="11"/>
                              </w:rPr>
                              <w:t>质量评估</w:t>
                            </w:r>
                          </w:p>
                        </w:txbxContent>
                      </wps:txbx>
                      <wps:bodyPr wrap="none" lIns="0" tIns="0" rIns="0" bIns="0">
                        <a:noAutoFit/>
                      </wps:bodyPr>
                    </wps:wsp>
                  </a:graphicData>
                </a:graphic>
              </wp:anchor>
            </w:drawing>
          </mc:Choice>
          <mc:Fallback>
            <w:pict>
              <v:shape id="_x0000_s1078" type="#_x0000_t202" style="position:absolute;margin-left:386.40000000000003pt;margin-top:187.5pt;width:24.949999999999999pt;height:8.4000000000000004pt;z-index:-125829359;mso-wrap-distance-left:0;mso-wrap-distance-top:187.5pt;mso-wrap-distance-right:0;mso-wrap-distance-bottom:240.70000000000002pt;mso-position-horizontal-relative:page" filled="f" stroked="f">
                <v:textbox inset="0,0,0,0">
                  <w:txbxContent>
                    <w:p>
                      <w:pPr>
                        <w:pStyle w:val="Style52"/>
                        <w:keepNext w:val="0"/>
                        <w:keepLines w:val="0"/>
                        <w:widowControl w:val="0"/>
                        <w:pBdr>
                          <w:top w:val="single" w:sz="0" w:space="0" w:color="F6B57B"/>
                          <w:left w:val="single" w:sz="0" w:space="0" w:color="F6B57B"/>
                          <w:bottom w:val="single" w:sz="0" w:space="0" w:color="F6B57B"/>
                          <w:right w:val="single" w:sz="0" w:space="0" w:color="F6B57B"/>
                        </w:pBdr>
                        <w:shd w:val="clear" w:color="auto" w:fill="F6B57B"/>
                        <w:bidi w:val="0"/>
                        <w:spacing w:before="0" w:after="0" w:line="240" w:lineRule="auto"/>
                        <w:ind w:left="0" w:right="0" w:firstLine="0"/>
                        <w:jc w:val="right"/>
                        <w:rPr>
                          <w:sz w:val="11"/>
                          <w:szCs w:val="11"/>
                        </w:rPr>
                      </w:pPr>
                      <w:r>
                        <w:rPr>
                          <w:color w:val="F09341"/>
                          <w:spacing w:val="0"/>
                          <w:w w:val="100"/>
                          <w:position w:val="0"/>
                          <w:sz w:val="11"/>
                          <w:szCs w:val="11"/>
                        </w:rPr>
                        <w:t>质量评估</w:t>
                      </w:r>
                    </w:p>
                  </w:txbxContent>
                </v:textbox>
                <w10:wrap type="topAndBottom" anchorx="page"/>
              </v:shape>
            </w:pict>
          </mc:Fallback>
        </mc:AlternateContent>
      </w:r>
      <w:r>
        <mc:AlternateContent>
          <mc:Choice Requires="wps">
            <w:drawing>
              <wp:anchor distT="2564130" distB="2874010" distL="0" distR="0" simplePos="0" relativeHeight="125829396" behindDoc="0" locked="0" layoutInCell="1" allowOverlap="1">
                <wp:simplePos x="0" y="0"/>
                <wp:positionH relativeFrom="page">
                  <wp:posOffset>4907280</wp:posOffset>
                </wp:positionH>
                <wp:positionV relativeFrom="paragraph">
                  <wp:posOffset>2564130</wp:posOffset>
                </wp:positionV>
                <wp:extent cx="316865" cy="106680"/>
                <wp:wrapTopAndBottom/>
                <wp:docPr id="54" name="Shape 54"/>
                <a:graphic xmlns:a="http://schemas.openxmlformats.org/drawingml/2006/main">
                  <a:graphicData uri="http://schemas.microsoft.com/office/word/2010/wordprocessingShape">
                    <wps:wsp>
                      <wps:cNvSpPr txBox="1"/>
                      <wps:spPr>
                        <a:xfrm>
                          <a:ext cx="316865" cy="106680"/>
                        </a:xfrm>
                        <a:prstGeom prst="rect"/>
                        <a:noFill/>
                      </wps:spPr>
                      <wps:txbx>
                        <w:txbxContent>
                          <w:p>
                            <w:pPr>
                              <w:pStyle w:val="Style52"/>
                              <w:keepNext w:val="0"/>
                              <w:keepLines w:val="0"/>
                              <w:widowControl w:val="0"/>
                              <w:pBdr>
                                <w:top w:val="single" w:sz="0" w:space="0" w:color="F6B57B"/>
                                <w:left w:val="single" w:sz="0" w:space="0" w:color="F6B57B"/>
                                <w:bottom w:val="single" w:sz="0" w:space="0" w:color="F6B57B"/>
                                <w:right w:val="single" w:sz="0" w:space="0" w:color="F6B57B"/>
                              </w:pBdr>
                              <w:shd w:val="clear" w:color="auto" w:fill="F6B57B"/>
                              <w:bidi w:val="0"/>
                              <w:spacing w:before="0" w:after="0" w:line="240" w:lineRule="auto"/>
                              <w:ind w:left="0" w:right="0" w:firstLine="0"/>
                              <w:jc w:val="left"/>
                              <w:rPr>
                                <w:sz w:val="11"/>
                                <w:szCs w:val="11"/>
                              </w:rPr>
                            </w:pPr>
                            <w:r>
                              <w:rPr>
                                <w:color w:val="F09341"/>
                                <w:spacing w:val="0"/>
                                <w:w w:val="100"/>
                                <w:position w:val="0"/>
                                <w:sz w:val="11"/>
                                <w:szCs w:val="11"/>
                              </w:rPr>
                              <w:t>质量整改</w:t>
                            </w:r>
                          </w:p>
                        </w:txbxContent>
                      </wps:txbx>
                      <wps:bodyPr wrap="none" lIns="0" tIns="0" rIns="0" bIns="0">
                        <a:noAutoFit/>
                      </wps:bodyPr>
                    </wps:wsp>
                  </a:graphicData>
                </a:graphic>
              </wp:anchor>
            </w:drawing>
          </mc:Choice>
          <mc:Fallback>
            <w:pict>
              <v:shape id="_x0000_s1080" type="#_x0000_t202" style="position:absolute;margin-left:386.40000000000003pt;margin-top:201.90000000000001pt;width:24.949999999999999pt;height:8.4000000000000004pt;z-index:-125829357;mso-wrap-distance-left:0;mso-wrap-distance-top:201.90000000000001pt;mso-wrap-distance-right:0;mso-wrap-distance-bottom:226.30000000000001pt;mso-position-horizontal-relative:page" filled="f" stroked="f">
                <v:textbox inset="0,0,0,0">
                  <w:txbxContent>
                    <w:p>
                      <w:pPr>
                        <w:pStyle w:val="Style52"/>
                        <w:keepNext w:val="0"/>
                        <w:keepLines w:val="0"/>
                        <w:widowControl w:val="0"/>
                        <w:pBdr>
                          <w:top w:val="single" w:sz="0" w:space="0" w:color="F6B57B"/>
                          <w:left w:val="single" w:sz="0" w:space="0" w:color="F6B57B"/>
                          <w:bottom w:val="single" w:sz="0" w:space="0" w:color="F6B57B"/>
                          <w:right w:val="single" w:sz="0" w:space="0" w:color="F6B57B"/>
                        </w:pBdr>
                        <w:shd w:val="clear" w:color="auto" w:fill="F6B57B"/>
                        <w:bidi w:val="0"/>
                        <w:spacing w:before="0" w:after="0" w:line="240" w:lineRule="auto"/>
                        <w:ind w:left="0" w:right="0" w:firstLine="0"/>
                        <w:jc w:val="left"/>
                        <w:rPr>
                          <w:sz w:val="11"/>
                          <w:szCs w:val="11"/>
                        </w:rPr>
                      </w:pPr>
                      <w:r>
                        <w:rPr>
                          <w:color w:val="F09341"/>
                          <w:spacing w:val="0"/>
                          <w:w w:val="100"/>
                          <w:position w:val="0"/>
                          <w:sz w:val="11"/>
                          <w:szCs w:val="11"/>
                        </w:rPr>
                        <w:t>质量整改</w:t>
                      </w:r>
                    </w:p>
                  </w:txbxContent>
                </v:textbox>
                <w10:wrap type="topAndBottom" anchorx="page"/>
              </v:shape>
            </w:pict>
          </mc:Fallback>
        </mc:AlternateContent>
      </w:r>
      <w:r>
        <mc:AlternateContent>
          <mc:Choice Requires="wps">
            <w:drawing>
              <wp:anchor distT="3042285" distB="1813560" distL="0" distR="0" simplePos="0" relativeHeight="125829398" behindDoc="0" locked="0" layoutInCell="1" allowOverlap="1">
                <wp:simplePos x="0" y="0"/>
                <wp:positionH relativeFrom="page">
                  <wp:posOffset>1350010</wp:posOffset>
                </wp:positionH>
                <wp:positionV relativeFrom="paragraph">
                  <wp:posOffset>3042285</wp:posOffset>
                </wp:positionV>
                <wp:extent cx="4864735" cy="688975"/>
                <wp:wrapTopAndBottom/>
                <wp:docPr id="56" name="Shape 56"/>
                <a:graphic xmlns:a="http://schemas.openxmlformats.org/drawingml/2006/main">
                  <a:graphicData uri="http://schemas.microsoft.com/office/word/2010/wordprocessingShape">
                    <wps:wsp>
                      <wps:cNvSpPr txBox="1"/>
                      <wps:spPr>
                        <a:xfrm>
                          <a:ext cx="4864735" cy="688975"/>
                        </a:xfrm>
                        <a:prstGeom prst="rect"/>
                        <a:noFill/>
                      </wps:spPr>
                      <wps:txbx>
                        <w:txbxContent>
                          <w:tbl>
                            <w:tblPr>
                              <w:tblOverlap w:val="never"/>
                              <w:jc w:val="left"/>
                              <w:tblLayout w:type="fixed"/>
                            </w:tblPr>
                            <w:tblGrid>
                              <w:gridCol w:w="1459"/>
                              <w:gridCol w:w="1325"/>
                              <w:gridCol w:w="2011"/>
                              <w:gridCol w:w="1330"/>
                              <w:gridCol w:w="1536"/>
                            </w:tblGrid>
                            <w:tr>
                              <w:trPr>
                                <w:tblHeader/>
                                <w:trHeight w:val="365" w:hRule="exact"/>
                              </w:trPr>
                              <w:tc>
                                <w:tcPr>
                                  <w:gridSpan w:val="5"/>
                                  <w:tcBorders/>
                                  <w:shd w:val="clear" w:color="auto" w:fill="2C61AD"/>
                                  <w:vAlign w:val="top"/>
                                </w:tcPr>
                                <w:p>
                                  <w:pPr>
                                    <w:pStyle w:val="Style2"/>
                                    <w:keepNext w:val="0"/>
                                    <w:keepLines w:val="0"/>
                                    <w:widowControl w:val="0"/>
                                    <w:pBdr>
                                      <w:top w:val="single" w:sz="0" w:space="0" w:color="2C61AD"/>
                                      <w:left w:val="single" w:sz="0" w:space="0" w:color="2C61AD"/>
                                      <w:bottom w:val="single" w:sz="0" w:space="0" w:color="2C61AD"/>
                                      <w:right w:val="single" w:sz="0" w:space="0" w:color="2C61AD"/>
                                    </w:pBdr>
                                    <w:shd w:val="clear" w:color="auto" w:fill="2C61AD"/>
                                    <w:tabs>
                                      <w:tab w:pos="3390" w:val="left"/>
                                      <w:tab w:pos="7509" w:val="left"/>
                                    </w:tabs>
                                    <w:bidi w:val="0"/>
                                    <w:spacing w:before="0" w:after="0" w:line="240" w:lineRule="auto"/>
                                    <w:ind w:left="-20" w:right="0" w:firstLine="0"/>
                                    <w:jc w:val="center"/>
                                    <w:rPr>
                                      <w:sz w:val="18"/>
                                      <w:szCs w:val="18"/>
                                    </w:rPr>
                                  </w:pPr>
                                  <w:r>
                                    <w:rPr>
                                      <w:b/>
                                      <w:bCs/>
                                      <w:color w:val="FFFFFF"/>
                                      <w:spacing w:val="0"/>
                                      <w:w w:val="100"/>
                                      <w:position w:val="0"/>
                                      <w:sz w:val="18"/>
                                      <w:szCs w:val="18"/>
                                    </w:rPr>
                                    <w:t>'</w:t>
                                    <w:tab/>
                                  </w:r>
                                  <w:r>
                                    <w:rPr>
                                      <w:b/>
                                      <w:bCs/>
                                      <w:color w:val="FFFFFF"/>
                                      <w:spacing w:val="0"/>
                                      <w:w w:val="100"/>
                                      <w:position w:val="0"/>
                                      <w:sz w:val="18"/>
                                      <w:szCs w:val="18"/>
                                    </w:rPr>
                                    <w:t>业务中台</w:t>
                                    <w:tab/>
                                  </w:r>
                                  <w:r>
                                    <w:rPr>
                                      <w:b/>
                                      <w:bCs/>
                                      <w:color w:val="FFFFFF"/>
                                      <w:spacing w:val="0"/>
                                      <w:w w:val="100"/>
                                      <w:position w:val="0"/>
                                      <w:sz w:val="18"/>
                                      <w:szCs w:val="18"/>
                                    </w:rPr>
                                    <w:t>'</w:t>
                                  </w:r>
                                </w:p>
                              </w:tc>
                            </w:tr>
                            <w:tr>
                              <w:trPr>
                                <w:trHeight w:val="302" w:hRule="exact"/>
                              </w:trPr>
                              <w:tc>
                                <w:tcPr>
                                  <w:tcBorders/>
                                  <w:shd w:val="clear" w:color="auto" w:fill="FFFFFF"/>
                                  <w:vAlign w:val="top"/>
                                </w:tcPr>
                                <w:p>
                                  <w:pPr>
                                    <w:pStyle w:val="Style2"/>
                                    <w:keepNext w:val="0"/>
                                    <w:keepLines w:val="0"/>
                                    <w:widowControl w:val="0"/>
                                    <w:shd w:val="clear" w:color="auto" w:fill="auto"/>
                                    <w:tabs>
                                      <w:tab w:pos="655" w:val="left"/>
                                    </w:tabs>
                                    <w:bidi w:val="0"/>
                                    <w:spacing w:before="0" w:after="0" w:line="240" w:lineRule="auto"/>
                                    <w:ind w:left="0" w:right="0" w:firstLine="0"/>
                                    <w:jc w:val="left"/>
                                    <w:rPr>
                                      <w:sz w:val="12"/>
                                      <w:szCs w:val="12"/>
                                    </w:rPr>
                                  </w:pPr>
                                  <w:r>
                                    <w:rPr>
                                      <w:rFonts w:ascii="SimHei" w:eastAsia="SimHei" w:hAnsi="SimHei" w:cs="SimHei"/>
                                      <w:color w:val="2F60AB"/>
                                      <w:spacing w:val="0"/>
                                      <w:w w:val="100"/>
                                      <w:position w:val="0"/>
                                      <w:sz w:val="12"/>
                                      <w:szCs w:val="12"/>
                                      <w:u w:val="single"/>
                                    </w:rPr>
                                    <w:t>■</w:t>
                                    <w:tab/>
                                  </w:r>
                                  <w:r>
                                    <w:rPr>
                                      <w:rFonts w:ascii="SimHei" w:eastAsia="SimHei" w:hAnsi="SimHei" w:cs="SimHei"/>
                                      <w:color w:val="2F60AB"/>
                                      <w:spacing w:val="0"/>
                                      <w:w w:val="100"/>
                                      <w:position w:val="0"/>
                                      <w:sz w:val="12"/>
                                      <w:szCs w:val="12"/>
                                      <w:u w:val="single"/>
                                    </w:rPr>
                                    <w:t>用户中心</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rPr>
                                      <w:sz w:val="12"/>
                                      <w:szCs w:val="12"/>
                                    </w:rPr>
                                  </w:pPr>
                                  <w:r>
                                    <w:rPr>
                                      <w:rFonts w:ascii="SimHei" w:eastAsia="SimHei" w:hAnsi="SimHei" w:cs="SimHei"/>
                                      <w:color w:val="2F60AB"/>
                                      <w:spacing w:val="0"/>
                                      <w:w w:val="100"/>
                                      <w:position w:val="0"/>
                                      <w:sz w:val="12"/>
                                      <w:szCs w:val="12"/>
                                    </w:rPr>
                                    <w:t>权限中心</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2F60AB"/>
                                      <w:spacing w:val="0"/>
                                      <w:w w:val="100"/>
                                      <w:position w:val="0"/>
                                      <w:sz w:val="12"/>
                                      <w:szCs w:val="12"/>
                                    </w:rPr>
                                    <w:t>认证服务中心</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2F60AB"/>
                                      <w:spacing w:val="0"/>
                                      <w:w w:val="100"/>
                                      <w:position w:val="0"/>
                                      <w:sz w:val="12"/>
                                      <w:szCs w:val="12"/>
                                    </w:rPr>
                                    <w:t>日志监控中心</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2"/>
                                      <w:szCs w:val="12"/>
                                    </w:rPr>
                                  </w:pPr>
                                  <w:r>
                                    <w:rPr>
                                      <w:rFonts w:ascii="SimHei" w:eastAsia="SimHei" w:hAnsi="SimHei" w:cs="SimHei"/>
                                      <w:color w:val="2F60AB"/>
                                      <w:spacing w:val="0"/>
                                      <w:w w:val="100"/>
                                      <w:position w:val="0"/>
                                      <w:sz w:val="12"/>
                                      <w:szCs w:val="12"/>
                                    </w:rPr>
                                    <w:t>消息服务中心</w:t>
                                  </w:r>
                                </w:p>
                              </w:tc>
                            </w:tr>
                            <w:tr>
                              <w:trPr>
                                <w:trHeight w:val="41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2"/>
                                      <w:szCs w:val="12"/>
                                    </w:rPr>
                                  </w:pPr>
                                  <w:r>
                                    <w:rPr>
                                      <w:rFonts w:ascii="SimHei" w:eastAsia="SimHei" w:hAnsi="SimHei" w:cs="SimHei"/>
                                      <w:color w:val="2F60AB"/>
                                      <w:spacing w:val="0"/>
                                      <w:w w:val="100"/>
                                      <w:position w:val="0"/>
                                      <w:sz w:val="12"/>
                                      <w:szCs w:val="12"/>
                                    </w:rPr>
                                    <w:t>流程工具</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2"/>
                                      <w:szCs w:val="12"/>
                                    </w:rPr>
                                  </w:pPr>
                                  <w:r>
                                    <w:rPr>
                                      <w:rFonts w:ascii="SimHei" w:eastAsia="SimHei" w:hAnsi="SimHei" w:cs="SimHei"/>
                                      <w:color w:val="2F60AB"/>
                                      <w:spacing w:val="0"/>
                                      <w:w w:val="100"/>
                                      <w:position w:val="0"/>
                                      <w:sz w:val="12"/>
                                      <w:szCs w:val="12"/>
                                    </w:rPr>
                                    <w:t>报表工具</w:t>
                                  </w:r>
                                </w:p>
                              </w:tc>
                              <w:tc>
                                <w:tcPr>
                                  <w:tcBorders>
                                    <w:top w:val="single" w:sz="4"/>
                                    <w:bottom w:val="single" w:sz="4"/>
                                  </w:tcBorders>
                                  <w:shd w:val="clear" w:color="auto" w:fill="FFFFFF"/>
                                  <w:vAlign w:val="center"/>
                                </w:tcPr>
                                <w:p>
                                  <w:pPr>
                                    <w:pStyle w:val="Style2"/>
                                    <w:keepNext w:val="0"/>
                                    <w:keepLines w:val="0"/>
                                    <w:widowControl w:val="0"/>
                                    <w:shd w:val="clear" w:color="auto" w:fill="auto"/>
                                    <w:tabs>
                                      <w:tab w:pos="782" w:val="left"/>
                                    </w:tabs>
                                    <w:bidi w:val="0"/>
                                    <w:spacing w:before="0" w:after="0" w:line="240" w:lineRule="auto"/>
                                    <w:ind w:left="0" w:right="0" w:firstLine="0"/>
                                    <w:jc w:val="center"/>
                                    <w:rPr>
                                      <w:sz w:val="12"/>
                                      <w:szCs w:val="12"/>
                                    </w:rPr>
                                  </w:pPr>
                                  <w:r>
                                    <w:rPr>
                                      <w:rFonts w:ascii="SimHei" w:eastAsia="SimHei" w:hAnsi="SimHei" w:cs="SimHei"/>
                                      <w:color w:val="2F60AB"/>
                                      <w:spacing w:val="0"/>
                                      <w:w w:val="100"/>
                                      <w:position w:val="0"/>
                                      <w:sz w:val="12"/>
                                      <w:szCs w:val="12"/>
                                    </w:rPr>
                                    <w:t>打印工具</w:t>
                                    <w:tab/>
                                  </w:r>
                                  <w:r>
                                    <w:rPr>
                                      <w:rFonts w:ascii="SimHei" w:eastAsia="SimHei" w:hAnsi="SimHei" w:cs="SimHei"/>
                                      <w:color w:val="2F60AB"/>
                                      <w:spacing w:val="0"/>
                                      <w:w w:val="100"/>
                                      <w:position w:val="0"/>
                                      <w:sz w:val="12"/>
                                      <w:szCs w:val="12"/>
                                    </w:rPr>
                                    <w:t xml:space="preserve">[ </w:t>
                                  </w:r>
                                  <w:r>
                                    <w:rPr>
                                      <w:rFonts w:ascii="SimHei" w:eastAsia="SimHei" w:hAnsi="SimHei" w:cs="SimHei"/>
                                      <w:color w:val="2F60AB"/>
                                      <w:spacing w:val="0"/>
                                      <w:w w:val="100"/>
                                      <w:position w:val="0"/>
                                      <w:sz w:val="12"/>
                                      <w:szCs w:val="12"/>
                                    </w:rPr>
                                    <w:t>消息队列</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2"/>
                                      <w:szCs w:val="12"/>
                                    </w:rPr>
                                  </w:pPr>
                                  <w:r>
                                    <w:rPr>
                                      <w:rFonts w:ascii="SimHei" w:eastAsia="SimHei" w:hAnsi="SimHei" w:cs="SimHei"/>
                                      <w:color w:val="2F60AB"/>
                                      <w:spacing w:val="0"/>
                                      <w:w w:val="100"/>
                                      <w:position w:val="0"/>
                                      <w:sz w:val="12"/>
                                      <w:szCs w:val="12"/>
                                    </w:rPr>
                                    <w:t>定时任务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2"/>
                                      <w:szCs w:val="12"/>
                                    </w:rPr>
                                  </w:pPr>
                                  <w:r>
                                    <w:rPr>
                                      <w:rFonts w:ascii="SimHei" w:eastAsia="SimHei" w:hAnsi="SimHei" w:cs="SimHei"/>
                                      <w:color w:val="2F60AB"/>
                                      <w:spacing w:val="0"/>
                                      <w:w w:val="100"/>
                                      <w:position w:val="0"/>
                                      <w:sz w:val="12"/>
                                      <w:szCs w:val="12"/>
                                    </w:rPr>
                                    <w:t>预警提醒</w:t>
                                  </w:r>
                                </w:p>
                              </w:tc>
                            </w:tr>
                          </w:tbl>
                          <w:p>
                            <w:pPr>
                              <w:widowControl w:val="0"/>
                              <w:spacing w:line="1" w:lineRule="exact"/>
                            </w:pPr>
                          </w:p>
                        </w:txbxContent>
                      </wps:txbx>
                      <wps:bodyPr lIns="0" tIns="0" rIns="0" bIns="0">
                        <a:noAutoFit/>
                      </wps:bodyPr>
                    </wps:wsp>
                  </a:graphicData>
                </a:graphic>
              </wp:anchor>
            </w:drawing>
          </mc:Choice>
          <mc:Fallback>
            <w:pict>
              <v:shape id="_x0000_s1082" type="#_x0000_t202" style="position:absolute;margin-left:106.3pt;margin-top:239.55000000000001pt;width:383.05000000000001pt;height:54.25pt;z-index:-125829355;mso-wrap-distance-left:0;mso-wrap-distance-top:239.55000000000001pt;mso-wrap-distance-right:0;mso-wrap-distance-bottom:142.80000000000001pt;mso-position-horizontal-relative:page" filled="f" stroked="f">
                <v:textbox inset="0,0,0,0">
                  <w:txbxContent>
                    <w:tbl>
                      <w:tblPr>
                        <w:tblOverlap w:val="never"/>
                        <w:jc w:val="left"/>
                        <w:tblLayout w:type="fixed"/>
                      </w:tblPr>
                      <w:tblGrid>
                        <w:gridCol w:w="1459"/>
                        <w:gridCol w:w="1325"/>
                        <w:gridCol w:w="2011"/>
                        <w:gridCol w:w="1330"/>
                        <w:gridCol w:w="1536"/>
                      </w:tblGrid>
                      <w:tr>
                        <w:trPr>
                          <w:tblHeader/>
                          <w:trHeight w:val="365" w:hRule="exact"/>
                        </w:trPr>
                        <w:tc>
                          <w:tcPr>
                            <w:gridSpan w:val="5"/>
                            <w:tcBorders/>
                            <w:shd w:val="clear" w:color="auto" w:fill="2C61AD"/>
                            <w:vAlign w:val="top"/>
                          </w:tcPr>
                          <w:p>
                            <w:pPr>
                              <w:pStyle w:val="Style2"/>
                              <w:keepNext w:val="0"/>
                              <w:keepLines w:val="0"/>
                              <w:widowControl w:val="0"/>
                              <w:pBdr>
                                <w:top w:val="single" w:sz="0" w:space="0" w:color="2C61AD"/>
                                <w:left w:val="single" w:sz="0" w:space="0" w:color="2C61AD"/>
                                <w:bottom w:val="single" w:sz="0" w:space="0" w:color="2C61AD"/>
                                <w:right w:val="single" w:sz="0" w:space="0" w:color="2C61AD"/>
                              </w:pBdr>
                              <w:shd w:val="clear" w:color="auto" w:fill="2C61AD"/>
                              <w:tabs>
                                <w:tab w:pos="3390" w:val="left"/>
                                <w:tab w:pos="7509" w:val="left"/>
                              </w:tabs>
                              <w:bidi w:val="0"/>
                              <w:spacing w:before="0" w:after="0" w:line="240" w:lineRule="auto"/>
                              <w:ind w:left="-20" w:right="0" w:firstLine="0"/>
                              <w:jc w:val="center"/>
                              <w:rPr>
                                <w:sz w:val="18"/>
                                <w:szCs w:val="18"/>
                              </w:rPr>
                            </w:pPr>
                            <w:r>
                              <w:rPr>
                                <w:b/>
                                <w:bCs/>
                                <w:color w:val="FFFFFF"/>
                                <w:spacing w:val="0"/>
                                <w:w w:val="100"/>
                                <w:position w:val="0"/>
                                <w:sz w:val="18"/>
                                <w:szCs w:val="18"/>
                              </w:rPr>
                              <w:t>'</w:t>
                              <w:tab/>
                            </w:r>
                            <w:r>
                              <w:rPr>
                                <w:b/>
                                <w:bCs/>
                                <w:color w:val="FFFFFF"/>
                                <w:spacing w:val="0"/>
                                <w:w w:val="100"/>
                                <w:position w:val="0"/>
                                <w:sz w:val="18"/>
                                <w:szCs w:val="18"/>
                              </w:rPr>
                              <w:t>业务中台</w:t>
                              <w:tab/>
                            </w:r>
                            <w:r>
                              <w:rPr>
                                <w:b/>
                                <w:bCs/>
                                <w:color w:val="FFFFFF"/>
                                <w:spacing w:val="0"/>
                                <w:w w:val="100"/>
                                <w:position w:val="0"/>
                                <w:sz w:val="18"/>
                                <w:szCs w:val="18"/>
                              </w:rPr>
                              <w:t>'</w:t>
                            </w:r>
                          </w:p>
                        </w:tc>
                      </w:tr>
                      <w:tr>
                        <w:trPr>
                          <w:trHeight w:val="302" w:hRule="exact"/>
                        </w:trPr>
                        <w:tc>
                          <w:tcPr>
                            <w:tcBorders/>
                            <w:shd w:val="clear" w:color="auto" w:fill="FFFFFF"/>
                            <w:vAlign w:val="top"/>
                          </w:tcPr>
                          <w:p>
                            <w:pPr>
                              <w:pStyle w:val="Style2"/>
                              <w:keepNext w:val="0"/>
                              <w:keepLines w:val="0"/>
                              <w:widowControl w:val="0"/>
                              <w:shd w:val="clear" w:color="auto" w:fill="auto"/>
                              <w:tabs>
                                <w:tab w:pos="655" w:val="left"/>
                              </w:tabs>
                              <w:bidi w:val="0"/>
                              <w:spacing w:before="0" w:after="0" w:line="240" w:lineRule="auto"/>
                              <w:ind w:left="0" w:right="0" w:firstLine="0"/>
                              <w:jc w:val="left"/>
                              <w:rPr>
                                <w:sz w:val="12"/>
                                <w:szCs w:val="12"/>
                              </w:rPr>
                            </w:pPr>
                            <w:r>
                              <w:rPr>
                                <w:rFonts w:ascii="SimHei" w:eastAsia="SimHei" w:hAnsi="SimHei" w:cs="SimHei"/>
                                <w:color w:val="2F60AB"/>
                                <w:spacing w:val="0"/>
                                <w:w w:val="100"/>
                                <w:position w:val="0"/>
                                <w:sz w:val="12"/>
                                <w:szCs w:val="12"/>
                                <w:u w:val="single"/>
                              </w:rPr>
                              <w:t>■</w:t>
                              <w:tab/>
                            </w:r>
                            <w:r>
                              <w:rPr>
                                <w:rFonts w:ascii="SimHei" w:eastAsia="SimHei" w:hAnsi="SimHei" w:cs="SimHei"/>
                                <w:color w:val="2F60AB"/>
                                <w:spacing w:val="0"/>
                                <w:w w:val="100"/>
                                <w:position w:val="0"/>
                                <w:sz w:val="12"/>
                                <w:szCs w:val="12"/>
                                <w:u w:val="single"/>
                              </w:rPr>
                              <w:t>用户中心</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rPr>
                                <w:sz w:val="12"/>
                                <w:szCs w:val="12"/>
                              </w:rPr>
                            </w:pPr>
                            <w:r>
                              <w:rPr>
                                <w:rFonts w:ascii="SimHei" w:eastAsia="SimHei" w:hAnsi="SimHei" w:cs="SimHei"/>
                                <w:color w:val="2F60AB"/>
                                <w:spacing w:val="0"/>
                                <w:w w:val="100"/>
                                <w:position w:val="0"/>
                                <w:sz w:val="12"/>
                                <w:szCs w:val="12"/>
                              </w:rPr>
                              <w:t>权限中心</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2F60AB"/>
                                <w:spacing w:val="0"/>
                                <w:w w:val="100"/>
                                <w:position w:val="0"/>
                                <w:sz w:val="12"/>
                                <w:szCs w:val="12"/>
                              </w:rPr>
                              <w:t>认证服务中心</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2F60AB"/>
                                <w:spacing w:val="0"/>
                                <w:w w:val="100"/>
                                <w:position w:val="0"/>
                                <w:sz w:val="12"/>
                                <w:szCs w:val="12"/>
                              </w:rPr>
                              <w:t>日志监控中心</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2"/>
                                <w:szCs w:val="12"/>
                              </w:rPr>
                            </w:pPr>
                            <w:r>
                              <w:rPr>
                                <w:rFonts w:ascii="SimHei" w:eastAsia="SimHei" w:hAnsi="SimHei" w:cs="SimHei"/>
                                <w:color w:val="2F60AB"/>
                                <w:spacing w:val="0"/>
                                <w:w w:val="100"/>
                                <w:position w:val="0"/>
                                <w:sz w:val="12"/>
                                <w:szCs w:val="12"/>
                              </w:rPr>
                              <w:t>消息服务中心</w:t>
                            </w:r>
                          </w:p>
                        </w:tc>
                      </w:tr>
                      <w:tr>
                        <w:trPr>
                          <w:trHeight w:val="41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2"/>
                                <w:szCs w:val="12"/>
                              </w:rPr>
                            </w:pPr>
                            <w:r>
                              <w:rPr>
                                <w:rFonts w:ascii="SimHei" w:eastAsia="SimHei" w:hAnsi="SimHei" w:cs="SimHei"/>
                                <w:color w:val="2F60AB"/>
                                <w:spacing w:val="0"/>
                                <w:w w:val="100"/>
                                <w:position w:val="0"/>
                                <w:sz w:val="12"/>
                                <w:szCs w:val="12"/>
                              </w:rPr>
                              <w:t>流程工具</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2"/>
                                <w:szCs w:val="12"/>
                              </w:rPr>
                            </w:pPr>
                            <w:r>
                              <w:rPr>
                                <w:rFonts w:ascii="SimHei" w:eastAsia="SimHei" w:hAnsi="SimHei" w:cs="SimHei"/>
                                <w:color w:val="2F60AB"/>
                                <w:spacing w:val="0"/>
                                <w:w w:val="100"/>
                                <w:position w:val="0"/>
                                <w:sz w:val="12"/>
                                <w:szCs w:val="12"/>
                              </w:rPr>
                              <w:t>报表工具</w:t>
                            </w:r>
                          </w:p>
                        </w:tc>
                        <w:tc>
                          <w:tcPr>
                            <w:tcBorders>
                              <w:top w:val="single" w:sz="4"/>
                              <w:bottom w:val="single" w:sz="4"/>
                            </w:tcBorders>
                            <w:shd w:val="clear" w:color="auto" w:fill="FFFFFF"/>
                            <w:vAlign w:val="center"/>
                          </w:tcPr>
                          <w:p>
                            <w:pPr>
                              <w:pStyle w:val="Style2"/>
                              <w:keepNext w:val="0"/>
                              <w:keepLines w:val="0"/>
                              <w:widowControl w:val="0"/>
                              <w:shd w:val="clear" w:color="auto" w:fill="auto"/>
                              <w:tabs>
                                <w:tab w:pos="782" w:val="left"/>
                              </w:tabs>
                              <w:bidi w:val="0"/>
                              <w:spacing w:before="0" w:after="0" w:line="240" w:lineRule="auto"/>
                              <w:ind w:left="0" w:right="0" w:firstLine="0"/>
                              <w:jc w:val="center"/>
                              <w:rPr>
                                <w:sz w:val="12"/>
                                <w:szCs w:val="12"/>
                              </w:rPr>
                            </w:pPr>
                            <w:r>
                              <w:rPr>
                                <w:rFonts w:ascii="SimHei" w:eastAsia="SimHei" w:hAnsi="SimHei" w:cs="SimHei"/>
                                <w:color w:val="2F60AB"/>
                                <w:spacing w:val="0"/>
                                <w:w w:val="100"/>
                                <w:position w:val="0"/>
                                <w:sz w:val="12"/>
                                <w:szCs w:val="12"/>
                              </w:rPr>
                              <w:t>打印工具</w:t>
                              <w:tab/>
                            </w:r>
                            <w:r>
                              <w:rPr>
                                <w:rFonts w:ascii="SimHei" w:eastAsia="SimHei" w:hAnsi="SimHei" w:cs="SimHei"/>
                                <w:color w:val="2F60AB"/>
                                <w:spacing w:val="0"/>
                                <w:w w:val="100"/>
                                <w:position w:val="0"/>
                                <w:sz w:val="12"/>
                                <w:szCs w:val="12"/>
                              </w:rPr>
                              <w:t xml:space="preserve">[ </w:t>
                            </w:r>
                            <w:r>
                              <w:rPr>
                                <w:rFonts w:ascii="SimHei" w:eastAsia="SimHei" w:hAnsi="SimHei" w:cs="SimHei"/>
                                <w:color w:val="2F60AB"/>
                                <w:spacing w:val="0"/>
                                <w:w w:val="100"/>
                                <w:position w:val="0"/>
                                <w:sz w:val="12"/>
                                <w:szCs w:val="12"/>
                              </w:rPr>
                              <w:t>消息队列</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2"/>
                                <w:szCs w:val="12"/>
                              </w:rPr>
                            </w:pPr>
                            <w:r>
                              <w:rPr>
                                <w:rFonts w:ascii="SimHei" w:eastAsia="SimHei" w:hAnsi="SimHei" w:cs="SimHei"/>
                                <w:color w:val="2F60AB"/>
                                <w:spacing w:val="0"/>
                                <w:w w:val="100"/>
                                <w:position w:val="0"/>
                                <w:sz w:val="12"/>
                                <w:szCs w:val="12"/>
                              </w:rPr>
                              <w:t>定时任务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2"/>
                                <w:szCs w:val="12"/>
                              </w:rPr>
                            </w:pPr>
                            <w:r>
                              <w:rPr>
                                <w:rFonts w:ascii="SimHei" w:eastAsia="SimHei" w:hAnsi="SimHei" w:cs="SimHei"/>
                                <w:color w:val="2F60AB"/>
                                <w:spacing w:val="0"/>
                                <w:w w:val="100"/>
                                <w:position w:val="0"/>
                                <w:sz w:val="12"/>
                                <w:szCs w:val="12"/>
                              </w:rPr>
                              <w:t>预警提醒</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512" behindDoc="0" locked="0" layoutInCell="1" allowOverlap="1">
                <wp:simplePos x="0" y="0"/>
                <wp:positionH relativeFrom="page">
                  <wp:posOffset>4181475</wp:posOffset>
                </wp:positionH>
                <wp:positionV relativeFrom="paragraph">
                  <wp:posOffset>2743835</wp:posOffset>
                </wp:positionV>
                <wp:extent cx="313690" cy="103505"/>
                <wp:wrapNone/>
                <wp:docPr id="58" name="Shape 58"/>
                <a:graphic xmlns:a="http://schemas.openxmlformats.org/drawingml/2006/main">
                  <a:graphicData uri="http://schemas.microsoft.com/office/word/2010/wordprocessingShape">
                    <wps:wsp>
                      <wps:cNvSpPr txBox="1"/>
                      <wps:spPr>
                        <a:xfrm>
                          <a:ext cx="313690" cy="103505"/>
                        </a:xfrm>
                        <a:prstGeom prst="rect"/>
                        <a:noFill/>
                      </wps:spPr>
                      <wps:txbx>
                        <w:txbxContent>
                          <w:p>
                            <w:pPr>
                              <w:pStyle w:val="Style32"/>
                              <w:keepNext w:val="0"/>
                              <w:keepLines w:val="0"/>
                              <w:widowControl w:val="0"/>
                              <w:pBdr>
                                <w:top w:val="single" w:sz="0" w:space="0" w:color="F6B57B"/>
                                <w:left w:val="single" w:sz="0" w:space="0" w:color="F6B57B"/>
                                <w:bottom w:val="single" w:sz="0" w:space="0" w:color="F6B57B"/>
                                <w:right w:val="single" w:sz="0" w:space="0" w:color="F6B57B"/>
                              </w:pBdr>
                              <w:shd w:val="clear" w:color="auto" w:fill="F6B57B"/>
                              <w:bidi w:val="0"/>
                              <w:spacing w:before="0" w:after="0" w:line="240" w:lineRule="auto"/>
                              <w:ind w:left="0" w:right="0" w:firstLine="0"/>
                              <w:jc w:val="left"/>
                            </w:pPr>
                            <w:r>
                              <w:rPr>
                                <w:spacing w:val="0"/>
                                <w:w w:val="100"/>
                                <w:position w:val="0"/>
                              </w:rPr>
                              <w:t>实践专周</w:t>
                            </w:r>
                          </w:p>
                        </w:txbxContent>
                      </wps:txbx>
                      <wps:bodyPr lIns="0" tIns="0" rIns="0" bIns="0">
                        <a:noAutoFit/>
                      </wps:bodyPr>
                    </wps:wsp>
                  </a:graphicData>
                </a:graphic>
              </wp:anchor>
            </w:drawing>
          </mc:Choice>
          <mc:Fallback>
            <w:pict>
              <v:shape id="_x0000_s1084" type="#_x0000_t202" style="position:absolute;margin-left:329.25pt;margin-top:216.05000000000001pt;width:24.699999999999999pt;height:8.1500000000000004pt;z-index:251657759;mso-wrap-distance-left:0;mso-wrap-distance-right:0;mso-position-horizontal-relative:page" filled="f" stroked="f">
                <v:textbox inset="0,0,0,0">
                  <w:txbxContent>
                    <w:p>
                      <w:pPr>
                        <w:pStyle w:val="Style32"/>
                        <w:keepNext w:val="0"/>
                        <w:keepLines w:val="0"/>
                        <w:widowControl w:val="0"/>
                        <w:pBdr>
                          <w:top w:val="single" w:sz="0" w:space="0" w:color="F6B57B"/>
                          <w:left w:val="single" w:sz="0" w:space="0" w:color="F6B57B"/>
                          <w:bottom w:val="single" w:sz="0" w:space="0" w:color="F6B57B"/>
                          <w:right w:val="single" w:sz="0" w:space="0" w:color="F6B57B"/>
                        </w:pBdr>
                        <w:shd w:val="clear" w:color="auto" w:fill="F6B57B"/>
                        <w:bidi w:val="0"/>
                        <w:spacing w:before="0" w:after="0" w:line="240" w:lineRule="auto"/>
                        <w:ind w:left="0" w:right="0" w:firstLine="0"/>
                        <w:jc w:val="left"/>
                      </w:pPr>
                      <w:r>
                        <w:rPr>
                          <w:spacing w:val="0"/>
                          <w:w w:val="100"/>
                          <w:position w:val="0"/>
                        </w:rPr>
                        <w:t>实践专周</w:t>
                      </w:r>
                    </w:p>
                  </w:txbxContent>
                </v:textbox>
                <w10:wrap anchorx="page"/>
              </v:shape>
            </w:pict>
          </mc:Fallback>
        </mc:AlternateContent>
      </w:r>
      <w:r>
        <mc:AlternateContent>
          <mc:Choice Requires="wps">
            <w:drawing>
              <wp:anchor distT="0" distB="0" distL="0" distR="0" simplePos="0" relativeHeight="503316514" behindDoc="0" locked="0" layoutInCell="1" allowOverlap="1">
                <wp:simplePos x="0" y="0"/>
                <wp:positionH relativeFrom="page">
                  <wp:posOffset>4909820</wp:posOffset>
                </wp:positionH>
                <wp:positionV relativeFrom="paragraph">
                  <wp:posOffset>2743835</wp:posOffset>
                </wp:positionV>
                <wp:extent cx="313690" cy="103505"/>
                <wp:wrapNone/>
                <wp:docPr id="60" name="Shape 60"/>
                <a:graphic xmlns:a="http://schemas.openxmlformats.org/drawingml/2006/main">
                  <a:graphicData uri="http://schemas.microsoft.com/office/word/2010/wordprocessingShape">
                    <wps:wsp>
                      <wps:cNvSpPr txBox="1"/>
                      <wps:spPr>
                        <a:xfrm>
                          <a:ext cx="313690" cy="103505"/>
                        </a:xfrm>
                        <a:prstGeom prst="rect"/>
                        <a:noFill/>
                      </wps:spPr>
                      <wps:txbx>
                        <w:txbxContent>
                          <w:p>
                            <w:pPr>
                              <w:pStyle w:val="Style32"/>
                              <w:keepNext w:val="0"/>
                              <w:keepLines w:val="0"/>
                              <w:widowControl w:val="0"/>
                              <w:pBdr>
                                <w:top w:val="single" w:sz="0" w:space="0" w:color="F6B57B"/>
                                <w:left w:val="single" w:sz="0" w:space="0" w:color="F6B57B"/>
                                <w:bottom w:val="single" w:sz="0" w:space="0" w:color="F6B57B"/>
                                <w:right w:val="single" w:sz="0" w:space="0" w:color="F6B57B"/>
                              </w:pBdr>
                              <w:shd w:val="clear" w:color="auto" w:fill="F6B57B"/>
                              <w:bidi w:val="0"/>
                              <w:spacing w:before="0" w:after="0" w:line="240" w:lineRule="auto"/>
                              <w:ind w:left="0" w:right="0" w:firstLine="0"/>
                              <w:jc w:val="left"/>
                            </w:pPr>
                            <w:r>
                              <w:rPr>
                                <w:spacing w:val="0"/>
                                <w:w w:val="100"/>
                                <w:position w:val="0"/>
                              </w:rPr>
                              <w:t>问卷调查</w:t>
                            </w:r>
                          </w:p>
                        </w:txbxContent>
                      </wps:txbx>
                      <wps:bodyPr lIns="0" tIns="0" rIns="0" bIns="0">
                        <a:noAutoFit/>
                      </wps:bodyPr>
                    </wps:wsp>
                  </a:graphicData>
                </a:graphic>
              </wp:anchor>
            </w:drawing>
          </mc:Choice>
          <mc:Fallback>
            <w:pict>
              <v:shape id="_x0000_s1086" type="#_x0000_t202" style="position:absolute;margin-left:386.60000000000002pt;margin-top:216.05000000000001pt;width:24.699999999999999pt;height:8.1500000000000004pt;z-index:251657761;mso-wrap-distance-left:0;mso-wrap-distance-right:0;mso-position-horizontal-relative:page" filled="f" stroked="f">
                <v:textbox inset="0,0,0,0">
                  <w:txbxContent>
                    <w:p>
                      <w:pPr>
                        <w:pStyle w:val="Style32"/>
                        <w:keepNext w:val="0"/>
                        <w:keepLines w:val="0"/>
                        <w:widowControl w:val="0"/>
                        <w:pBdr>
                          <w:top w:val="single" w:sz="0" w:space="0" w:color="F6B57B"/>
                          <w:left w:val="single" w:sz="0" w:space="0" w:color="F6B57B"/>
                          <w:bottom w:val="single" w:sz="0" w:space="0" w:color="F6B57B"/>
                          <w:right w:val="single" w:sz="0" w:space="0" w:color="F6B57B"/>
                        </w:pBdr>
                        <w:shd w:val="clear" w:color="auto" w:fill="F6B57B"/>
                        <w:bidi w:val="0"/>
                        <w:spacing w:before="0" w:after="0" w:line="240" w:lineRule="auto"/>
                        <w:ind w:left="0" w:right="0" w:firstLine="0"/>
                        <w:jc w:val="left"/>
                      </w:pPr>
                      <w:r>
                        <w:rPr>
                          <w:spacing w:val="0"/>
                          <w:w w:val="100"/>
                          <w:position w:val="0"/>
                        </w:rPr>
                        <w:t>问卷调查</w:t>
                      </w:r>
                    </w:p>
                  </w:txbxContent>
                </v:textbox>
                <w10:wrap anchorx="page"/>
              </v:shape>
            </w:pict>
          </mc:Fallback>
        </mc:AlternateContent>
      </w:r>
      <w:r>
        <mc:AlternateContent>
          <mc:Choice Requires="wps">
            <w:drawing>
              <wp:anchor distT="4039235" distB="1388110" distL="0" distR="0" simplePos="0" relativeHeight="125829400" behindDoc="0" locked="0" layoutInCell="1" allowOverlap="1">
                <wp:simplePos x="0" y="0"/>
                <wp:positionH relativeFrom="page">
                  <wp:posOffset>1774190</wp:posOffset>
                </wp:positionH>
                <wp:positionV relativeFrom="paragraph">
                  <wp:posOffset>4039235</wp:posOffset>
                </wp:positionV>
                <wp:extent cx="527050" cy="117475"/>
                <wp:wrapTopAndBottom/>
                <wp:docPr id="62" name="Shape 62"/>
                <a:graphic xmlns:a="http://schemas.openxmlformats.org/drawingml/2006/main">
                  <a:graphicData uri="http://schemas.microsoft.com/office/word/2010/wordprocessingShape">
                    <wps:wsp>
                      <wps:cNvSpPr txBox="1"/>
                      <wps:spPr>
                        <a:xfrm>
                          <a:ext cx="527050" cy="1174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both"/>
                            </w:pPr>
                            <w:r>
                              <w:rPr>
                                <w:spacing w:val="0"/>
                                <w:w w:val="100"/>
                                <w:position w:val="0"/>
                              </w:rPr>
                              <w:t>信息标准服务</w:t>
                            </w:r>
                          </w:p>
                        </w:txbxContent>
                      </wps:txbx>
                      <wps:bodyPr wrap="none" lIns="0" tIns="0" rIns="0" bIns="0">
                        <a:noAutoFit/>
                      </wps:bodyPr>
                    </wps:wsp>
                  </a:graphicData>
                </a:graphic>
              </wp:anchor>
            </w:drawing>
          </mc:Choice>
          <mc:Fallback>
            <w:pict>
              <v:shape id="_x0000_s1088" type="#_x0000_t202" style="position:absolute;margin-left:139.70000000000002pt;margin-top:318.05000000000001pt;width:41.5pt;height:9.25pt;z-index:-125829353;mso-wrap-distance-left:0;mso-wrap-distance-top:318.05000000000001pt;mso-wrap-distance-right:0;mso-wrap-distance-bottom:109.3pt;mso-position-horizontal-relative:page" filled="f" stroked="f">
                <v:textbox inset="0,0,0,0">
                  <w:txbxContent>
                    <w:p>
                      <w:pPr>
                        <w:pStyle w:val="Style52"/>
                        <w:keepNext w:val="0"/>
                        <w:keepLines w:val="0"/>
                        <w:widowControl w:val="0"/>
                        <w:shd w:val="clear" w:color="auto" w:fill="auto"/>
                        <w:bidi w:val="0"/>
                        <w:spacing w:before="0" w:after="0" w:line="240" w:lineRule="auto"/>
                        <w:ind w:left="0" w:right="0" w:firstLine="0"/>
                        <w:jc w:val="both"/>
                      </w:pPr>
                      <w:r>
                        <w:rPr>
                          <w:spacing w:val="0"/>
                          <w:w w:val="100"/>
                          <w:position w:val="0"/>
                        </w:rPr>
                        <w:t>信息标准服务</w:t>
                      </w:r>
                    </w:p>
                  </w:txbxContent>
                </v:textbox>
                <w10:wrap type="topAndBottom" anchorx="page"/>
              </v:shape>
            </w:pict>
          </mc:Fallback>
        </mc:AlternateContent>
      </w:r>
      <w:r>
        <mc:AlternateContent>
          <mc:Choice Requires="wps">
            <w:drawing>
              <wp:anchor distT="4039235" distB="1388110" distL="0" distR="0" simplePos="0" relativeHeight="125829402" behindDoc="0" locked="0" layoutInCell="1" allowOverlap="1">
                <wp:simplePos x="0" y="0"/>
                <wp:positionH relativeFrom="page">
                  <wp:posOffset>2892425</wp:posOffset>
                </wp:positionH>
                <wp:positionV relativeFrom="paragraph">
                  <wp:posOffset>4039235</wp:posOffset>
                </wp:positionV>
                <wp:extent cx="606425" cy="117475"/>
                <wp:wrapTopAndBottom/>
                <wp:docPr id="64" name="Shape 64"/>
                <a:graphic xmlns:a="http://schemas.openxmlformats.org/drawingml/2006/main">
                  <a:graphicData uri="http://schemas.microsoft.com/office/word/2010/wordprocessingShape">
                    <wps:wsp>
                      <wps:cNvSpPr txBox="1"/>
                      <wps:spPr>
                        <a:xfrm>
                          <a:ext cx="606425" cy="1174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数据可视化服务</w:t>
                            </w:r>
                          </w:p>
                        </w:txbxContent>
                      </wps:txbx>
                      <wps:bodyPr wrap="none" lIns="0" tIns="0" rIns="0" bIns="0">
                        <a:noAutoFit/>
                      </wps:bodyPr>
                    </wps:wsp>
                  </a:graphicData>
                </a:graphic>
              </wp:anchor>
            </w:drawing>
          </mc:Choice>
          <mc:Fallback>
            <w:pict>
              <v:shape id="_x0000_s1090" type="#_x0000_t202" style="position:absolute;margin-left:227.75pt;margin-top:318.05000000000001pt;width:47.75pt;height:9.25pt;z-index:-125829351;mso-wrap-distance-left:0;mso-wrap-distance-top:318.05000000000001pt;mso-wrap-distance-right:0;mso-wrap-distance-bottom:109.3pt;mso-position-horizontal-relative:page" filled="f" stroked="f">
                <v:textbox inset="0,0,0,0">
                  <w:txbxContent>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数据可视化服务</w:t>
                      </w:r>
                    </w:p>
                  </w:txbxContent>
                </v:textbox>
                <w10:wrap type="topAndBottom" anchorx="page"/>
              </v:shape>
            </w:pict>
          </mc:Fallback>
        </mc:AlternateContent>
      </w:r>
      <w:r>
        <mc:AlternateContent>
          <mc:Choice Requires="wps">
            <w:drawing>
              <wp:anchor distT="4249420" distB="1181100" distL="0" distR="0" simplePos="0" relativeHeight="125829404" behindDoc="0" locked="0" layoutInCell="1" allowOverlap="1">
                <wp:simplePos x="0" y="0"/>
                <wp:positionH relativeFrom="page">
                  <wp:posOffset>2853055</wp:posOffset>
                </wp:positionH>
                <wp:positionV relativeFrom="paragraph">
                  <wp:posOffset>4249420</wp:posOffset>
                </wp:positionV>
                <wp:extent cx="521335" cy="114300"/>
                <wp:wrapTopAndBottom/>
                <wp:docPr id="66" name="Shape 66"/>
                <a:graphic xmlns:a="http://schemas.openxmlformats.org/drawingml/2006/main">
                  <a:graphicData uri="http://schemas.microsoft.com/office/word/2010/wordprocessingShape">
                    <wps:wsp>
                      <wps:cNvSpPr txBox="1"/>
                      <wps:spPr>
                        <a:xfrm>
                          <a:ext cx="521335" cy="11430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数据质量管理</w:t>
                            </w:r>
                          </w:p>
                        </w:txbxContent>
                      </wps:txbx>
                      <wps:bodyPr wrap="none" lIns="0" tIns="0" rIns="0" bIns="0">
                        <a:noAutoFit/>
                      </wps:bodyPr>
                    </wps:wsp>
                  </a:graphicData>
                </a:graphic>
              </wp:anchor>
            </w:drawing>
          </mc:Choice>
          <mc:Fallback>
            <w:pict>
              <v:shape id="_x0000_s1092" type="#_x0000_t202" style="position:absolute;margin-left:224.65000000000001pt;margin-top:334.60000000000002pt;width:41.050000000000004pt;height:9.pt;z-index:-125829349;mso-wrap-distance-left:0;mso-wrap-distance-top:334.60000000000002pt;mso-wrap-distance-right:0;mso-wrap-distance-bottom:93.pt;mso-position-horizontal-relative:page" filled="f" stroked="f">
                <v:textbox inset="0,0,0,0">
                  <w:txbxContent>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数据质量管理</w:t>
                      </w:r>
                    </w:p>
                  </w:txbxContent>
                </v:textbox>
                <w10:wrap type="topAndBottom" anchorx="page"/>
              </v:shape>
            </w:pict>
          </mc:Fallback>
        </mc:AlternateContent>
      </w:r>
      <w:r>
        <mc:AlternateContent>
          <mc:Choice Requires="wps">
            <w:drawing>
              <wp:anchor distT="4037330" distB="1385570" distL="0" distR="0" simplePos="0" relativeHeight="125829406" behindDoc="0" locked="0" layoutInCell="1" allowOverlap="1">
                <wp:simplePos x="0" y="0"/>
                <wp:positionH relativeFrom="page">
                  <wp:posOffset>4108450</wp:posOffset>
                </wp:positionH>
                <wp:positionV relativeFrom="paragraph">
                  <wp:posOffset>4037330</wp:posOffset>
                </wp:positionV>
                <wp:extent cx="495300" cy="121920"/>
                <wp:wrapTopAndBottom/>
                <wp:docPr id="68" name="Shape 68"/>
                <a:graphic xmlns:a="http://schemas.openxmlformats.org/drawingml/2006/main">
                  <a:graphicData uri="http://schemas.microsoft.com/office/word/2010/wordprocessingShape">
                    <wps:wsp>
                      <wps:cNvSpPr txBox="1"/>
                      <wps:spPr>
                        <a:xfrm>
                          <a:ext cx="495300" cy="12192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数据</w:t>
                            </w:r>
                            <w:r>
                              <w:rPr>
                                <w:rFonts w:ascii="Times New Roman" w:eastAsia="Times New Roman" w:hAnsi="Times New Roman" w:cs="Times New Roman"/>
                                <w:b/>
                                <w:bCs/>
                                <w:spacing w:val="0"/>
                                <w:w w:val="100"/>
                                <w:position w:val="0"/>
                                <w:sz w:val="15"/>
                                <w:szCs w:val="15"/>
                              </w:rPr>
                              <w:t>API</w:t>
                            </w:r>
                            <w:r>
                              <w:rPr>
                                <w:spacing w:val="0"/>
                                <w:w w:val="100"/>
                                <w:position w:val="0"/>
                              </w:rPr>
                              <w:t>服务</w:t>
                            </w:r>
                          </w:p>
                        </w:txbxContent>
                      </wps:txbx>
                      <wps:bodyPr wrap="none" lIns="0" tIns="0" rIns="0" bIns="0">
                        <a:noAutoFit/>
                      </wps:bodyPr>
                    </wps:wsp>
                  </a:graphicData>
                </a:graphic>
              </wp:anchor>
            </w:drawing>
          </mc:Choice>
          <mc:Fallback>
            <w:pict>
              <v:shape id="_x0000_s1094" type="#_x0000_t202" style="position:absolute;margin-left:323.5pt;margin-top:317.90000000000003pt;width:39.pt;height:9.5999999999999996pt;z-index:-125829347;mso-wrap-distance-left:0;mso-wrap-distance-top:317.90000000000003pt;mso-wrap-distance-right:0;mso-wrap-distance-bottom:109.10000000000001pt;mso-position-horizontal-relative:page" filled="f" stroked="f">
                <v:textbox inset="0,0,0,0">
                  <w:txbxContent>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数据</w:t>
                      </w:r>
                      <w:r>
                        <w:rPr>
                          <w:rFonts w:ascii="Times New Roman" w:eastAsia="Times New Roman" w:hAnsi="Times New Roman" w:cs="Times New Roman"/>
                          <w:b/>
                          <w:bCs/>
                          <w:spacing w:val="0"/>
                          <w:w w:val="100"/>
                          <w:position w:val="0"/>
                          <w:sz w:val="15"/>
                          <w:szCs w:val="15"/>
                        </w:rPr>
                        <w:t>API</w:t>
                      </w:r>
                      <w:r>
                        <w:rPr>
                          <w:spacing w:val="0"/>
                          <w:w w:val="100"/>
                          <w:position w:val="0"/>
                        </w:rPr>
                        <w:t>服务</w:t>
                      </w:r>
                    </w:p>
                  </w:txbxContent>
                </v:textbox>
                <w10:wrap type="topAndBottom" anchorx="page"/>
              </v:shape>
            </w:pict>
          </mc:Fallback>
        </mc:AlternateContent>
      </w:r>
      <w:r>
        <mc:AlternateContent>
          <mc:Choice Requires="wps">
            <w:drawing>
              <wp:anchor distT="4249420" distB="1181100" distL="0" distR="0" simplePos="0" relativeHeight="125829408" behindDoc="0" locked="0" layoutInCell="1" allowOverlap="1">
                <wp:simplePos x="0" y="0"/>
                <wp:positionH relativeFrom="page">
                  <wp:posOffset>4178935</wp:posOffset>
                </wp:positionH>
                <wp:positionV relativeFrom="paragraph">
                  <wp:posOffset>4249420</wp:posOffset>
                </wp:positionV>
                <wp:extent cx="521335" cy="114300"/>
                <wp:wrapTopAndBottom/>
                <wp:docPr id="70" name="Shape 70"/>
                <a:graphic xmlns:a="http://schemas.openxmlformats.org/drawingml/2006/main">
                  <a:graphicData uri="http://schemas.microsoft.com/office/word/2010/wordprocessingShape">
                    <wps:wsp>
                      <wps:cNvSpPr txBox="1"/>
                      <wps:spPr>
                        <a:xfrm>
                          <a:ext cx="521335" cy="11430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数据安全监控</w:t>
                            </w:r>
                          </w:p>
                        </w:txbxContent>
                      </wps:txbx>
                      <wps:bodyPr wrap="none" lIns="0" tIns="0" rIns="0" bIns="0">
                        <a:noAutoFit/>
                      </wps:bodyPr>
                    </wps:wsp>
                  </a:graphicData>
                </a:graphic>
              </wp:anchor>
            </w:drawing>
          </mc:Choice>
          <mc:Fallback>
            <w:pict>
              <v:shape id="_x0000_s1096" type="#_x0000_t202" style="position:absolute;margin-left:329.05000000000001pt;margin-top:334.60000000000002pt;width:41.050000000000004pt;height:9.pt;z-index:-125829345;mso-wrap-distance-left:0;mso-wrap-distance-top:334.60000000000002pt;mso-wrap-distance-right:0;mso-wrap-distance-bottom:93.pt;mso-position-horizontal-relative:page" filled="f" stroked="f">
                <v:textbox inset="0,0,0,0">
                  <w:txbxContent>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数据安全监控</w:t>
                      </w:r>
                    </w:p>
                  </w:txbxContent>
                </v:textbox>
                <w10:wrap type="topAndBottom" anchorx="page"/>
              </v:shape>
            </w:pict>
          </mc:Fallback>
        </mc:AlternateContent>
      </w:r>
      <w:r>
        <mc:AlternateContent>
          <mc:Choice Requires="wps">
            <w:drawing>
              <wp:anchor distT="4039235" distB="1388110" distL="0" distR="0" simplePos="0" relativeHeight="125829410" behindDoc="0" locked="0" layoutInCell="1" allowOverlap="1">
                <wp:simplePos x="0" y="0"/>
                <wp:positionH relativeFrom="page">
                  <wp:posOffset>5215255</wp:posOffset>
                </wp:positionH>
                <wp:positionV relativeFrom="paragraph">
                  <wp:posOffset>4039235</wp:posOffset>
                </wp:positionV>
                <wp:extent cx="603250" cy="117475"/>
                <wp:wrapTopAndBottom/>
                <wp:docPr id="72" name="Shape 72"/>
                <a:graphic xmlns:a="http://schemas.openxmlformats.org/drawingml/2006/main">
                  <a:graphicData uri="http://schemas.microsoft.com/office/word/2010/wordprocessingShape">
                    <wps:wsp>
                      <wps:cNvSpPr txBox="1"/>
                      <wps:spPr>
                        <a:xfrm>
                          <a:ext cx="603250" cy="1174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right"/>
                            </w:pPr>
                            <w:r>
                              <w:rPr>
                                <w:spacing w:val="0"/>
                                <w:w w:val="100"/>
                                <w:position w:val="0"/>
                              </w:rPr>
                              <w:t>大数据挖掘服务</w:t>
                            </w:r>
                          </w:p>
                        </w:txbxContent>
                      </wps:txbx>
                      <wps:bodyPr wrap="none" lIns="0" tIns="0" rIns="0" bIns="0">
                        <a:noAutoFit/>
                      </wps:bodyPr>
                    </wps:wsp>
                  </a:graphicData>
                </a:graphic>
              </wp:anchor>
            </w:drawing>
          </mc:Choice>
          <mc:Fallback>
            <w:pict>
              <v:shape id="_x0000_s1098" type="#_x0000_t202" style="position:absolute;margin-left:410.65000000000003pt;margin-top:318.05000000000001pt;width:47.5pt;height:9.25pt;z-index:-125829343;mso-wrap-distance-left:0;mso-wrap-distance-top:318.05000000000001pt;mso-wrap-distance-right:0;mso-wrap-distance-bottom:109.3pt;mso-position-horizontal-relative:page" filled="f" stroked="f">
                <v:textbox inset="0,0,0,0">
                  <w:txbxContent>
                    <w:p>
                      <w:pPr>
                        <w:pStyle w:val="Style52"/>
                        <w:keepNext w:val="0"/>
                        <w:keepLines w:val="0"/>
                        <w:widowControl w:val="0"/>
                        <w:shd w:val="clear" w:color="auto" w:fill="auto"/>
                        <w:bidi w:val="0"/>
                        <w:spacing w:before="0" w:after="0" w:line="240" w:lineRule="auto"/>
                        <w:ind w:left="0" w:right="0" w:firstLine="0"/>
                        <w:jc w:val="right"/>
                      </w:pPr>
                      <w:r>
                        <w:rPr>
                          <w:spacing w:val="0"/>
                          <w:w w:val="100"/>
                          <w:position w:val="0"/>
                        </w:rPr>
                        <w:t>大数据挖掘服务</w:t>
                      </w:r>
                    </w:p>
                  </w:txbxContent>
                </v:textbox>
                <w10:wrap type="topAndBottom" anchorx="page"/>
              </v:shape>
            </w:pict>
          </mc:Fallback>
        </mc:AlternateContent>
      </w:r>
      <w:r>
        <mc:AlternateContent>
          <mc:Choice Requires="wps">
            <w:drawing>
              <wp:anchor distT="4249420" distB="1181100" distL="0" distR="0" simplePos="0" relativeHeight="125829412" behindDoc="0" locked="0" layoutInCell="1" allowOverlap="1">
                <wp:simplePos x="0" y="0"/>
                <wp:positionH relativeFrom="page">
                  <wp:posOffset>5504815</wp:posOffset>
                </wp:positionH>
                <wp:positionV relativeFrom="paragraph">
                  <wp:posOffset>4249420</wp:posOffset>
                </wp:positionV>
                <wp:extent cx="524510" cy="114300"/>
                <wp:wrapTopAndBottom/>
                <wp:docPr id="74" name="Shape 74"/>
                <a:graphic xmlns:a="http://schemas.openxmlformats.org/drawingml/2006/main">
                  <a:graphicData uri="http://schemas.microsoft.com/office/word/2010/wordprocessingShape">
                    <wps:wsp>
                      <wps:cNvSpPr txBox="1"/>
                      <wps:spPr>
                        <a:xfrm>
                          <a:ext cx="524510" cy="11430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数据传输服务</w:t>
                            </w:r>
                          </w:p>
                        </w:txbxContent>
                      </wps:txbx>
                      <wps:bodyPr wrap="none" lIns="0" tIns="0" rIns="0" bIns="0">
                        <a:noAutoFit/>
                      </wps:bodyPr>
                    </wps:wsp>
                  </a:graphicData>
                </a:graphic>
              </wp:anchor>
            </w:drawing>
          </mc:Choice>
          <mc:Fallback>
            <w:pict>
              <v:shape id="_x0000_s1100" type="#_x0000_t202" style="position:absolute;margin-left:433.44999999999999pt;margin-top:334.60000000000002pt;width:41.300000000000004pt;height:9.pt;z-index:-125829341;mso-wrap-distance-left:0;mso-wrap-distance-top:334.60000000000002pt;mso-wrap-distance-right:0;mso-wrap-distance-bottom:93.pt;mso-position-horizontal-relative:page" filled="f" stroked="f">
                <v:textbox inset="0,0,0,0">
                  <w:txbxContent>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数据传输服务</w:t>
                      </w:r>
                    </w:p>
                  </w:txbxContent>
                </v:textbox>
                <w10:wrap type="topAndBottom" anchorx="page"/>
              </v:shape>
            </w:pict>
          </mc:Fallback>
        </mc:AlternateContent>
      </w:r>
    </w:p>
    <w:p>
      <w:pPr>
        <w:widowControl w:val="0"/>
        <w:spacing w:line="240" w:lineRule="exact"/>
        <w:rPr>
          <w:sz w:val="19"/>
          <w:szCs w:val="19"/>
        </w:rPr>
      </w:pPr>
    </w:p>
    <w:p>
      <w:pPr>
        <w:widowControl w:val="0"/>
        <w:spacing w:before="21" w:after="21"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23" w:right="0" w:bottom="1323" w:left="0" w:header="0" w:footer="3" w:gutter="0"/>
          <w:cols w:space="720"/>
          <w:noEndnote/>
          <w:rtlGutter w:val="0"/>
          <w:docGrid w:linePitch="360"/>
        </w:sectPr>
      </w:pPr>
    </w:p>
    <w:p>
      <w:pPr>
        <w:pStyle w:val="Style24"/>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1323" w:right="1110" w:bottom="1323" w:left="1106" w:header="0" w:footer="3" w:gutter="0"/>
          <w:cols w:space="720"/>
          <w:noEndnote/>
          <w:rtlGutter w:val="0"/>
          <w:docGrid w:linePitch="360"/>
        </w:sectPr>
      </w:pPr>
      <w:r>
        <w:rPr>
          <w:color w:val="000000"/>
          <w:spacing w:val="0"/>
          <w:w w:val="100"/>
          <w:position w:val="0"/>
        </w:rPr>
        <w:t>图三综合教学管理服务平台解决方案</w:t>
      </w:r>
    </w:p>
    <w:p>
      <w:pPr>
        <w:pStyle w:val="Style24"/>
        <w:keepNext w:val="0"/>
        <w:keepLines w:val="0"/>
        <w:widowControl w:val="0"/>
        <w:shd w:val="clear" w:color="auto" w:fill="auto"/>
        <w:bidi w:val="0"/>
        <w:spacing w:before="220" w:after="0" w:line="470" w:lineRule="exact"/>
        <w:ind w:left="0" w:right="0" w:firstLine="440"/>
        <w:jc w:val="both"/>
      </w:pPr>
      <w:r>
        <w:rPr>
          <w:color w:val="000000"/>
          <w:spacing w:val="0"/>
          <w:w w:val="100"/>
          <w:position w:val="0"/>
        </w:rPr>
        <w:t>综合教学管理服务平台主要包括学籍、课程库、培养方案、教学任务、排课、选课、考务、成绩、毕 业审核等业务，是高校最核心且使用率最高的信息系统之一。为快速响应教育和人才培养的国家政策，公 司提供教学监评服务、实践教学、实验教学、教材、质量工程、教研项目、竞赛、实习、教学基本状态数 据库、专业认证、审核评估、教学大数据等全方位的教学产品支撑、管理和服务，能够有效提高老师的工 作效率，实现无纸化办公。推动学校教学改革，体现学校办学特色和水平。</w:t>
      </w:r>
    </w:p>
    <w:p>
      <w:pPr>
        <w:pStyle w:val="Style2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为进一步加强教务管理的现代化、信息化建设，公司基于开源</w:t>
      </w:r>
      <w:r>
        <w:rPr>
          <w:rFonts w:ascii="Times New Roman" w:eastAsia="Times New Roman" w:hAnsi="Times New Roman" w:cs="Times New Roman"/>
          <w:color w:val="000000"/>
          <w:spacing w:val="0"/>
          <w:w w:val="100"/>
          <w:position w:val="0"/>
        </w:rPr>
        <w:t>Hadoop</w:t>
      </w:r>
      <w:r>
        <w:rPr>
          <w:color w:val="000000"/>
          <w:spacing w:val="0"/>
          <w:w w:val="100"/>
          <w:position w:val="0"/>
        </w:rPr>
        <w:t>大数据架构，采用</w:t>
      </w:r>
      <w:r>
        <w:rPr>
          <w:rFonts w:ascii="Times New Roman" w:eastAsia="Times New Roman" w:hAnsi="Times New Roman" w:cs="Times New Roman"/>
          <w:color w:val="000000"/>
          <w:spacing w:val="0"/>
          <w:w w:val="100"/>
          <w:position w:val="0"/>
        </w:rPr>
        <w:t xml:space="preserve">SpringCloud </w:t>
      </w:r>
      <w:r>
        <w:rPr>
          <w:color w:val="000000"/>
          <w:spacing w:val="0"/>
          <w:w w:val="100"/>
          <w:position w:val="0"/>
        </w:rPr>
        <w:t>微服务、</w:t>
      </w:r>
      <w:r>
        <w:rPr>
          <w:rFonts w:ascii="Times New Roman" w:eastAsia="Times New Roman" w:hAnsi="Times New Roman" w:cs="Times New Roman"/>
          <w:color w:val="000000"/>
          <w:spacing w:val="0"/>
          <w:w w:val="100"/>
          <w:position w:val="0"/>
        </w:rPr>
        <w:t>vue</w:t>
      </w:r>
      <w:r>
        <w:rPr>
          <w:color w:val="000000"/>
          <w:spacing w:val="0"/>
          <w:w w:val="100"/>
          <w:position w:val="0"/>
        </w:rPr>
        <w:t>前端架构、</w:t>
      </w:r>
      <w:r>
        <w:rPr>
          <w:rFonts w:ascii="Times New Roman" w:eastAsia="Times New Roman" w:hAnsi="Times New Roman" w:cs="Times New Roman"/>
          <w:color w:val="000000"/>
          <w:spacing w:val="0"/>
          <w:w w:val="100"/>
          <w:position w:val="0"/>
        </w:rPr>
        <w:t>ELK</w:t>
      </w:r>
      <w:r>
        <w:rPr>
          <w:color w:val="000000"/>
          <w:spacing w:val="0"/>
          <w:w w:val="100"/>
          <w:position w:val="0"/>
        </w:rPr>
        <w:t>、</w:t>
      </w:r>
      <w:r>
        <w:rPr>
          <w:rFonts w:ascii="Times New Roman" w:eastAsia="Times New Roman" w:hAnsi="Times New Roman" w:cs="Times New Roman"/>
          <w:color w:val="000000"/>
          <w:spacing w:val="0"/>
          <w:w w:val="100"/>
          <w:position w:val="0"/>
        </w:rPr>
        <w:t>Prometheus</w:t>
      </w:r>
      <w:r>
        <w:rPr>
          <w:color w:val="000000"/>
          <w:spacing w:val="0"/>
          <w:w w:val="100"/>
          <w:position w:val="0"/>
        </w:rPr>
        <w:t>、</w:t>
      </w:r>
      <w:r>
        <w:rPr>
          <w:rFonts w:ascii="Times New Roman" w:eastAsia="Times New Roman" w:hAnsi="Times New Roman" w:cs="Times New Roman"/>
          <w:color w:val="000000"/>
          <w:spacing w:val="0"/>
          <w:w w:val="100"/>
          <w:position w:val="0"/>
        </w:rPr>
        <w:t>Skywalking</w:t>
      </w:r>
      <w:r>
        <w:rPr>
          <w:color w:val="000000"/>
          <w:spacing w:val="0"/>
          <w:w w:val="100"/>
          <w:position w:val="0"/>
        </w:rPr>
        <w:t>等技术框架，构建了移动教务服务，各应用可按需 灵活插拔，扩展灵活，以帮助师生便捷、智能地获取教务服务。报告期内，公司完成了共计</w:t>
      </w:r>
      <w:r>
        <w:rPr>
          <w:rFonts w:ascii="Times New Roman" w:eastAsia="Times New Roman" w:hAnsi="Times New Roman" w:cs="Times New Roman"/>
          <w:color w:val="000000"/>
          <w:spacing w:val="0"/>
          <w:w w:val="100"/>
          <w:position w:val="0"/>
        </w:rPr>
        <w:t>60</w:t>
      </w:r>
      <w:r>
        <w:rPr>
          <w:color w:val="000000"/>
          <w:spacing w:val="0"/>
          <w:w w:val="100"/>
          <w:position w:val="0"/>
        </w:rPr>
        <w:t>多所师生教 学服务，覆盖了查询类、审批类、填报类业务。</w:t>
      </w:r>
    </w:p>
    <w:p>
      <w:pPr>
        <w:pStyle w:val="Style24"/>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年度，公司承建了清华大学、中国人民解放军空军军医大学、复旦大学、厦门大学、电子科技大 学、中央财经大学、中国地质大学（北京）、北京航空航天大学、南京大学、海南大学、哈尔滨工程大学、 天津大学、北京理工大学、广州大学、西北工业大学、北京中医药大学、新疆大学新校区、华中农业大学、 集美大学、上海财经大学、东北大学秦皇岛分校、成都理工大学、南京中医药大学、天津科技大学、沈阳 建筑大学等高校的智慧校园项目建设及方案升级。</w:t>
      </w:r>
    </w:p>
    <w:p>
      <w:pPr>
        <w:pStyle w:val="Style2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报告期内，公司与清华大学合作，为清华大学建立全面覆盖校园内各类人群、场所的广义校园卡管理 与应用系统，以及开展基于校园内活动轨迹和支付记录的人群行为和资源利用情况分析，探索大数据环境 下确保学校数据安全和个人信息保护的有效途径。</w:t>
      </w:r>
    </w:p>
    <w:p>
      <w:pPr>
        <w:pStyle w:val="Style2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在厦门大学百年校庆之际，落地全国首例数字校园卡系统，构建一套以多介质统一身份认证授权管理 为核心，并通过银联清分清算能力建立无校园钱包的社会化移动支付体系，实现虚拟校园卡功能，支持第 三方支付、清结算，将消费清算等功能逐步社会化的新型校园支付及身份核验管理系统。</w:t>
      </w:r>
    </w:p>
    <w:p>
      <w:pPr>
        <w:pStyle w:val="Style2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为响应</w:t>
      </w:r>
      <w:r>
        <w:rPr>
          <w:rFonts w:ascii="Times New Roman" w:eastAsia="Times New Roman" w:hAnsi="Times New Roman" w:cs="Times New Roman"/>
          <w:color w:val="000000"/>
          <w:spacing w:val="0"/>
          <w:w w:val="100"/>
          <w:position w:val="0"/>
        </w:rPr>
        <w:t>“</w:t>
      </w:r>
      <w:r>
        <w:rPr>
          <w:color w:val="000000"/>
          <w:spacing w:val="0"/>
          <w:w w:val="100"/>
          <w:position w:val="0"/>
        </w:rPr>
        <w:t>光盘行动</w:t>
      </w:r>
      <w:r>
        <w:rPr>
          <w:rFonts w:ascii="Times New Roman" w:eastAsia="Times New Roman" w:hAnsi="Times New Roman" w:cs="Times New Roman"/>
          <w:color w:val="000000"/>
          <w:spacing w:val="0"/>
          <w:w w:val="100"/>
          <w:position w:val="0"/>
        </w:rPr>
        <w:t>”</w:t>
      </w:r>
      <w:r>
        <w:rPr>
          <w:color w:val="000000"/>
          <w:spacing w:val="0"/>
          <w:w w:val="100"/>
          <w:position w:val="0"/>
        </w:rPr>
        <w:t>，与复旦大学合作，在原有智慧食堂餐饮管理平台上新增自助称重计量智慧新模式， 突破了传统人工参与打饭结算模式，通过账户与托盘自助绑定、自助称重计量、芯片托盘等多种设备，方 便用户自主选餐，按需取餐，实现计费、支付、数据分析全流程自助化和智能化。</w:t>
      </w:r>
    </w:p>
    <w:p>
      <w:pPr>
        <w:pStyle w:val="Style2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基于海南大学现有的校园一卡通系统的基础上，以</w:t>
      </w:r>
      <w:r>
        <w:rPr>
          <w:rFonts w:ascii="Times New Roman" w:eastAsia="Times New Roman" w:hAnsi="Times New Roman" w:cs="Times New Roman"/>
          <w:color w:val="000000"/>
          <w:spacing w:val="0"/>
          <w:w w:val="100"/>
          <w:position w:val="0"/>
        </w:rPr>
        <w:t>“</w:t>
      </w:r>
      <w:r>
        <w:rPr>
          <w:color w:val="000000"/>
          <w:spacing w:val="0"/>
          <w:w w:val="100"/>
          <w:position w:val="0"/>
        </w:rPr>
        <w:t>虚拟卡为主、实体卡为辅，人脸局部应用</w:t>
      </w:r>
      <w:r>
        <w:rPr>
          <w:rFonts w:ascii="Times New Roman" w:eastAsia="Times New Roman" w:hAnsi="Times New Roman" w:cs="Times New Roman"/>
          <w:color w:val="000000"/>
          <w:spacing w:val="0"/>
          <w:w w:val="100"/>
          <w:position w:val="0"/>
        </w:rPr>
        <w:t>”</w:t>
      </w:r>
      <w:r>
        <w:rPr>
          <w:color w:val="000000"/>
          <w:spacing w:val="0"/>
          <w:w w:val="100"/>
          <w:position w:val="0"/>
        </w:rPr>
        <w:t>为思路， 升级为</w:t>
      </w:r>
      <w:r>
        <w:rPr>
          <w:rFonts w:ascii="Times New Roman" w:eastAsia="Times New Roman" w:hAnsi="Times New Roman" w:cs="Times New Roman"/>
          <w:color w:val="000000"/>
          <w:spacing w:val="0"/>
          <w:w w:val="100"/>
          <w:position w:val="0"/>
        </w:rPr>
        <w:t>“</w:t>
      </w:r>
      <w:r>
        <w:rPr>
          <w:color w:val="000000"/>
          <w:spacing w:val="0"/>
          <w:w w:val="100"/>
          <w:position w:val="0"/>
        </w:rPr>
        <w:t>码卡脸</w:t>
      </w:r>
      <w:r>
        <w:rPr>
          <w:rFonts w:ascii="Times New Roman" w:eastAsia="Times New Roman" w:hAnsi="Times New Roman" w:cs="Times New Roman"/>
          <w:color w:val="000000"/>
          <w:spacing w:val="0"/>
          <w:w w:val="100"/>
          <w:position w:val="0"/>
        </w:rPr>
        <w:t>”</w:t>
      </w:r>
      <w:r>
        <w:rPr>
          <w:color w:val="000000"/>
          <w:spacing w:val="0"/>
          <w:w w:val="100"/>
          <w:position w:val="0"/>
        </w:rPr>
        <w:t>一校通平台，建设海南大学统一支付体系，三校区统一支付标准，引入人脸识别、虚拟卡、 聚合支付、移动服务、大数据新技术，提升学校整体服务信息化建设。</w:t>
      </w:r>
    </w:p>
    <w:p>
      <w:pPr>
        <w:pStyle w:val="Style24"/>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公司为西北工业大学建设了超级</w:t>
      </w:r>
      <w:r>
        <w:rPr>
          <w:rFonts w:ascii="Times New Roman" w:eastAsia="Times New Roman" w:hAnsi="Times New Roman" w:cs="Times New Roman"/>
          <w:color w:val="000000"/>
          <w:spacing w:val="0"/>
          <w:w w:val="100"/>
          <w:position w:val="0"/>
        </w:rPr>
        <w:t>APP</w:t>
      </w:r>
      <w:r>
        <w:rPr>
          <w:color w:val="000000"/>
          <w:spacing w:val="0"/>
          <w:w w:val="100"/>
          <w:position w:val="0"/>
        </w:rPr>
        <w:t>、</w:t>
      </w:r>
      <w:r>
        <w:rPr>
          <w:color w:val="000000"/>
          <w:spacing w:val="0"/>
          <w:w w:val="100"/>
          <w:position w:val="0"/>
        </w:rPr>
        <w:t>业务中台并升级建设数据资产管理与服务一体化平台。这是公 司帮助高校建设形成整个智慧校园云平台框架的全国首例信息化项目，有效推动了学校信息化朝多元化、 智能化方向发展。</w:t>
      </w:r>
    </w:p>
    <w:p>
      <w:pPr>
        <w:pStyle w:val="Style24"/>
        <w:keepNext w:val="0"/>
        <w:keepLines w:val="0"/>
        <w:widowControl w:val="0"/>
        <w:shd w:val="clear" w:color="auto" w:fill="auto"/>
        <w:bidi w:val="0"/>
        <w:spacing w:before="0" w:after="140" w:line="240" w:lineRule="auto"/>
        <w:ind w:left="0" w:right="0" w:firstLine="440"/>
        <w:jc w:val="both"/>
      </w:pPr>
      <w:r>
        <w:rPr>
          <w:color w:val="000000"/>
          <w:spacing w:val="0"/>
          <w:w w:val="100"/>
          <w:position w:val="0"/>
        </w:rPr>
        <w:t xml:space="preserve">未来新开普将持续发挥高校信息化龙头优势，共同推动学校信息化建设，实现全面多元的数据分析， </w:t>
      </w:r>
      <w:r>
        <w:rPr>
          <w:color w:val="000000"/>
          <w:spacing w:val="0"/>
          <w:w w:val="100"/>
          <w:position w:val="0"/>
        </w:rPr>
        <w:t>为师生提供更多的服务，为学校和职能部门提供决策管理支持，助力学校整体管理和服务水平的提升。</w:t>
      </w:r>
    </w:p>
    <w:p>
      <w:pPr>
        <w:pStyle w:val="Style24"/>
        <w:keepNext w:val="0"/>
        <w:keepLines w:val="0"/>
        <w:widowControl w:val="0"/>
        <w:shd w:val="clear" w:color="auto" w:fill="auto"/>
        <w:bidi w:val="0"/>
        <w:spacing w:before="0" w:after="140" w:line="469" w:lineRule="exact"/>
        <w:ind w:left="0" w:right="0" w:firstLine="440"/>
        <w:jc w:val="both"/>
      </w:pPr>
      <w:bookmarkStart w:id="79" w:name="bookmark79"/>
      <w:r>
        <w:rPr>
          <w:b/>
          <w:bCs/>
          <w:color w:val="000000"/>
          <w:spacing w:val="0"/>
          <w:w w:val="100"/>
          <w:position w:val="0"/>
        </w:rPr>
        <w:t>（</w:t>
      </w:r>
      <w:bookmarkEnd w:id="79"/>
      <w:r>
        <w:rPr>
          <w:b/>
          <w:bCs/>
          <w:color w:val="000000"/>
          <w:spacing w:val="0"/>
          <w:w w:val="100"/>
          <w:position w:val="0"/>
        </w:rPr>
        <w:t>二）</w:t>
      </w:r>
      <w:r>
        <w:rPr>
          <w:rFonts w:ascii="Times New Roman" w:eastAsia="Times New Roman" w:hAnsi="Times New Roman" w:cs="Times New Roman"/>
          <w:b/>
          <w:bCs/>
          <w:color w:val="000000"/>
          <w:spacing w:val="0"/>
          <w:w w:val="100"/>
          <w:position w:val="0"/>
        </w:rPr>
        <w:t>K12</w:t>
      </w:r>
      <w:r>
        <w:rPr>
          <w:b/>
          <w:bCs/>
          <w:color w:val="000000"/>
          <w:spacing w:val="0"/>
          <w:w w:val="100"/>
          <w:position w:val="0"/>
        </w:rPr>
        <w:t>智慧校园</w:t>
      </w:r>
    </w:p>
    <w:p>
      <w:pPr>
        <w:pStyle w:val="Style24"/>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K12</w:t>
      </w:r>
      <w:r>
        <w:rPr>
          <w:color w:val="000000"/>
          <w:spacing w:val="0"/>
          <w:w w:val="100"/>
          <w:position w:val="0"/>
        </w:rPr>
        <w:t>智慧校园围绕中小学及幼儿园应用场景，打造以</w:t>
      </w:r>
      <w:r>
        <w:rPr>
          <w:rFonts w:ascii="Times New Roman" w:eastAsia="Times New Roman" w:hAnsi="Times New Roman" w:cs="Times New Roman"/>
          <w:color w:val="000000"/>
          <w:spacing w:val="0"/>
          <w:w w:val="100"/>
          <w:position w:val="0"/>
        </w:rPr>
        <w:t>“</w:t>
      </w:r>
      <w:r>
        <w:rPr>
          <w:color w:val="000000"/>
          <w:spacing w:val="0"/>
          <w:w w:val="100"/>
          <w:position w:val="0"/>
        </w:rPr>
        <w:t>校园信息管理、校园生活服务、家校互联共育、 教学辅助以及大数据分析</w:t>
      </w:r>
      <w:r>
        <w:rPr>
          <w:rFonts w:ascii="Times New Roman" w:eastAsia="Times New Roman" w:hAnsi="Times New Roman" w:cs="Times New Roman"/>
          <w:color w:val="000000"/>
          <w:spacing w:val="0"/>
          <w:w w:val="100"/>
          <w:position w:val="0"/>
        </w:rPr>
        <w:t>”</w:t>
      </w:r>
      <w:r>
        <w:rPr>
          <w:color w:val="000000"/>
          <w:spacing w:val="0"/>
          <w:w w:val="100"/>
          <w:position w:val="0"/>
        </w:rPr>
        <w:t>等综合智慧校园系统为核心的建设方案，以中小学及幼儿园智慧校园建设要求 为基础，以</w:t>
      </w:r>
      <w:r>
        <w:rPr>
          <w:rFonts w:ascii="Times New Roman" w:eastAsia="Times New Roman" w:hAnsi="Times New Roman" w:cs="Times New Roman"/>
          <w:color w:val="000000"/>
          <w:spacing w:val="0"/>
          <w:w w:val="100"/>
          <w:position w:val="0"/>
        </w:rPr>
        <w:t>“</w:t>
      </w:r>
      <w:r>
        <w:rPr>
          <w:color w:val="000000"/>
          <w:spacing w:val="0"/>
          <w:w w:val="100"/>
          <w:position w:val="0"/>
        </w:rPr>
        <w:t>产品</w:t>
      </w:r>
      <w:r>
        <w:rPr>
          <w:rFonts w:ascii="Times New Roman" w:eastAsia="Times New Roman" w:hAnsi="Times New Roman" w:cs="Times New Roman"/>
          <w:color w:val="000000"/>
          <w:spacing w:val="0"/>
          <w:w w:val="100"/>
          <w:position w:val="0"/>
        </w:rPr>
        <w:t>+</w:t>
      </w:r>
      <w:r>
        <w:rPr>
          <w:color w:val="000000"/>
          <w:spacing w:val="0"/>
          <w:w w:val="100"/>
          <w:position w:val="0"/>
        </w:rPr>
        <w:t>场景</w:t>
      </w:r>
      <w:r>
        <w:rPr>
          <w:rFonts w:ascii="Times New Roman" w:eastAsia="Times New Roman" w:hAnsi="Times New Roman" w:cs="Times New Roman"/>
          <w:color w:val="000000"/>
          <w:spacing w:val="0"/>
          <w:w w:val="100"/>
          <w:position w:val="0"/>
        </w:rPr>
        <w:t>”</w:t>
      </w:r>
      <w:r>
        <w:rPr>
          <w:color w:val="000000"/>
          <w:spacing w:val="0"/>
          <w:w w:val="100"/>
          <w:position w:val="0"/>
        </w:rPr>
        <w:t>的产品理念进行多场景搭建，统筹规划，方便学校根据需求分步实施，同时建立 开放的第三方接口，支持开放扩展。基于智慧校园开放平台下，通过互联应用和物联应用的深度融合，建 立属于学校的智慧校园生态，体现智慧校园一体化建设的核心价值，为</w:t>
      </w:r>
      <w:r>
        <w:rPr>
          <w:rFonts w:ascii="Times New Roman" w:eastAsia="Times New Roman" w:hAnsi="Times New Roman" w:cs="Times New Roman"/>
          <w:color w:val="000000"/>
          <w:spacing w:val="0"/>
          <w:w w:val="100"/>
          <w:position w:val="0"/>
        </w:rPr>
        <w:t>K12</w:t>
      </w:r>
      <w:r>
        <w:rPr>
          <w:color w:val="000000"/>
          <w:spacing w:val="0"/>
          <w:w w:val="100"/>
          <w:position w:val="0"/>
        </w:rPr>
        <w:t>客户构建了一个集教学、管理、 教研、生活为一体的智慧教育环境。此外，公司更与银行合作搭建银行专属</w:t>
      </w:r>
      <w:r>
        <w:rPr>
          <w:rFonts w:ascii="Times New Roman" w:eastAsia="Times New Roman" w:hAnsi="Times New Roman" w:cs="Times New Roman"/>
          <w:color w:val="000000"/>
          <w:spacing w:val="0"/>
          <w:w w:val="100"/>
          <w:position w:val="0"/>
        </w:rPr>
        <w:t>K12</w:t>
      </w:r>
      <w:r>
        <w:rPr>
          <w:color w:val="000000"/>
          <w:spacing w:val="0"/>
          <w:w w:val="100"/>
          <w:position w:val="0"/>
        </w:rPr>
        <w:t>智慧校园行业云平台，为 教育局搭建教育局专属</w:t>
      </w:r>
      <w:r>
        <w:rPr>
          <w:rFonts w:ascii="Times New Roman" w:eastAsia="Times New Roman" w:hAnsi="Times New Roman" w:cs="Times New Roman"/>
          <w:color w:val="000000"/>
          <w:spacing w:val="0"/>
          <w:w w:val="100"/>
          <w:position w:val="0"/>
        </w:rPr>
        <w:t>k12</w:t>
      </w:r>
      <w:r>
        <w:rPr>
          <w:color w:val="000000"/>
          <w:spacing w:val="0"/>
          <w:w w:val="100"/>
          <w:position w:val="0"/>
        </w:rPr>
        <w:t>智慧校园一体化平台，为中小学客户直接提供云</w:t>
      </w:r>
      <w:r>
        <w:rPr>
          <w:rFonts w:ascii="Times New Roman" w:eastAsia="Times New Roman" w:hAnsi="Times New Roman" w:cs="Times New Roman"/>
          <w:color w:val="000000"/>
          <w:spacing w:val="0"/>
          <w:w w:val="100"/>
          <w:position w:val="0"/>
        </w:rPr>
        <w:t>+</w:t>
      </w:r>
      <w:r>
        <w:rPr>
          <w:color w:val="000000"/>
          <w:spacing w:val="0"/>
          <w:w w:val="100"/>
          <w:position w:val="0"/>
        </w:rPr>
        <w:t>端的服务。</w:t>
      </w:r>
    </w:p>
    <w:p>
      <w:pPr>
        <w:pStyle w:val="Style24"/>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w:t>
      </w:r>
      <w:r>
        <w:rPr>
          <w:rFonts w:ascii="Times New Roman" w:eastAsia="Times New Roman" w:hAnsi="Times New Roman" w:cs="Times New Roman"/>
          <w:color w:val="000000"/>
          <w:spacing w:val="0"/>
          <w:w w:val="100"/>
          <w:position w:val="0"/>
        </w:rPr>
        <w:t>“</w:t>
      </w:r>
      <w:r>
        <w:rPr>
          <w:color w:val="000000"/>
          <w:spacing w:val="0"/>
          <w:w w:val="100"/>
          <w:position w:val="0"/>
        </w:rPr>
        <w:t>云</w:t>
      </w:r>
      <w:r>
        <w:rPr>
          <w:rFonts w:ascii="Times New Roman" w:eastAsia="Times New Roman" w:hAnsi="Times New Roman" w:cs="Times New Roman"/>
          <w:color w:val="000000"/>
          <w:spacing w:val="0"/>
          <w:w w:val="100"/>
          <w:position w:val="0"/>
        </w:rPr>
        <w:t>+</w:t>
      </w:r>
      <w:r>
        <w:rPr>
          <w:color w:val="000000"/>
          <w:spacing w:val="0"/>
          <w:w w:val="100"/>
          <w:position w:val="0"/>
        </w:rPr>
        <w:t>端</w:t>
      </w:r>
      <w:r>
        <w:rPr>
          <w:rFonts w:ascii="Times New Roman" w:eastAsia="Times New Roman" w:hAnsi="Times New Roman" w:cs="Times New Roman"/>
          <w:color w:val="000000"/>
          <w:spacing w:val="0"/>
          <w:w w:val="100"/>
          <w:position w:val="0"/>
        </w:rPr>
        <w:t>”</w:t>
      </w:r>
      <w:r>
        <w:rPr>
          <w:color w:val="000000"/>
          <w:spacing w:val="0"/>
          <w:w w:val="100"/>
          <w:position w:val="0"/>
        </w:rPr>
        <w:t>业务布局成效显著，结合对云计算及云基础架构技术的理解，同时结合深厚的 智能终端的产品实力以及创新的场景服务理念，打造出技术领先的云端产品，不断提升公司</w:t>
      </w:r>
      <w:r>
        <w:rPr>
          <w:rFonts w:ascii="Times New Roman" w:eastAsia="Times New Roman" w:hAnsi="Times New Roman" w:cs="Times New Roman"/>
          <w:color w:val="000000"/>
          <w:spacing w:val="0"/>
          <w:w w:val="100"/>
          <w:position w:val="0"/>
        </w:rPr>
        <w:t>“</w:t>
      </w:r>
      <w:r>
        <w:rPr>
          <w:color w:val="000000"/>
          <w:spacing w:val="0"/>
          <w:w w:val="100"/>
          <w:position w:val="0"/>
        </w:rPr>
        <w:t>云</w:t>
      </w:r>
      <w:r>
        <w:rPr>
          <w:rFonts w:ascii="Times New Roman" w:eastAsia="Times New Roman" w:hAnsi="Times New Roman" w:cs="Times New Roman"/>
          <w:color w:val="000000"/>
          <w:spacing w:val="0"/>
          <w:w w:val="100"/>
          <w:position w:val="0"/>
        </w:rPr>
        <w:t>+</w:t>
      </w:r>
      <w:r>
        <w:rPr>
          <w:color w:val="000000"/>
          <w:spacing w:val="0"/>
          <w:w w:val="100"/>
          <w:position w:val="0"/>
        </w:rPr>
        <w:t>端''服务 的产品方案能力，深入开拓</w:t>
      </w:r>
      <w:r>
        <w:rPr>
          <w:rFonts w:ascii="Times New Roman" w:eastAsia="Times New Roman" w:hAnsi="Times New Roman" w:cs="Times New Roman"/>
          <w:color w:val="000000"/>
          <w:spacing w:val="0"/>
          <w:w w:val="100"/>
          <w:position w:val="0"/>
        </w:rPr>
        <w:t>K12</w:t>
      </w:r>
      <w:r>
        <w:rPr>
          <w:color w:val="000000"/>
          <w:spacing w:val="0"/>
          <w:w w:val="100"/>
          <w:position w:val="0"/>
        </w:rPr>
        <w:t>智慧校园</w:t>
      </w:r>
      <w:r>
        <w:rPr>
          <w:rFonts w:ascii="Times New Roman" w:eastAsia="Times New Roman" w:hAnsi="Times New Roman" w:cs="Times New Roman"/>
          <w:color w:val="000000"/>
          <w:spacing w:val="0"/>
          <w:w w:val="100"/>
          <w:position w:val="0"/>
        </w:rPr>
        <w:t>“</w:t>
      </w:r>
      <w:r>
        <w:rPr>
          <w:color w:val="000000"/>
          <w:spacing w:val="0"/>
          <w:w w:val="100"/>
          <w:position w:val="0"/>
        </w:rPr>
        <w:t>云</w:t>
      </w:r>
      <w:r>
        <w:rPr>
          <w:rFonts w:ascii="Times New Roman" w:eastAsia="Times New Roman" w:hAnsi="Times New Roman" w:cs="Times New Roman"/>
          <w:color w:val="000000"/>
          <w:spacing w:val="0"/>
          <w:w w:val="100"/>
          <w:position w:val="0"/>
        </w:rPr>
        <w:t>+</w:t>
      </w:r>
      <w:r>
        <w:rPr>
          <w:color w:val="000000"/>
          <w:spacing w:val="0"/>
          <w:w w:val="100"/>
          <w:position w:val="0"/>
        </w:rPr>
        <w:t>端</w:t>
      </w:r>
      <w:r>
        <w:rPr>
          <w:rFonts w:ascii="Times New Roman" w:eastAsia="Times New Roman" w:hAnsi="Times New Roman" w:cs="Times New Roman"/>
          <w:color w:val="000000"/>
          <w:spacing w:val="0"/>
          <w:w w:val="100"/>
          <w:position w:val="0"/>
        </w:rPr>
        <w:t>”</w:t>
      </w:r>
      <w:r>
        <w:rPr>
          <w:color w:val="000000"/>
          <w:spacing w:val="0"/>
          <w:w w:val="100"/>
          <w:position w:val="0"/>
        </w:rPr>
        <w:t>服务应用市场。目前，公司运营的</w:t>
      </w:r>
      <w:r>
        <w:rPr>
          <w:rFonts w:ascii="Times New Roman" w:eastAsia="Times New Roman" w:hAnsi="Times New Roman" w:cs="Times New Roman"/>
          <w:color w:val="000000"/>
          <w:spacing w:val="0"/>
          <w:w w:val="100"/>
          <w:position w:val="0"/>
        </w:rPr>
        <w:t>“K12</w:t>
      </w:r>
      <w:r>
        <w:rPr>
          <w:color w:val="000000"/>
          <w:spacing w:val="0"/>
          <w:w w:val="100"/>
          <w:position w:val="0"/>
        </w:rPr>
        <w:t>智慧校园云平台</w:t>
      </w:r>
      <w:r>
        <w:rPr>
          <w:rFonts w:ascii="Times New Roman" w:eastAsia="Times New Roman" w:hAnsi="Times New Roman" w:cs="Times New Roman"/>
          <w:color w:val="000000"/>
          <w:spacing w:val="0"/>
          <w:w w:val="100"/>
          <w:position w:val="0"/>
        </w:rPr>
        <w:t xml:space="preserve">” </w:t>
      </w:r>
      <w:r>
        <w:rPr>
          <w:color w:val="000000"/>
          <w:spacing w:val="0"/>
          <w:w w:val="100"/>
          <w:position w:val="0"/>
        </w:rPr>
        <w:t>已上线</w:t>
      </w:r>
      <w:r>
        <w:rPr>
          <w:rFonts w:ascii="Times New Roman" w:eastAsia="Times New Roman" w:hAnsi="Times New Roman" w:cs="Times New Roman"/>
          <w:color w:val="000000"/>
          <w:spacing w:val="0"/>
          <w:w w:val="100"/>
          <w:position w:val="0"/>
        </w:rPr>
        <w:t>500</w:t>
      </w:r>
      <w:r>
        <w:rPr>
          <w:color w:val="000000"/>
          <w:spacing w:val="0"/>
          <w:w w:val="100"/>
          <w:position w:val="0"/>
        </w:rPr>
        <w:t>家学校，其中在陕西省上线</w:t>
      </w:r>
      <w:r>
        <w:rPr>
          <w:rFonts w:ascii="Times New Roman" w:eastAsia="Times New Roman" w:hAnsi="Times New Roman" w:cs="Times New Roman"/>
          <w:color w:val="000000"/>
          <w:spacing w:val="0"/>
          <w:w w:val="100"/>
          <w:position w:val="0"/>
        </w:rPr>
        <w:t>93</w:t>
      </w:r>
      <w:r>
        <w:rPr>
          <w:color w:val="000000"/>
          <w:spacing w:val="0"/>
          <w:w w:val="100"/>
          <w:position w:val="0"/>
        </w:rPr>
        <w:t>所、河南省上线</w:t>
      </w:r>
      <w:r>
        <w:rPr>
          <w:rFonts w:ascii="Times New Roman" w:eastAsia="Times New Roman" w:hAnsi="Times New Roman" w:cs="Times New Roman"/>
          <w:color w:val="000000"/>
          <w:spacing w:val="0"/>
          <w:w w:val="100"/>
          <w:position w:val="0"/>
        </w:rPr>
        <w:t>85</w:t>
      </w:r>
      <w:r>
        <w:rPr>
          <w:color w:val="000000"/>
          <w:spacing w:val="0"/>
          <w:w w:val="100"/>
          <w:position w:val="0"/>
        </w:rPr>
        <w:t>所、湖北省上线</w:t>
      </w:r>
      <w:r>
        <w:rPr>
          <w:rFonts w:ascii="Times New Roman" w:eastAsia="Times New Roman" w:hAnsi="Times New Roman" w:cs="Times New Roman"/>
          <w:color w:val="000000"/>
          <w:spacing w:val="0"/>
          <w:w w:val="100"/>
          <w:position w:val="0"/>
        </w:rPr>
        <w:t>80</w:t>
      </w:r>
      <w:r>
        <w:rPr>
          <w:color w:val="000000"/>
          <w:spacing w:val="0"/>
          <w:w w:val="100"/>
          <w:position w:val="0"/>
        </w:rPr>
        <w:t>所、江西省上线</w:t>
      </w:r>
      <w:r>
        <w:rPr>
          <w:rFonts w:ascii="Times New Roman" w:eastAsia="Times New Roman" w:hAnsi="Times New Roman" w:cs="Times New Roman"/>
          <w:color w:val="000000"/>
          <w:spacing w:val="0"/>
          <w:w w:val="100"/>
          <w:position w:val="0"/>
        </w:rPr>
        <w:t>61</w:t>
      </w:r>
      <w:r>
        <w:rPr>
          <w:color w:val="000000"/>
          <w:spacing w:val="0"/>
          <w:w w:val="100"/>
          <w:position w:val="0"/>
        </w:rPr>
        <w:t>所、广西 上线</w:t>
      </w:r>
      <w:r>
        <w:rPr>
          <w:rFonts w:ascii="Times New Roman" w:eastAsia="Times New Roman" w:hAnsi="Times New Roman" w:cs="Times New Roman"/>
          <w:color w:val="000000"/>
          <w:spacing w:val="0"/>
          <w:w w:val="100"/>
          <w:position w:val="0"/>
        </w:rPr>
        <w:t>43</w:t>
      </w:r>
      <w:r>
        <w:rPr>
          <w:color w:val="000000"/>
          <w:spacing w:val="0"/>
          <w:w w:val="100"/>
          <w:position w:val="0"/>
        </w:rPr>
        <w:t>所、重庆上线</w:t>
      </w:r>
      <w:r>
        <w:rPr>
          <w:rFonts w:ascii="Times New Roman" w:eastAsia="Times New Roman" w:hAnsi="Times New Roman" w:cs="Times New Roman"/>
          <w:color w:val="000000"/>
          <w:spacing w:val="0"/>
          <w:w w:val="100"/>
          <w:position w:val="0"/>
        </w:rPr>
        <w:t>17</w:t>
      </w:r>
      <w:r>
        <w:rPr>
          <w:color w:val="000000"/>
          <w:spacing w:val="0"/>
          <w:w w:val="100"/>
          <w:position w:val="0"/>
        </w:rPr>
        <w:t>所，带动了消费终端、核身终端等规模化销售；同时疫情加强了学校对学生进出校 园测温、学生刷脸付免接触的刚性需求，推动了整个行业的建设需求。目前，中信全国云平台已经上线</w:t>
      </w:r>
      <w:r>
        <w:rPr>
          <w:rFonts w:ascii="Times New Roman" w:eastAsia="Times New Roman" w:hAnsi="Times New Roman" w:cs="Times New Roman"/>
          <w:color w:val="000000"/>
          <w:spacing w:val="0"/>
          <w:w w:val="100"/>
          <w:position w:val="0"/>
        </w:rPr>
        <w:t xml:space="preserve">15 </w:t>
      </w:r>
      <w:r>
        <w:rPr>
          <w:color w:val="000000"/>
          <w:spacing w:val="0"/>
          <w:w w:val="100"/>
          <w:position w:val="0"/>
        </w:rPr>
        <w:t>个学校，为学校师生提供充值、缴费等支付主题应用，门禁、考勤等身份主题应用，水控、电控等生活服 务应用，更有结合人脸识别设备实现的人脸识别无感消费、结合测温设备实现的人脸识别</w:t>
      </w:r>
      <w:r>
        <w:rPr>
          <w:rFonts w:ascii="Times New Roman" w:eastAsia="Times New Roman" w:hAnsi="Times New Roman" w:cs="Times New Roman"/>
          <w:color w:val="000000"/>
          <w:spacing w:val="0"/>
          <w:w w:val="100"/>
          <w:position w:val="0"/>
        </w:rPr>
        <w:t>+</w:t>
      </w:r>
      <w:r>
        <w:rPr>
          <w:color w:val="000000"/>
          <w:spacing w:val="0"/>
          <w:w w:val="100"/>
          <w:position w:val="0"/>
        </w:rPr>
        <w:t>体温监测门禁 控制等创新场景，充分发挥新开普软硬件一体化产品方案优势，为学校提供智能化、物联化、感知化的新 体验。未来，公司将进一步强化</w:t>
      </w:r>
      <w:r>
        <w:rPr>
          <w:rFonts w:ascii="Times New Roman" w:eastAsia="Times New Roman" w:hAnsi="Times New Roman" w:cs="Times New Roman"/>
          <w:color w:val="000000"/>
          <w:spacing w:val="0"/>
          <w:w w:val="100"/>
          <w:position w:val="0"/>
        </w:rPr>
        <w:t>“</w:t>
      </w:r>
      <w:r>
        <w:rPr>
          <w:color w:val="000000"/>
          <w:spacing w:val="0"/>
          <w:w w:val="100"/>
          <w:position w:val="0"/>
        </w:rPr>
        <w:t>云</w:t>
      </w:r>
      <w:r>
        <w:rPr>
          <w:rFonts w:ascii="Times New Roman" w:eastAsia="Times New Roman" w:hAnsi="Times New Roman" w:cs="Times New Roman"/>
          <w:color w:val="000000"/>
          <w:spacing w:val="0"/>
          <w:w w:val="100"/>
          <w:position w:val="0"/>
        </w:rPr>
        <w:t>+</w:t>
      </w:r>
      <w:r>
        <w:rPr>
          <w:color w:val="000000"/>
          <w:spacing w:val="0"/>
          <w:w w:val="100"/>
          <w:position w:val="0"/>
        </w:rPr>
        <w:t>端</w:t>
      </w:r>
      <w:r>
        <w:rPr>
          <w:rFonts w:ascii="Times New Roman" w:eastAsia="Times New Roman" w:hAnsi="Times New Roman" w:cs="Times New Roman"/>
          <w:color w:val="000000"/>
          <w:spacing w:val="0"/>
          <w:w w:val="100"/>
          <w:position w:val="0"/>
        </w:rPr>
        <w:t>”</w:t>
      </w:r>
      <w:r>
        <w:rPr>
          <w:color w:val="000000"/>
          <w:spacing w:val="0"/>
          <w:w w:val="100"/>
          <w:position w:val="0"/>
        </w:rPr>
        <w:t>下校车安全、接送管理、访客认证、安全出入等应用场景解决方 案。</w:t>
      </w:r>
    </w:p>
    <w:p>
      <w:pPr>
        <w:pStyle w:val="Style24"/>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年，公司推出的</w:t>
      </w:r>
      <w:r>
        <w:rPr>
          <w:rFonts w:ascii="Times New Roman" w:eastAsia="Times New Roman" w:hAnsi="Times New Roman" w:cs="Times New Roman"/>
          <w:color w:val="000000"/>
          <w:spacing w:val="0"/>
          <w:w w:val="100"/>
          <w:position w:val="0"/>
        </w:rPr>
        <w:t>“</w:t>
      </w:r>
      <w:r>
        <w:rPr>
          <w:color w:val="000000"/>
          <w:spacing w:val="0"/>
          <w:w w:val="100"/>
          <w:position w:val="0"/>
        </w:rPr>
        <w:t>私有云</w:t>
      </w:r>
      <w:r>
        <w:rPr>
          <w:rFonts w:ascii="Times New Roman" w:eastAsia="Times New Roman" w:hAnsi="Times New Roman" w:cs="Times New Roman"/>
          <w:color w:val="000000"/>
          <w:spacing w:val="0"/>
          <w:w w:val="100"/>
          <w:position w:val="0"/>
        </w:rPr>
        <w:t>+</w:t>
      </w:r>
      <w:r>
        <w:rPr>
          <w:color w:val="000000"/>
          <w:spacing w:val="0"/>
          <w:w w:val="100"/>
          <w:position w:val="0"/>
        </w:rPr>
        <w:t>端</w:t>
      </w:r>
      <w:r>
        <w:rPr>
          <w:rFonts w:ascii="Times New Roman" w:eastAsia="Times New Roman" w:hAnsi="Times New Roman" w:cs="Times New Roman"/>
          <w:color w:val="000000"/>
          <w:spacing w:val="0"/>
          <w:w w:val="100"/>
          <w:position w:val="0"/>
        </w:rPr>
        <w:t>”</w:t>
      </w:r>
      <w:r>
        <w:rPr>
          <w:color w:val="000000"/>
          <w:spacing w:val="0"/>
          <w:w w:val="100"/>
          <w:position w:val="0"/>
        </w:rPr>
        <w:t>综合解决方案，实现了云南腾冲市教育局</w:t>
      </w:r>
      <w:r>
        <w:rPr>
          <w:rFonts w:ascii="Times New Roman" w:eastAsia="Times New Roman" w:hAnsi="Times New Roman" w:cs="Times New Roman"/>
          <w:color w:val="000000"/>
          <w:spacing w:val="0"/>
          <w:w w:val="100"/>
          <w:position w:val="0"/>
        </w:rPr>
        <w:t>K12</w:t>
      </w:r>
      <w:r>
        <w:rPr>
          <w:color w:val="000000"/>
          <w:spacing w:val="0"/>
          <w:w w:val="100"/>
          <w:position w:val="0"/>
        </w:rPr>
        <w:t>智慧校园云平台、湖南 怀化市洪江教育局</w:t>
      </w:r>
      <w:r>
        <w:rPr>
          <w:rFonts w:ascii="Times New Roman" w:eastAsia="Times New Roman" w:hAnsi="Times New Roman" w:cs="Times New Roman"/>
          <w:color w:val="000000"/>
          <w:spacing w:val="0"/>
          <w:w w:val="100"/>
          <w:position w:val="0"/>
        </w:rPr>
        <w:t>k12</w:t>
      </w:r>
      <w:r>
        <w:rPr>
          <w:color w:val="000000"/>
          <w:spacing w:val="0"/>
          <w:w w:val="100"/>
          <w:position w:val="0"/>
        </w:rPr>
        <w:t>智慧校园云平台等多个市县级平台的建设。基于</w:t>
      </w:r>
      <w:r>
        <w:rPr>
          <w:rFonts w:ascii="Times New Roman" w:eastAsia="Times New Roman" w:hAnsi="Times New Roman" w:cs="Times New Roman"/>
          <w:color w:val="000000"/>
          <w:spacing w:val="0"/>
          <w:w w:val="100"/>
          <w:position w:val="0"/>
        </w:rPr>
        <w:t>“</w:t>
      </w:r>
      <w:r>
        <w:rPr>
          <w:color w:val="000000"/>
          <w:spacing w:val="0"/>
          <w:w w:val="100"/>
          <w:position w:val="0"/>
        </w:rPr>
        <w:t>多客户、码卡脸、物联网智能终端</w:t>
      </w:r>
      <w:r>
        <w:rPr>
          <w:rFonts w:ascii="Times New Roman" w:eastAsia="Times New Roman" w:hAnsi="Times New Roman" w:cs="Times New Roman"/>
          <w:color w:val="000000"/>
          <w:spacing w:val="0"/>
          <w:w w:val="100"/>
          <w:position w:val="0"/>
        </w:rPr>
        <w:t xml:space="preserve">” </w:t>
      </w:r>
      <w:r>
        <w:rPr>
          <w:color w:val="000000"/>
          <w:spacing w:val="0"/>
          <w:w w:val="100"/>
          <w:position w:val="0"/>
        </w:rPr>
        <w:t>的新一代一卡通平台系统，融合丰富的应用入口和全业务应用场景，实现了信息互联的</w:t>
      </w:r>
      <w:r>
        <w:rPr>
          <w:rFonts w:ascii="Times New Roman" w:eastAsia="Times New Roman" w:hAnsi="Times New Roman" w:cs="Times New Roman"/>
          <w:color w:val="000000"/>
          <w:spacing w:val="0"/>
          <w:w w:val="100"/>
          <w:position w:val="0"/>
        </w:rPr>
        <w:t>“</w:t>
      </w:r>
      <w:r>
        <w:rPr>
          <w:color w:val="000000"/>
          <w:spacing w:val="0"/>
          <w:w w:val="100"/>
          <w:position w:val="0"/>
        </w:rPr>
        <w:t>高度共享、智能 化、线上化、一体化</w:t>
      </w:r>
      <w:r>
        <w:rPr>
          <w:rFonts w:ascii="Times New Roman" w:eastAsia="Times New Roman" w:hAnsi="Times New Roman" w:cs="Times New Roman"/>
          <w:color w:val="000000"/>
          <w:spacing w:val="0"/>
          <w:w w:val="100"/>
          <w:position w:val="0"/>
        </w:rPr>
        <w:t>”</w:t>
      </w:r>
      <w:r>
        <w:rPr>
          <w:color w:val="000000"/>
          <w:spacing w:val="0"/>
          <w:w w:val="100"/>
          <w:position w:val="0"/>
        </w:rPr>
        <w:t>管理需求，在海亮教育集团、荣怀教育集团、狄邦教育集团、监利翔宇教育集团等 全国多个教育集团学校上线并良好运行。</w:t>
      </w:r>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报告期内，公司为中小学及幼儿园客户陆续推出</w:t>
      </w:r>
      <w:r>
        <w:rPr>
          <w:rFonts w:ascii="Times New Roman" w:eastAsia="Times New Roman" w:hAnsi="Times New Roman" w:cs="Times New Roman"/>
          <w:color w:val="000000"/>
          <w:spacing w:val="0"/>
          <w:w w:val="100"/>
          <w:position w:val="0"/>
        </w:rPr>
        <w:t>K12</w:t>
      </w:r>
      <w:r>
        <w:rPr>
          <w:color w:val="000000"/>
          <w:spacing w:val="0"/>
          <w:w w:val="100"/>
          <w:position w:val="0"/>
        </w:rPr>
        <w:t>行业客户专属的</w:t>
      </w:r>
      <w:r>
        <w:rPr>
          <w:rFonts w:ascii="Times New Roman" w:eastAsia="Times New Roman" w:hAnsi="Times New Roman" w:cs="Times New Roman"/>
          <w:color w:val="000000"/>
          <w:spacing w:val="0"/>
          <w:w w:val="100"/>
          <w:position w:val="0"/>
        </w:rPr>
        <w:t>“</w:t>
      </w:r>
      <w:r>
        <w:rPr>
          <w:color w:val="000000"/>
          <w:spacing w:val="0"/>
          <w:w w:val="100"/>
          <w:position w:val="0"/>
        </w:rPr>
        <w:t>人脸认证校车管理系统</w:t>
      </w:r>
      <w:r>
        <w:rPr>
          <w:rFonts w:ascii="Times New Roman" w:eastAsia="Times New Roman" w:hAnsi="Times New Roman" w:cs="Times New Roman"/>
          <w:color w:val="000000"/>
          <w:spacing w:val="0"/>
          <w:w w:val="100"/>
          <w:position w:val="0"/>
        </w:rPr>
        <w:t>”“</w:t>
      </w:r>
      <w:r>
        <w:rPr>
          <w:color w:val="000000"/>
          <w:spacing w:val="0"/>
          <w:w w:val="100"/>
          <w:position w:val="0"/>
        </w:rPr>
        <w:t>请销假 管理系统</w:t>
      </w:r>
      <w:r>
        <w:rPr>
          <w:rFonts w:ascii="Times New Roman" w:eastAsia="Times New Roman" w:hAnsi="Times New Roman" w:cs="Times New Roman"/>
          <w:color w:val="000000"/>
          <w:spacing w:val="0"/>
          <w:w w:val="100"/>
          <w:position w:val="0"/>
        </w:rPr>
        <w:t>”“</w:t>
      </w:r>
      <w:r>
        <w:rPr>
          <w:color w:val="000000"/>
          <w:spacing w:val="0"/>
          <w:w w:val="100"/>
          <w:position w:val="0"/>
        </w:rPr>
        <w:t>校园人脸出入认证系统</w:t>
      </w:r>
      <w:r>
        <w:rPr>
          <w:rFonts w:ascii="Times New Roman" w:eastAsia="Times New Roman" w:hAnsi="Times New Roman" w:cs="Times New Roman"/>
          <w:color w:val="000000"/>
          <w:spacing w:val="0"/>
          <w:w w:val="100"/>
          <w:position w:val="0"/>
        </w:rPr>
        <w:t>”“</w:t>
      </w:r>
      <w:r>
        <w:rPr>
          <w:color w:val="000000"/>
          <w:spacing w:val="0"/>
          <w:w w:val="100"/>
          <w:position w:val="0"/>
        </w:rPr>
        <w:t>幼儿园接送管理系统</w:t>
      </w:r>
      <w:r>
        <w:rPr>
          <w:rFonts w:ascii="Times New Roman" w:eastAsia="Times New Roman" w:hAnsi="Times New Roman" w:cs="Times New Roman"/>
          <w:color w:val="000000"/>
          <w:spacing w:val="0"/>
          <w:w w:val="100"/>
          <w:position w:val="0"/>
        </w:rPr>
        <w:t>”“</w:t>
      </w:r>
      <w:r>
        <w:rPr>
          <w:color w:val="000000"/>
          <w:spacing w:val="0"/>
          <w:w w:val="100"/>
          <w:position w:val="0"/>
        </w:rPr>
        <w:t>智能云班牌管理系统</w:t>
      </w:r>
      <w:r>
        <w:rPr>
          <w:rFonts w:ascii="Times New Roman" w:eastAsia="Times New Roman" w:hAnsi="Times New Roman" w:cs="Times New Roman"/>
          <w:color w:val="000000"/>
          <w:spacing w:val="0"/>
          <w:w w:val="100"/>
          <w:position w:val="0"/>
        </w:rPr>
        <w:t>”“</w:t>
      </w:r>
      <w:r>
        <w:rPr>
          <w:color w:val="000000"/>
          <w:spacing w:val="0"/>
          <w:w w:val="100"/>
          <w:position w:val="0"/>
        </w:rPr>
        <w:t>智慧点餐管理系统''等， 深度挖掘</w:t>
      </w:r>
      <w:r>
        <w:rPr>
          <w:rFonts w:ascii="Times New Roman" w:eastAsia="Times New Roman" w:hAnsi="Times New Roman" w:cs="Times New Roman"/>
          <w:color w:val="000000"/>
          <w:spacing w:val="0"/>
          <w:w w:val="100"/>
          <w:position w:val="0"/>
        </w:rPr>
        <w:t>K12</w:t>
      </w:r>
      <w:r>
        <w:rPr>
          <w:color w:val="000000"/>
          <w:spacing w:val="0"/>
          <w:w w:val="100"/>
          <w:position w:val="0"/>
        </w:rPr>
        <w:t>校园用户需求和痛点，提供便捷和精准的产品和服务，不断扩大市场占有率。公司紧密融合 银行核心需求和教育局管理需求，升级优化了</w:t>
      </w:r>
      <w:r>
        <w:rPr>
          <w:rFonts w:ascii="Times New Roman" w:eastAsia="Times New Roman" w:hAnsi="Times New Roman" w:cs="Times New Roman"/>
          <w:color w:val="000000"/>
          <w:spacing w:val="0"/>
          <w:w w:val="100"/>
          <w:position w:val="0"/>
        </w:rPr>
        <w:t>“K12</w:t>
      </w:r>
      <w:r>
        <w:rPr>
          <w:color w:val="000000"/>
          <w:spacing w:val="0"/>
          <w:w w:val="100"/>
          <w:position w:val="0"/>
        </w:rPr>
        <w:t>智慧校园云平台</w:t>
      </w:r>
      <w:r>
        <w:rPr>
          <w:rFonts w:ascii="Times New Roman" w:eastAsia="Times New Roman" w:hAnsi="Times New Roman" w:cs="Times New Roman"/>
          <w:color w:val="000000"/>
          <w:spacing w:val="0"/>
          <w:w w:val="100"/>
          <w:position w:val="0"/>
        </w:rPr>
        <w:t>”</w:t>
      </w:r>
      <w:r>
        <w:rPr>
          <w:color w:val="000000"/>
          <w:spacing w:val="0"/>
          <w:w w:val="100"/>
          <w:position w:val="0"/>
        </w:rPr>
        <w:t xml:space="preserve">，通过银行掌上银行入口实现消息推 </w:t>
      </w:r>
      <w:r>
        <w:rPr>
          <w:color w:val="000000"/>
          <w:spacing w:val="0"/>
          <w:w w:val="100"/>
          <w:position w:val="0"/>
        </w:rPr>
        <w:t>送、人脸认证及支付、线上缴费、家长请假等丰富的手机端应用，通过大数据分析平台、物联网平台、</w:t>
      </w:r>
      <w:r>
        <w:rPr>
          <w:rFonts w:ascii="Times New Roman" w:eastAsia="Times New Roman" w:hAnsi="Times New Roman" w:cs="Times New Roman"/>
          <w:color w:val="000000"/>
          <w:spacing w:val="0"/>
          <w:w w:val="100"/>
          <w:position w:val="0"/>
        </w:rPr>
        <w:t xml:space="preserve">K12 </w:t>
      </w:r>
      <w:r>
        <w:rPr>
          <w:color w:val="000000"/>
          <w:spacing w:val="0"/>
          <w:w w:val="100"/>
          <w:position w:val="0"/>
        </w:rPr>
        <w:t>智慧校园一体化平台等为教育局、学校提供数据分析决策管理。</w:t>
      </w:r>
    </w:p>
    <w:p>
      <w:pPr>
        <w:pStyle w:val="Style24"/>
        <w:keepNext w:val="0"/>
        <w:keepLines w:val="0"/>
        <w:widowControl w:val="0"/>
        <w:shd w:val="clear" w:color="auto" w:fill="auto"/>
        <w:bidi w:val="0"/>
        <w:spacing w:before="0" w:after="140" w:line="470" w:lineRule="exact"/>
        <w:ind w:left="0" w:right="0" w:firstLine="440"/>
        <w:jc w:val="left"/>
      </w:pPr>
      <w:r>
        <w:rPr>
          <w:color w:val="000000"/>
          <w:spacing w:val="0"/>
          <w:w w:val="100"/>
          <w:position w:val="0"/>
        </w:rPr>
        <w:t>在智慧校园产品开发层面，公司新研发的</w:t>
      </w:r>
      <w:r>
        <w:rPr>
          <w:rFonts w:ascii="Times New Roman" w:eastAsia="Times New Roman" w:hAnsi="Times New Roman" w:cs="Times New Roman"/>
          <w:color w:val="000000"/>
          <w:spacing w:val="0"/>
          <w:w w:val="100"/>
          <w:position w:val="0"/>
        </w:rPr>
        <w:t>“K12</w:t>
      </w:r>
      <w:r>
        <w:rPr>
          <w:color w:val="000000"/>
          <w:spacing w:val="0"/>
          <w:w w:val="100"/>
          <w:position w:val="0"/>
        </w:rPr>
        <w:t>智慧校园一体化平台</w:t>
      </w:r>
      <w:r>
        <w:rPr>
          <w:rFonts w:ascii="Times New Roman" w:eastAsia="Times New Roman" w:hAnsi="Times New Roman" w:cs="Times New Roman"/>
          <w:color w:val="000000"/>
          <w:spacing w:val="0"/>
          <w:w w:val="100"/>
          <w:position w:val="0"/>
        </w:rPr>
        <w:t>”</w:t>
      </w:r>
      <w:r>
        <w:rPr>
          <w:color w:val="000000"/>
          <w:spacing w:val="0"/>
          <w:w w:val="100"/>
          <w:position w:val="0"/>
        </w:rPr>
        <w:t>是针对</w:t>
      </w:r>
      <w:r>
        <w:rPr>
          <w:rFonts w:ascii="Times New Roman" w:eastAsia="Times New Roman" w:hAnsi="Times New Roman" w:cs="Times New Roman"/>
          <w:color w:val="000000"/>
          <w:spacing w:val="0"/>
          <w:w w:val="100"/>
          <w:position w:val="0"/>
        </w:rPr>
        <w:t>K12</w:t>
      </w:r>
      <w:r>
        <w:rPr>
          <w:color w:val="000000"/>
          <w:spacing w:val="0"/>
          <w:w w:val="100"/>
          <w:position w:val="0"/>
        </w:rPr>
        <w:t>行业特点，支持省、市、 县、校、教育集团等多个客户场景，同时为学生、家长、教师、学校等提供统一综合服务门户，结合国家 对中小学的管理政策及新高考教学改革，系统涵盖</w:t>
      </w:r>
      <w:r>
        <w:rPr>
          <w:rFonts w:ascii="Times New Roman" w:eastAsia="Times New Roman" w:hAnsi="Times New Roman" w:cs="Times New Roman"/>
          <w:color w:val="000000"/>
          <w:spacing w:val="0"/>
          <w:w w:val="100"/>
          <w:position w:val="0"/>
        </w:rPr>
        <w:t>“</w:t>
      </w:r>
      <w:r>
        <w:rPr>
          <w:color w:val="000000"/>
          <w:spacing w:val="0"/>
          <w:w w:val="100"/>
          <w:position w:val="0"/>
        </w:rPr>
        <w:t>德育管理系统</w:t>
      </w:r>
      <w:r>
        <w:rPr>
          <w:rFonts w:ascii="Times New Roman" w:eastAsia="Times New Roman" w:hAnsi="Times New Roman" w:cs="Times New Roman"/>
          <w:color w:val="000000"/>
          <w:spacing w:val="0"/>
          <w:w w:val="100"/>
          <w:position w:val="0"/>
        </w:rPr>
        <w:t>”“</w:t>
      </w:r>
      <w:r>
        <w:rPr>
          <w:color w:val="000000"/>
          <w:spacing w:val="0"/>
          <w:w w:val="100"/>
          <w:position w:val="0"/>
        </w:rPr>
        <w:t>综合素质评价系统</w:t>
      </w:r>
      <w:r>
        <w:rPr>
          <w:rFonts w:ascii="Times New Roman" w:eastAsia="Times New Roman" w:hAnsi="Times New Roman" w:cs="Times New Roman"/>
          <w:color w:val="000000"/>
          <w:spacing w:val="0"/>
          <w:w w:val="100"/>
          <w:position w:val="0"/>
        </w:rPr>
        <w:t>”“</w:t>
      </w:r>
      <w:r>
        <w:rPr>
          <w:color w:val="000000"/>
          <w:spacing w:val="0"/>
          <w:w w:val="100"/>
          <w:position w:val="0"/>
        </w:rPr>
        <w:t>招生迎新管理</w:t>
      </w:r>
      <w:r>
        <w:rPr>
          <w:rFonts w:ascii="Times New Roman" w:eastAsia="Times New Roman" w:hAnsi="Times New Roman" w:cs="Times New Roman"/>
          <w:color w:val="000000"/>
          <w:spacing w:val="0"/>
          <w:w w:val="100"/>
          <w:position w:val="0"/>
        </w:rPr>
        <w:t>”“</w:t>
      </w:r>
      <w:r>
        <w:rPr>
          <w:color w:val="000000"/>
          <w:spacing w:val="0"/>
          <w:w w:val="100"/>
          <w:position w:val="0"/>
        </w:rPr>
        <w:t>宿 舍管理系统</w:t>
      </w:r>
      <w:r>
        <w:rPr>
          <w:rFonts w:ascii="Times New Roman" w:eastAsia="Times New Roman" w:hAnsi="Times New Roman" w:cs="Times New Roman"/>
          <w:color w:val="000000"/>
          <w:spacing w:val="0"/>
          <w:w w:val="100"/>
          <w:position w:val="0"/>
        </w:rPr>
        <w:t>”“</w:t>
      </w:r>
      <w:r>
        <w:rPr>
          <w:color w:val="000000"/>
          <w:spacing w:val="0"/>
          <w:w w:val="100"/>
          <w:position w:val="0"/>
        </w:rPr>
        <w:t>走班排课管理系统</w:t>
      </w:r>
      <w:r>
        <w:rPr>
          <w:rFonts w:ascii="Times New Roman" w:eastAsia="Times New Roman" w:hAnsi="Times New Roman" w:cs="Times New Roman"/>
          <w:color w:val="000000"/>
          <w:spacing w:val="0"/>
          <w:w w:val="100"/>
          <w:position w:val="0"/>
        </w:rPr>
        <w:t>”“</w:t>
      </w:r>
      <w:r>
        <w:rPr>
          <w:color w:val="000000"/>
          <w:spacing w:val="0"/>
          <w:w w:val="100"/>
          <w:position w:val="0"/>
        </w:rPr>
        <w:t>报修管理系统</w:t>
      </w:r>
      <w:r>
        <w:rPr>
          <w:rFonts w:ascii="Times New Roman" w:eastAsia="Times New Roman" w:hAnsi="Times New Roman" w:cs="Times New Roman"/>
          <w:color w:val="000000"/>
          <w:spacing w:val="0"/>
          <w:w w:val="100"/>
          <w:position w:val="0"/>
        </w:rPr>
        <w:t>”“</w:t>
      </w:r>
      <w:r>
        <w:rPr>
          <w:color w:val="000000"/>
          <w:spacing w:val="0"/>
          <w:w w:val="100"/>
          <w:position w:val="0"/>
        </w:rPr>
        <w:t>教务管理系统''等多个应用功能，为</w:t>
      </w:r>
      <w:r>
        <w:rPr>
          <w:rFonts w:ascii="Times New Roman" w:eastAsia="Times New Roman" w:hAnsi="Times New Roman" w:cs="Times New Roman"/>
          <w:color w:val="000000"/>
          <w:spacing w:val="0"/>
          <w:w w:val="100"/>
          <w:position w:val="0"/>
        </w:rPr>
        <w:t>K12</w:t>
      </w:r>
      <w:r>
        <w:rPr>
          <w:color w:val="000000"/>
          <w:spacing w:val="0"/>
          <w:w w:val="100"/>
          <w:position w:val="0"/>
        </w:rPr>
        <w:t>校园客户提供综 合性、一体化的整体智慧校园解决方案，目前已在金华外国语学校、长沙兴华明德中学等客户上线。</w:t>
      </w:r>
    </w:p>
    <w:p>
      <w:pPr>
        <w:pStyle w:val="Style24"/>
        <w:keepNext w:val="0"/>
        <w:keepLines w:val="0"/>
        <w:widowControl w:val="0"/>
        <w:shd w:val="clear" w:color="auto" w:fill="auto"/>
        <w:bidi w:val="0"/>
        <w:spacing w:before="0" w:after="140" w:line="469" w:lineRule="exact"/>
        <w:ind w:left="0" w:right="0" w:firstLine="440"/>
        <w:jc w:val="left"/>
      </w:pPr>
      <w:bookmarkStart w:id="80" w:name="bookmark80"/>
      <w:r>
        <w:rPr>
          <w:b/>
          <w:bCs/>
          <w:color w:val="000000"/>
          <w:spacing w:val="0"/>
          <w:w w:val="100"/>
          <w:position w:val="0"/>
        </w:rPr>
        <w:t>（</w:t>
      </w:r>
      <w:bookmarkEnd w:id="80"/>
      <w:r>
        <w:rPr>
          <w:b/>
          <w:bCs/>
          <w:color w:val="000000"/>
          <w:spacing w:val="0"/>
          <w:w w:val="100"/>
          <w:position w:val="0"/>
        </w:rPr>
        <w:t>三）中职智慧校园</w:t>
      </w:r>
    </w:p>
    <w:p>
      <w:pPr>
        <w:pStyle w:val="Style24"/>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基于职业教育改革的政策要求，新开普中等职业教育智慧校园旨在促进职业院校智慧校园从建设转向 应用，形成良性互动的信息化环境，支持职业院校实现精细化管理和智能化服务，搭建了</w:t>
      </w:r>
      <w:r>
        <w:rPr>
          <w:rFonts w:ascii="Times New Roman" w:eastAsia="Times New Roman" w:hAnsi="Times New Roman" w:cs="Times New Roman"/>
          <w:color w:val="000000"/>
          <w:spacing w:val="0"/>
          <w:w w:val="100"/>
          <w:position w:val="0"/>
        </w:rPr>
        <w:t>“6+6N”</w:t>
      </w:r>
      <w:r>
        <w:rPr>
          <w:color w:val="000000"/>
          <w:spacing w:val="0"/>
          <w:w w:val="100"/>
          <w:position w:val="0"/>
        </w:rPr>
        <w:t>业务架构， 即</w:t>
      </w:r>
      <w:r>
        <w:rPr>
          <w:rFonts w:ascii="Times New Roman" w:eastAsia="Times New Roman" w:hAnsi="Times New Roman" w:cs="Times New Roman"/>
          <w:color w:val="000000"/>
          <w:spacing w:val="0"/>
          <w:w w:val="100"/>
          <w:position w:val="0"/>
        </w:rPr>
        <w:t>“6</w:t>
      </w:r>
      <w:r>
        <w:rPr>
          <w:color w:val="000000"/>
          <w:spacing w:val="0"/>
          <w:w w:val="100"/>
          <w:position w:val="0"/>
        </w:rPr>
        <w:t>大服务平台</w:t>
      </w:r>
      <w:r>
        <w:rPr>
          <w:rFonts w:ascii="Times New Roman" w:eastAsia="Times New Roman" w:hAnsi="Times New Roman" w:cs="Times New Roman"/>
          <w:color w:val="000000"/>
          <w:spacing w:val="0"/>
          <w:w w:val="100"/>
          <w:position w:val="0"/>
        </w:rPr>
        <w:t>+6</w:t>
      </w:r>
      <w:r>
        <w:rPr>
          <w:color w:val="000000"/>
          <w:spacing w:val="0"/>
          <w:w w:val="100"/>
          <w:position w:val="0"/>
        </w:rPr>
        <w:t>个应用服务群</w:t>
      </w:r>
      <w:r>
        <w:rPr>
          <w:rFonts w:ascii="Times New Roman" w:eastAsia="Times New Roman" w:hAnsi="Times New Roman" w:cs="Times New Roman"/>
          <w:color w:val="000000"/>
          <w:spacing w:val="0"/>
          <w:w w:val="100"/>
          <w:position w:val="0"/>
        </w:rPr>
        <w:t>”</w:t>
      </w:r>
      <w:r>
        <w:rPr>
          <w:color w:val="000000"/>
          <w:spacing w:val="0"/>
          <w:w w:val="100"/>
          <w:position w:val="0"/>
        </w:rPr>
        <w:t>，通过学校物理空间和信息空间有机衔接，使任何人、任何时间、任何 地点都能便捷的获取资源和服务，建立属于学校的智慧校园生态，体现智慧校园建设的核心价值。</w:t>
      </w:r>
    </w:p>
    <w:p>
      <w:pPr>
        <w:pStyle w:val="Style24"/>
        <w:keepNext w:val="0"/>
        <w:keepLines w:val="0"/>
        <w:widowControl w:val="0"/>
        <w:shd w:val="clear" w:color="auto" w:fill="auto"/>
        <w:bidi w:val="0"/>
        <w:spacing w:before="0" w:after="0" w:line="469" w:lineRule="exact"/>
        <w:ind w:left="0" w:right="0" w:firstLine="440"/>
        <w:jc w:val="left"/>
      </w:pPr>
      <w:r>
        <w:rPr>
          <w:color w:val="000000"/>
          <w:spacing w:val="0"/>
          <w:w w:val="100"/>
          <w:position w:val="0"/>
        </w:rPr>
        <w:t>通过建设中等职业学校智慧校园平台，以统筹规划、分步实施、标准先行、遵守规范、突出重点、按 需建设、以人为本、注重体验、资源共用、信息共享为指导思想，打造实用性、成熟性、先进性、扩展性、 开放性的服务平台，并以云计算、物联网、大数据、人工智能、虚拟现实技术为基础，提供结合网络、智 能硬件、数据服务、教学实训的智能综合信息服务，使学校管理及服务智能化，减少不必要的人力、物力 和财力的损耗，促使办公自动化、沟通快捷化、服务个性化、教学真实化，最大限度提高工作效率，满足 学校对校园管理、学生管理、校园安全、生活服务、教学实训等方面的需要，加快学校信息化建设步伐， 真正实现</w:t>
      </w:r>
      <w:r>
        <w:rPr>
          <w:rFonts w:ascii="Times New Roman" w:eastAsia="Times New Roman" w:hAnsi="Times New Roman" w:cs="Times New Roman"/>
          <w:color w:val="000000"/>
          <w:spacing w:val="0"/>
          <w:w w:val="100"/>
          <w:position w:val="0"/>
        </w:rPr>
        <w:t>“</w:t>
      </w:r>
      <w:r>
        <w:rPr>
          <w:color w:val="000000"/>
          <w:spacing w:val="0"/>
          <w:w w:val="100"/>
          <w:position w:val="0"/>
        </w:rPr>
        <w:t>智慧校园建设覆盖学校</w:t>
      </w:r>
      <w:r>
        <w:rPr>
          <w:rFonts w:ascii="Times New Roman" w:eastAsia="Times New Roman" w:hAnsi="Times New Roman" w:cs="Times New Roman"/>
          <w:color w:val="000000"/>
          <w:spacing w:val="0"/>
          <w:w w:val="100"/>
          <w:position w:val="0"/>
        </w:rPr>
        <w:t>”</w:t>
      </w:r>
      <w:r>
        <w:rPr>
          <w:color w:val="000000"/>
          <w:spacing w:val="0"/>
          <w:w w:val="100"/>
          <w:position w:val="0"/>
        </w:rPr>
        <w:t>。此外，通过本地部署和云部署两种搭建模式，可以满足学校智慧校园 可持续发展需求。</w:t>
      </w:r>
    </w:p>
    <w:p>
      <w:pPr>
        <w:pStyle w:val="Style24"/>
        <w:keepNext w:val="0"/>
        <w:keepLines w:val="0"/>
        <w:widowControl w:val="0"/>
        <w:shd w:val="clear" w:color="auto" w:fill="auto"/>
        <w:bidi w:val="0"/>
        <w:spacing w:before="0" w:after="380" w:line="469" w:lineRule="exact"/>
        <w:ind w:left="0" w:right="0" w:firstLine="440"/>
        <w:jc w:val="left"/>
      </w:pPr>
      <w:r>
        <w:rPr>
          <w:color w:val="000000"/>
          <w:spacing w:val="0"/>
          <w:w w:val="100"/>
          <w:position w:val="0"/>
        </w:rPr>
        <w:t>报告期内，公司为中职客户推出专属的</w:t>
      </w:r>
      <w:r>
        <w:rPr>
          <w:rFonts w:ascii="Times New Roman" w:eastAsia="Times New Roman" w:hAnsi="Times New Roman" w:cs="Times New Roman"/>
          <w:color w:val="000000"/>
          <w:spacing w:val="0"/>
          <w:w w:val="100"/>
          <w:position w:val="0"/>
        </w:rPr>
        <w:t>“</w:t>
      </w:r>
      <w:r>
        <w:rPr>
          <w:color w:val="000000"/>
          <w:spacing w:val="0"/>
          <w:w w:val="100"/>
          <w:position w:val="0"/>
        </w:rPr>
        <w:t>智慧校园云</w:t>
      </w:r>
      <w:r>
        <w:rPr>
          <w:rFonts w:ascii="Times New Roman" w:eastAsia="Times New Roman" w:hAnsi="Times New Roman" w:cs="Times New Roman"/>
          <w:color w:val="000000"/>
          <w:spacing w:val="0"/>
          <w:w w:val="100"/>
          <w:position w:val="0"/>
        </w:rPr>
        <w:t>+</w:t>
      </w:r>
      <w:r>
        <w:rPr>
          <w:color w:val="000000"/>
          <w:spacing w:val="0"/>
          <w:w w:val="100"/>
          <w:position w:val="0"/>
        </w:rPr>
        <w:t>端解决方案</w:t>
      </w:r>
      <w:r>
        <w:rPr>
          <w:rFonts w:ascii="Times New Roman" w:eastAsia="Times New Roman" w:hAnsi="Times New Roman" w:cs="Times New Roman"/>
          <w:color w:val="000000"/>
          <w:spacing w:val="0"/>
          <w:w w:val="100"/>
          <w:position w:val="0"/>
        </w:rPr>
        <w:t>”“</w:t>
      </w:r>
      <w:r>
        <w:rPr>
          <w:color w:val="000000"/>
          <w:spacing w:val="0"/>
          <w:w w:val="100"/>
          <w:position w:val="0"/>
        </w:rPr>
        <w:t>智慧宿管</w:t>
      </w:r>
      <w:r>
        <w:rPr>
          <w:rFonts w:ascii="Times New Roman" w:eastAsia="Times New Roman" w:hAnsi="Times New Roman" w:cs="Times New Roman"/>
          <w:color w:val="000000"/>
          <w:spacing w:val="0"/>
          <w:w w:val="100"/>
          <w:position w:val="0"/>
        </w:rPr>
        <w:t>+</w:t>
      </w:r>
      <w:r>
        <w:rPr>
          <w:color w:val="000000"/>
          <w:spacing w:val="0"/>
          <w:w w:val="100"/>
          <w:position w:val="0"/>
        </w:rPr>
        <w:t>核身设备解决方案</w:t>
      </w:r>
      <w:r>
        <w:rPr>
          <w:rFonts w:ascii="Times New Roman" w:eastAsia="Times New Roman" w:hAnsi="Times New Roman" w:cs="Times New Roman"/>
          <w:color w:val="000000"/>
          <w:spacing w:val="0"/>
          <w:w w:val="100"/>
          <w:position w:val="0"/>
        </w:rPr>
        <w:t>”“</w:t>
      </w:r>
      <w:r>
        <w:rPr>
          <w:color w:val="000000"/>
          <w:spacing w:val="0"/>
          <w:w w:val="100"/>
          <w:position w:val="0"/>
        </w:rPr>
        <w:t>访客 预约</w:t>
      </w:r>
      <w:r>
        <w:rPr>
          <w:rFonts w:ascii="Times New Roman" w:eastAsia="Times New Roman" w:hAnsi="Times New Roman" w:cs="Times New Roman"/>
          <w:color w:val="000000"/>
          <w:spacing w:val="0"/>
          <w:w w:val="100"/>
          <w:position w:val="0"/>
        </w:rPr>
        <w:t>+</w:t>
      </w:r>
      <w:r>
        <w:rPr>
          <w:color w:val="000000"/>
          <w:spacing w:val="0"/>
          <w:w w:val="100"/>
          <w:position w:val="0"/>
        </w:rPr>
        <w:t>应用终端解决方案</w:t>
      </w:r>
      <w:r>
        <w:rPr>
          <w:rFonts w:ascii="Times New Roman" w:eastAsia="Times New Roman" w:hAnsi="Times New Roman" w:cs="Times New Roman"/>
          <w:color w:val="000000"/>
          <w:spacing w:val="0"/>
          <w:w w:val="100"/>
          <w:position w:val="0"/>
        </w:rPr>
        <w:t>”“</w:t>
      </w:r>
      <w:r>
        <w:rPr>
          <w:color w:val="000000"/>
          <w:spacing w:val="0"/>
          <w:w w:val="100"/>
          <w:position w:val="0"/>
        </w:rPr>
        <w:t>智慧请销假</w:t>
      </w:r>
      <w:r>
        <w:rPr>
          <w:rFonts w:ascii="Times New Roman" w:eastAsia="Times New Roman" w:hAnsi="Times New Roman" w:cs="Times New Roman"/>
          <w:color w:val="000000"/>
          <w:spacing w:val="0"/>
          <w:w w:val="100"/>
          <w:position w:val="0"/>
        </w:rPr>
        <w:t>+</w:t>
      </w:r>
      <w:r>
        <w:rPr>
          <w:color w:val="000000"/>
          <w:spacing w:val="0"/>
          <w:w w:val="100"/>
          <w:position w:val="0"/>
        </w:rPr>
        <w:t>放行一体机解决方案</w:t>
      </w:r>
      <w:r>
        <w:rPr>
          <w:rFonts w:ascii="Times New Roman" w:eastAsia="Times New Roman" w:hAnsi="Times New Roman" w:cs="Times New Roman"/>
          <w:color w:val="000000"/>
          <w:spacing w:val="0"/>
          <w:w w:val="100"/>
          <w:position w:val="0"/>
        </w:rPr>
        <w:t>”“</w:t>
      </w:r>
      <w:r>
        <w:rPr>
          <w:color w:val="000000"/>
          <w:spacing w:val="0"/>
          <w:w w:val="100"/>
          <w:position w:val="0"/>
        </w:rPr>
        <w:t>迎新缴费一体化解决方案</w:t>
      </w:r>
      <w:r>
        <w:rPr>
          <w:rFonts w:ascii="Times New Roman" w:eastAsia="Times New Roman" w:hAnsi="Times New Roman" w:cs="Times New Roman"/>
          <w:color w:val="000000"/>
          <w:spacing w:val="0"/>
          <w:w w:val="100"/>
          <w:position w:val="0"/>
        </w:rPr>
        <w:t>”“</w:t>
      </w:r>
      <w:r>
        <w:rPr>
          <w:color w:val="000000"/>
          <w:spacing w:val="0"/>
          <w:w w:val="100"/>
          <w:position w:val="0"/>
        </w:rPr>
        <w:t>德育学分</w:t>
      </w:r>
      <w:r>
        <w:rPr>
          <w:rFonts w:ascii="Times New Roman" w:eastAsia="Times New Roman" w:hAnsi="Times New Roman" w:cs="Times New Roman"/>
          <w:color w:val="000000"/>
          <w:spacing w:val="0"/>
          <w:w w:val="100"/>
          <w:position w:val="0"/>
        </w:rPr>
        <w:t>+</w:t>
      </w:r>
      <w:r>
        <w:rPr>
          <w:color w:val="000000"/>
          <w:spacing w:val="0"/>
          <w:w w:val="100"/>
          <w:position w:val="0"/>
        </w:rPr>
        <w:t>电子 班牌解决方案</w:t>
      </w:r>
      <w:r>
        <w:rPr>
          <w:rFonts w:ascii="Times New Roman" w:eastAsia="Times New Roman" w:hAnsi="Times New Roman" w:cs="Times New Roman"/>
          <w:color w:val="000000"/>
          <w:spacing w:val="0"/>
          <w:w w:val="100"/>
          <w:position w:val="0"/>
        </w:rPr>
        <w:t>”“</w:t>
      </w:r>
      <w:r>
        <w:rPr>
          <w:color w:val="000000"/>
          <w:spacing w:val="0"/>
          <w:w w:val="100"/>
          <w:position w:val="0"/>
        </w:rPr>
        <w:t>教务一体化解决方案</w:t>
      </w:r>
      <w:r>
        <w:rPr>
          <w:rFonts w:ascii="Times New Roman" w:eastAsia="Times New Roman" w:hAnsi="Times New Roman" w:cs="Times New Roman"/>
          <w:color w:val="000000"/>
          <w:spacing w:val="0"/>
          <w:w w:val="100"/>
          <w:position w:val="0"/>
        </w:rPr>
        <w:t>”</w:t>
      </w:r>
      <w:r>
        <w:rPr>
          <w:color w:val="000000"/>
          <w:spacing w:val="0"/>
          <w:w w:val="100"/>
          <w:position w:val="0"/>
        </w:rPr>
        <w:t>等，通过数字化软件系统与智能终端场景融合，创新</w:t>
      </w:r>
      <w:r>
        <w:rPr>
          <w:rFonts w:ascii="Times New Roman" w:eastAsia="Times New Roman" w:hAnsi="Times New Roman" w:cs="Times New Roman"/>
          <w:color w:val="000000"/>
          <w:spacing w:val="0"/>
          <w:w w:val="100"/>
          <w:position w:val="0"/>
        </w:rPr>
        <w:t>“</w:t>
      </w:r>
      <w:r>
        <w:rPr>
          <w:color w:val="000000"/>
          <w:spacing w:val="0"/>
          <w:w w:val="100"/>
          <w:position w:val="0"/>
        </w:rPr>
        <w:t>联动与智能</w:t>
      </w:r>
      <w:r>
        <w:rPr>
          <w:rFonts w:ascii="Times New Roman" w:eastAsia="Times New Roman" w:hAnsi="Times New Roman" w:cs="Times New Roman"/>
          <w:color w:val="000000"/>
          <w:spacing w:val="0"/>
          <w:w w:val="100"/>
          <w:position w:val="0"/>
        </w:rPr>
        <w:t xml:space="preserve">” </w:t>
      </w:r>
      <w:r>
        <w:rPr>
          <w:color w:val="000000"/>
          <w:spacing w:val="0"/>
          <w:w w:val="100"/>
          <w:position w:val="0"/>
        </w:rPr>
        <w:t>的业务场景，满足中职院校高频刚需软硬联动痛点需求；目前已经在河南新闻出版学校、乌海职业技术学 校、仙居县职教中心、宜兴高等职业学校等学校落地。同时，公司立项研发了</w:t>
      </w:r>
      <w:r>
        <w:rPr>
          <w:rFonts w:ascii="Times New Roman" w:eastAsia="Times New Roman" w:hAnsi="Times New Roman" w:cs="Times New Roman"/>
          <w:color w:val="000000"/>
          <w:spacing w:val="0"/>
          <w:w w:val="100"/>
          <w:position w:val="0"/>
        </w:rPr>
        <w:t>“</w:t>
      </w:r>
      <w:r>
        <w:rPr>
          <w:color w:val="000000"/>
          <w:spacing w:val="0"/>
          <w:w w:val="100"/>
          <w:position w:val="0"/>
        </w:rPr>
        <w:t>融合信息门户系统</w:t>
      </w:r>
      <w:r>
        <w:rPr>
          <w:rFonts w:ascii="Times New Roman" w:eastAsia="Times New Roman" w:hAnsi="Times New Roman" w:cs="Times New Roman"/>
          <w:color w:val="000000"/>
          <w:spacing w:val="0"/>
          <w:w w:val="100"/>
          <w:position w:val="0"/>
        </w:rPr>
        <w:t>”“</w:t>
      </w:r>
      <w:r>
        <w:rPr>
          <w:color w:val="000000"/>
          <w:spacing w:val="0"/>
          <w:w w:val="100"/>
          <w:position w:val="0"/>
        </w:rPr>
        <w:t>网上办 事大厅</w:t>
      </w:r>
      <w:r>
        <w:rPr>
          <w:rFonts w:ascii="Times New Roman" w:eastAsia="Times New Roman" w:hAnsi="Times New Roman" w:cs="Times New Roman"/>
          <w:color w:val="000000"/>
          <w:spacing w:val="0"/>
          <w:w w:val="100"/>
          <w:position w:val="0"/>
        </w:rPr>
        <w:t>”</w:t>
      </w:r>
      <w:r>
        <w:rPr>
          <w:color w:val="000000"/>
          <w:spacing w:val="0"/>
          <w:w w:val="100"/>
          <w:position w:val="0"/>
        </w:rPr>
        <w:t>，以贴合学校管理模式和用户体验为基础，满足用户的个性化需求，目前已交付仙居县职教中心、 盐城机电高等职业学校等。</w:t>
      </w:r>
      <w:r>
        <w:rPr>
          <w:rFonts w:ascii="Times New Roman" w:eastAsia="Times New Roman" w:hAnsi="Times New Roman" w:cs="Times New Roman"/>
          <w:color w:val="000000"/>
          <w:spacing w:val="0"/>
          <w:w w:val="100"/>
          <w:position w:val="0"/>
        </w:rPr>
        <w:t>“</w:t>
      </w:r>
      <w:r>
        <w:rPr>
          <w:color w:val="000000"/>
          <w:spacing w:val="0"/>
          <w:w w:val="100"/>
          <w:position w:val="0"/>
        </w:rPr>
        <w:t>智慧校园云</w:t>
      </w:r>
      <w:r>
        <w:rPr>
          <w:rFonts w:ascii="Times New Roman" w:eastAsia="Times New Roman" w:hAnsi="Times New Roman" w:cs="Times New Roman"/>
          <w:color w:val="000000"/>
          <w:spacing w:val="0"/>
          <w:w w:val="100"/>
          <w:position w:val="0"/>
        </w:rPr>
        <w:t>+</w:t>
      </w:r>
      <w:r>
        <w:rPr>
          <w:color w:val="000000"/>
          <w:spacing w:val="0"/>
          <w:w w:val="100"/>
          <w:position w:val="0"/>
        </w:rPr>
        <w:t>端解决方案</w:t>
      </w:r>
      <w:r>
        <w:rPr>
          <w:rFonts w:ascii="Times New Roman" w:eastAsia="Times New Roman" w:hAnsi="Times New Roman" w:cs="Times New Roman"/>
          <w:color w:val="000000"/>
          <w:spacing w:val="0"/>
          <w:w w:val="100"/>
          <w:position w:val="0"/>
        </w:rPr>
        <w:t>”</w:t>
      </w:r>
      <w:r>
        <w:rPr>
          <w:color w:val="000000"/>
          <w:spacing w:val="0"/>
          <w:w w:val="100"/>
          <w:position w:val="0"/>
        </w:rPr>
        <w:t>也落地多个教育集团，一个平台多客户接入，实现 上级管理部门对下属学校的集中化管理，数据统一仓储和分析汇报，为集团化办学管理提供信息化服务。</w:t>
      </w:r>
    </w:p>
    <w:p>
      <w:pPr>
        <w:pStyle w:val="Style24"/>
        <w:keepNext w:val="0"/>
        <w:keepLines w:val="0"/>
        <w:widowControl w:val="0"/>
        <w:shd w:val="clear" w:color="auto" w:fill="auto"/>
        <w:bidi w:val="0"/>
        <w:spacing w:before="0" w:after="140" w:line="240" w:lineRule="auto"/>
        <w:ind w:left="0" w:right="0" w:firstLine="440"/>
        <w:jc w:val="both"/>
      </w:pPr>
      <w:bookmarkStart w:id="81" w:name="bookmark81"/>
      <w:r>
        <w:rPr>
          <w:b/>
          <w:bCs/>
          <w:color w:val="000000"/>
          <w:spacing w:val="0"/>
          <w:w w:val="100"/>
          <w:position w:val="0"/>
        </w:rPr>
        <w:t>（</w:t>
      </w:r>
      <w:bookmarkEnd w:id="81"/>
      <w:r>
        <w:rPr>
          <w:b/>
          <w:bCs/>
          <w:color w:val="000000"/>
          <w:spacing w:val="0"/>
          <w:w w:val="100"/>
          <w:position w:val="0"/>
        </w:rPr>
        <w:t>四）数字人民币</w:t>
      </w:r>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公司在智慧校园、智慧企业数字人民币应用场景方面积极探索，</w:t>
      </w:r>
      <w:r>
        <w:rPr>
          <w:rFonts w:ascii="Times New Roman" w:eastAsia="Times New Roman" w:hAnsi="Times New Roman" w:cs="Times New Roman"/>
          <w:color w:val="000000"/>
          <w:spacing w:val="0"/>
          <w:w w:val="100"/>
          <w:position w:val="0"/>
        </w:rPr>
        <w:t>2019</w:t>
      </w:r>
      <w:r>
        <w:rPr>
          <w:color w:val="000000"/>
          <w:spacing w:val="0"/>
          <w:w w:val="100"/>
          <w:position w:val="0"/>
        </w:rPr>
        <w:t>年开始与银行进行对接，规划和 讨论数字人民币在封闭校园、企业园区的应用场景，线上和线下支付场景，丰富和满足边缘场景，同时考 虑交易体系便捷和安全性。在数字人民币的推广中，公司具有产品技术、客户和场景优势，如多年</w:t>
      </w:r>
      <w:r>
        <w:rPr>
          <w:rFonts w:ascii="Times New Roman" w:eastAsia="Times New Roman" w:hAnsi="Times New Roman" w:cs="Times New Roman"/>
          <w:color w:val="000000"/>
          <w:spacing w:val="0"/>
          <w:w w:val="100"/>
          <w:position w:val="0"/>
        </w:rPr>
        <w:t>CPU</w:t>
      </w:r>
      <w:r>
        <w:rPr>
          <w:color w:val="000000"/>
          <w:spacing w:val="0"/>
          <w:w w:val="100"/>
          <w:position w:val="0"/>
        </w:rPr>
        <w:t>卡 芯片安全认证、卡片消费交易、二维码消费交易、人脸消费交易、双离线支付等认证和交易体系，大数据、 云计算、分布式和区块链等技术能力，在封闭校园和企业园区内的全应用场景，如食堂消费、超市消费、 充值、缴费、自助售货机、开水控制、沐浴控制、水电表等，人员实名认证安全可控，适合数字人民币试 点和推广。</w:t>
      </w:r>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报告期内，由公司提供技术支持的</w:t>
      </w:r>
      <w:r>
        <w:rPr>
          <w:rFonts w:ascii="Times New Roman" w:eastAsia="Times New Roman" w:hAnsi="Times New Roman" w:cs="Times New Roman"/>
          <w:color w:val="000000"/>
          <w:spacing w:val="0"/>
          <w:w w:val="100"/>
          <w:position w:val="0"/>
        </w:rPr>
        <w:t>“</w:t>
      </w:r>
      <w:r>
        <w:rPr>
          <w:color w:val="000000"/>
          <w:spacing w:val="0"/>
          <w:w w:val="100"/>
          <w:position w:val="0"/>
        </w:rPr>
        <w:t>海大一校通</w:t>
      </w:r>
      <w:r>
        <w:rPr>
          <w:rFonts w:ascii="Times New Roman" w:eastAsia="Times New Roman" w:hAnsi="Times New Roman" w:cs="Times New Roman"/>
          <w:color w:val="000000"/>
          <w:spacing w:val="0"/>
          <w:w w:val="100"/>
          <w:position w:val="0"/>
        </w:rPr>
        <w:t>”</w:t>
      </w:r>
      <w:r>
        <w:rPr>
          <w:color w:val="000000"/>
          <w:spacing w:val="0"/>
          <w:w w:val="100"/>
          <w:position w:val="0"/>
        </w:rPr>
        <w:t>数字人民币应用场景建设顺利上线，在原有</w:t>
      </w:r>
      <w:r>
        <w:rPr>
          <w:rFonts w:ascii="Times New Roman" w:eastAsia="Times New Roman" w:hAnsi="Times New Roman" w:cs="Times New Roman"/>
          <w:color w:val="000000"/>
          <w:spacing w:val="0"/>
          <w:w w:val="100"/>
          <w:position w:val="0"/>
        </w:rPr>
        <w:t>“</w:t>
      </w:r>
      <w:r>
        <w:rPr>
          <w:color w:val="000000"/>
          <w:spacing w:val="0"/>
          <w:w w:val="100"/>
          <w:position w:val="0"/>
        </w:rPr>
        <w:t>一校通</w:t>
      </w:r>
      <w:r>
        <w:rPr>
          <w:rFonts w:ascii="Times New Roman" w:eastAsia="Times New Roman" w:hAnsi="Times New Roman" w:cs="Times New Roman"/>
          <w:color w:val="000000"/>
          <w:spacing w:val="0"/>
          <w:w w:val="100"/>
          <w:position w:val="0"/>
        </w:rPr>
        <w:t xml:space="preserve">” </w:t>
      </w:r>
      <w:r>
        <w:rPr>
          <w:color w:val="000000"/>
          <w:spacing w:val="0"/>
          <w:w w:val="100"/>
          <w:position w:val="0"/>
        </w:rPr>
        <w:t>的基础上，向海南大学师生提供基于数字人民币的一卡通应用，学校师生可通过手机端开通数字人民币账 户，使用校园客户端通过农行</w:t>
      </w:r>
      <w:r>
        <w:rPr>
          <w:rFonts w:ascii="Times New Roman" w:eastAsia="Times New Roman" w:hAnsi="Times New Roman" w:cs="Times New Roman"/>
          <w:color w:val="000000"/>
          <w:spacing w:val="0"/>
          <w:w w:val="100"/>
          <w:position w:val="0"/>
        </w:rPr>
        <w:t>APP</w:t>
      </w:r>
      <w:r>
        <w:rPr>
          <w:color w:val="000000"/>
          <w:spacing w:val="0"/>
          <w:w w:val="100"/>
          <w:position w:val="0"/>
        </w:rPr>
        <w:t>为一卡通账户进行数字人民币充值，以科技服务助力数字人民币在高校 快速落地。</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月，公司创新数字人民币支付教育场景软硬件产品亮相</w:t>
      </w:r>
      <w:r>
        <w:rPr>
          <w:rFonts w:ascii="Times New Roman" w:eastAsia="Times New Roman" w:hAnsi="Times New Roman" w:cs="Times New Roman"/>
          <w:color w:val="000000"/>
          <w:spacing w:val="0"/>
          <w:w w:val="100"/>
          <w:position w:val="0"/>
        </w:rPr>
        <w:t>“</w:t>
      </w:r>
      <w:r>
        <w:rPr>
          <w:color w:val="000000"/>
          <w:spacing w:val="0"/>
          <w:w w:val="100"/>
          <w:position w:val="0"/>
        </w:rPr>
        <w:t>第四届数字中国建设峰会七</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月，公司与联通支付有限公司签订战略协议，在国密产品、数字人民币产品和解决方案、</w:t>
      </w:r>
      <w:r>
        <w:rPr>
          <w:rFonts w:ascii="Times New Roman" w:eastAsia="Times New Roman" w:hAnsi="Times New Roman" w:cs="Times New Roman"/>
          <w:color w:val="000000"/>
          <w:spacing w:val="0"/>
          <w:w w:val="100"/>
          <w:position w:val="0"/>
        </w:rPr>
        <w:t>5G-SIM</w:t>
      </w:r>
      <w:r>
        <w:rPr>
          <w:color w:val="000000"/>
          <w:spacing w:val="0"/>
          <w:w w:val="100"/>
          <w:position w:val="0"/>
        </w:rPr>
        <w:t>卡、 移动安全业务等领域建立战略合作关系，开展技术及业务合作。</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月，交通银行联合新开普电子股 份有限公司共同承建的</w:t>
      </w:r>
      <w:r>
        <w:rPr>
          <w:rFonts w:ascii="Times New Roman" w:eastAsia="Times New Roman" w:hAnsi="Times New Roman" w:cs="Times New Roman"/>
          <w:color w:val="000000"/>
          <w:spacing w:val="0"/>
          <w:w w:val="100"/>
          <w:position w:val="0"/>
        </w:rPr>
        <w:t>“</w:t>
      </w:r>
      <w:r>
        <w:rPr>
          <w:color w:val="000000"/>
          <w:spacing w:val="0"/>
          <w:w w:val="100"/>
          <w:position w:val="0"/>
        </w:rPr>
        <w:t>数字人民币支付场景</w:t>
      </w:r>
      <w:r>
        <w:rPr>
          <w:rFonts w:ascii="Times New Roman" w:eastAsia="Times New Roman" w:hAnsi="Times New Roman" w:cs="Times New Roman"/>
          <w:color w:val="000000"/>
          <w:spacing w:val="0"/>
          <w:w w:val="100"/>
          <w:position w:val="0"/>
        </w:rPr>
        <w:t>”</w:t>
      </w:r>
      <w:r>
        <w:rPr>
          <w:color w:val="000000"/>
          <w:spacing w:val="0"/>
          <w:w w:val="100"/>
          <w:position w:val="0"/>
        </w:rPr>
        <w:t>在中车青岛四方机车车辆股份有限公司成功上线。</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月，新开普与中国银行股份有限公司签订了《数字人民币合作框架协议》。双方将在巩固现有业务合作领 域的基础上，发挥各自优势，整合用户、市场、渠道、数据和技术等资源，联合开展法定数字人民币封闭 试验合作，共同加速场景建设和用户推广，树立场景</w:t>
      </w:r>
      <w:r>
        <w:rPr>
          <w:rFonts w:ascii="Times New Roman" w:eastAsia="Times New Roman" w:hAnsi="Times New Roman" w:cs="Times New Roman"/>
          <w:color w:val="000000"/>
          <w:spacing w:val="0"/>
          <w:w w:val="100"/>
          <w:position w:val="0"/>
        </w:rPr>
        <w:t>+</w:t>
      </w:r>
      <w:r>
        <w:rPr>
          <w:color w:val="000000"/>
          <w:spacing w:val="0"/>
          <w:w w:val="100"/>
          <w:position w:val="0"/>
        </w:rPr>
        <w:t>金融深度合作典范，新开普</w:t>
      </w:r>
      <w:r>
        <w:rPr>
          <w:rFonts w:ascii="Times New Roman" w:eastAsia="Times New Roman" w:hAnsi="Times New Roman" w:cs="Times New Roman"/>
          <w:color w:val="000000"/>
          <w:spacing w:val="0"/>
          <w:w w:val="100"/>
          <w:position w:val="0"/>
        </w:rPr>
        <w:t>“</w:t>
      </w:r>
      <w:r>
        <w:rPr>
          <w:color w:val="000000"/>
          <w:spacing w:val="0"/>
          <w:w w:val="100"/>
          <w:position w:val="0"/>
        </w:rPr>
        <w:t>完美校园</w:t>
      </w:r>
      <w:r>
        <w:rPr>
          <w:rFonts w:ascii="Times New Roman" w:eastAsia="Times New Roman" w:hAnsi="Times New Roman" w:cs="Times New Roman"/>
          <w:color w:val="000000"/>
          <w:spacing w:val="0"/>
          <w:w w:val="100"/>
          <w:position w:val="0"/>
        </w:rPr>
        <w:t>”APP</w:t>
      </w:r>
      <w:r>
        <w:rPr>
          <w:color w:val="000000"/>
          <w:spacing w:val="0"/>
          <w:w w:val="100"/>
          <w:position w:val="0"/>
        </w:rPr>
        <w:t>和中国银 行合作实现了数字人民币子钱包交易能力，成为全国前</w:t>
      </w:r>
      <w:r>
        <w:rPr>
          <w:rFonts w:ascii="Times New Roman" w:eastAsia="Times New Roman" w:hAnsi="Times New Roman" w:cs="Times New Roman"/>
          <w:color w:val="000000"/>
          <w:spacing w:val="0"/>
          <w:w w:val="100"/>
          <w:position w:val="0"/>
        </w:rPr>
        <w:t>50</w:t>
      </w:r>
      <w:r>
        <w:rPr>
          <w:color w:val="000000"/>
          <w:spacing w:val="0"/>
          <w:w w:val="100"/>
          <w:position w:val="0"/>
        </w:rPr>
        <w:t>名、教育行业首家接入数字人民币</w:t>
      </w:r>
      <w:r>
        <w:rPr>
          <w:rFonts w:ascii="Times New Roman" w:eastAsia="Times New Roman" w:hAnsi="Times New Roman" w:cs="Times New Roman"/>
          <w:color w:val="000000"/>
          <w:spacing w:val="0"/>
          <w:w w:val="100"/>
          <w:position w:val="0"/>
        </w:rPr>
        <w:t>APP</w:t>
      </w:r>
      <w:r>
        <w:rPr>
          <w:color w:val="000000"/>
          <w:spacing w:val="0"/>
          <w:w w:val="100"/>
          <w:position w:val="0"/>
        </w:rPr>
        <w:t>的子钱包 应用，用户开通数字人民币钱包并签约后即可使用</w:t>
      </w:r>
      <w:r>
        <w:rPr>
          <w:rFonts w:ascii="Times New Roman" w:eastAsia="Times New Roman" w:hAnsi="Times New Roman" w:cs="Times New Roman"/>
          <w:color w:val="000000"/>
          <w:spacing w:val="0"/>
          <w:w w:val="100"/>
          <w:position w:val="0"/>
        </w:rPr>
        <w:t>“</w:t>
      </w:r>
      <w:r>
        <w:rPr>
          <w:color w:val="000000"/>
          <w:spacing w:val="0"/>
          <w:w w:val="100"/>
          <w:position w:val="0"/>
        </w:rPr>
        <w:t>数字人民币</w:t>
      </w:r>
      <w:r>
        <w:rPr>
          <w:rFonts w:ascii="Times New Roman" w:eastAsia="Times New Roman" w:hAnsi="Times New Roman" w:cs="Times New Roman"/>
          <w:color w:val="000000"/>
          <w:spacing w:val="0"/>
          <w:w w:val="100"/>
          <w:position w:val="0"/>
        </w:rPr>
        <w:t>”</w:t>
      </w:r>
      <w:r>
        <w:rPr>
          <w:color w:val="000000"/>
          <w:spacing w:val="0"/>
          <w:w w:val="100"/>
          <w:position w:val="0"/>
        </w:rPr>
        <w:t>购买自营商品。</w:t>
      </w:r>
    </w:p>
    <w:p>
      <w:pPr>
        <w:pStyle w:val="Style24"/>
        <w:keepNext w:val="0"/>
        <w:keepLines w:val="0"/>
        <w:widowControl w:val="0"/>
        <w:shd w:val="clear" w:color="auto" w:fill="auto"/>
        <w:bidi w:val="0"/>
        <w:spacing w:before="0" w:after="140" w:line="469" w:lineRule="exact"/>
        <w:ind w:left="0" w:right="0" w:firstLine="440"/>
        <w:jc w:val="both"/>
      </w:pPr>
      <w:r>
        <w:rPr>
          <w:color w:val="000000"/>
          <w:spacing w:val="0"/>
          <w:w w:val="100"/>
          <w:position w:val="0"/>
        </w:rPr>
        <w:t>目前，公司已为海南大学、西安电子科技大学、三亚学院、上海商学院、河北建筑工程学院、苏州工 业职业技术学院、南京师范大学苏州实验学校、长沙市周南梅溪湖中学、明德华兴中学、长沙市周南梅溪 湖中学、明德华兴中学、常熟职教中心、上海东银中心、中车青岛四方、湖南广欣物业等二十余所院校、 企业建设了数字人民币项目，并与六大行（中行、农行、工行、建行、交行、邮储）、四大机构（银联、 移动、电信、联通）建立了长期稳定的合作关系，为数字人民币在高校、</w:t>
      </w:r>
      <w:r>
        <w:rPr>
          <w:rFonts w:ascii="Times New Roman" w:eastAsia="Times New Roman" w:hAnsi="Times New Roman" w:cs="Times New Roman"/>
          <w:color w:val="000000"/>
          <w:spacing w:val="0"/>
          <w:w w:val="100"/>
          <w:position w:val="0"/>
        </w:rPr>
        <w:t>K12</w:t>
      </w:r>
      <w:r>
        <w:rPr>
          <w:color w:val="000000"/>
          <w:spacing w:val="0"/>
          <w:w w:val="100"/>
          <w:position w:val="0"/>
        </w:rPr>
        <w:t>、</w:t>
      </w:r>
      <w:r>
        <w:rPr>
          <w:color w:val="000000"/>
          <w:spacing w:val="0"/>
          <w:w w:val="100"/>
          <w:position w:val="0"/>
        </w:rPr>
        <w:t>中职、企业等细分业务领 域扩大市场规模奠定了基础。</w:t>
      </w:r>
    </w:p>
    <w:p>
      <w:pPr>
        <w:pStyle w:val="Style24"/>
        <w:keepNext w:val="0"/>
        <w:keepLines w:val="0"/>
        <w:widowControl w:val="0"/>
        <w:shd w:val="clear" w:color="auto" w:fill="auto"/>
        <w:bidi w:val="0"/>
        <w:spacing w:before="0" w:after="140" w:line="469" w:lineRule="exact"/>
        <w:ind w:left="0" w:right="0" w:firstLine="440"/>
        <w:jc w:val="both"/>
      </w:pPr>
      <w:bookmarkStart w:id="82" w:name="bookmark82"/>
      <w:r>
        <w:rPr>
          <w:b/>
          <w:bCs/>
          <w:color w:val="000000"/>
          <w:spacing w:val="0"/>
          <w:w w:val="100"/>
          <w:position w:val="0"/>
        </w:rPr>
        <w:t>（</w:t>
      </w:r>
      <w:bookmarkEnd w:id="82"/>
      <w:r>
        <w:rPr>
          <w:b/>
          <w:bCs/>
          <w:color w:val="000000"/>
          <w:spacing w:val="0"/>
          <w:w w:val="100"/>
          <w:position w:val="0"/>
        </w:rPr>
        <w:t>五）</w:t>
      </w:r>
      <w:r>
        <w:rPr>
          <w:rFonts w:ascii="Times New Roman" w:eastAsia="Times New Roman" w:hAnsi="Times New Roman" w:cs="Times New Roman"/>
          <w:b/>
          <w:bCs/>
          <w:color w:val="000000"/>
          <w:spacing w:val="0"/>
          <w:w w:val="100"/>
          <w:position w:val="0"/>
        </w:rPr>
        <w:t>VR</w:t>
      </w:r>
      <w:r>
        <w:rPr>
          <w:b/>
          <w:bCs/>
          <w:color w:val="000000"/>
          <w:spacing w:val="0"/>
          <w:w w:val="100"/>
          <w:position w:val="0"/>
        </w:rPr>
        <w:t>实训</w:t>
      </w:r>
    </w:p>
    <w:p>
      <w:pPr>
        <w:pStyle w:val="Style24"/>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报告期内，公司整合教学及产品方案，开展教学过程和教学内容的产品研发及教学培训业务，重点研 发了人工智能实训室平台、实验室管理与服务平台、</w:t>
      </w:r>
      <w:r>
        <w:rPr>
          <w:rFonts w:ascii="Times New Roman" w:eastAsia="Times New Roman" w:hAnsi="Times New Roman" w:cs="Times New Roman"/>
          <w:color w:val="000000"/>
          <w:spacing w:val="0"/>
          <w:w w:val="100"/>
          <w:position w:val="0"/>
        </w:rPr>
        <w:t>VR</w:t>
      </w:r>
      <w:r>
        <w:rPr>
          <w:color w:val="000000"/>
          <w:spacing w:val="0"/>
          <w:w w:val="100"/>
          <w:position w:val="0"/>
        </w:rPr>
        <w:t>数控仿真示教机等产品，利用多年来在智慧校园整 体解决方案优势，同时结合新兴</w:t>
      </w:r>
      <w:r>
        <w:rPr>
          <w:rFonts w:ascii="Times New Roman" w:eastAsia="Times New Roman" w:hAnsi="Times New Roman" w:cs="Times New Roman"/>
          <w:color w:val="000000"/>
          <w:spacing w:val="0"/>
          <w:w w:val="100"/>
          <w:position w:val="0"/>
        </w:rPr>
        <w:t>VR</w:t>
      </w:r>
      <w:r>
        <w:rPr>
          <w:color w:val="000000"/>
          <w:spacing w:val="0"/>
          <w:w w:val="100"/>
          <w:position w:val="0"/>
        </w:rPr>
        <w:t>技术，为高校提供定制化的实验、实训、科研综合解决方案，并提供</w:t>
      </w:r>
    </w:p>
    <w:p>
      <w:pPr>
        <w:pStyle w:val="Style24"/>
        <w:keepNext w:val="0"/>
        <w:keepLines w:val="0"/>
        <w:widowControl w:val="0"/>
        <w:shd w:val="clear" w:color="auto" w:fill="auto"/>
        <w:bidi w:val="0"/>
        <w:spacing w:before="0" w:after="0" w:line="469" w:lineRule="exact"/>
        <w:ind w:left="0" w:right="0" w:firstLine="0"/>
        <w:jc w:val="left"/>
      </w:pPr>
      <w:r>
        <w:rPr>
          <w:rFonts w:ascii="Times New Roman" w:eastAsia="Times New Roman" w:hAnsi="Times New Roman" w:cs="Times New Roman"/>
          <w:color w:val="000000"/>
          <w:spacing w:val="0"/>
          <w:w w:val="100"/>
          <w:position w:val="0"/>
        </w:rPr>
        <w:t>VR</w:t>
      </w:r>
      <w:r>
        <w:rPr>
          <w:color w:val="000000"/>
          <w:spacing w:val="0"/>
          <w:w w:val="100"/>
          <w:position w:val="0"/>
        </w:rPr>
        <w:t>沉浸式实践教学一站式解决方案。</w:t>
      </w:r>
    </w:p>
    <w:p>
      <w:pPr>
        <w:pStyle w:val="Style24"/>
        <w:keepNext w:val="0"/>
        <w:keepLines w:val="0"/>
        <w:widowControl w:val="0"/>
        <w:shd w:val="clear" w:color="auto" w:fill="auto"/>
        <w:bidi w:val="0"/>
        <w:spacing w:before="0" w:after="140" w:line="469" w:lineRule="exact"/>
        <w:ind w:left="0" w:right="0" w:firstLine="440"/>
        <w:jc w:val="left"/>
      </w:pPr>
      <w:r>
        <w:rPr>
          <w:color w:val="000000"/>
          <w:spacing w:val="0"/>
          <w:w w:val="100"/>
          <w:position w:val="0"/>
        </w:rPr>
        <w:t>报告期内，公司布局的</w:t>
      </w:r>
      <w:r>
        <w:rPr>
          <w:rFonts w:ascii="Times New Roman" w:eastAsia="Times New Roman" w:hAnsi="Times New Roman" w:cs="Times New Roman"/>
          <w:color w:val="000000"/>
          <w:spacing w:val="0"/>
          <w:w w:val="100"/>
          <w:position w:val="0"/>
        </w:rPr>
        <w:t>VR</w:t>
      </w:r>
      <w:r>
        <w:rPr>
          <w:color w:val="000000"/>
          <w:spacing w:val="0"/>
          <w:w w:val="100"/>
          <w:position w:val="0"/>
        </w:rPr>
        <w:t>数控仿真示教机与云平台，已顺利完成产品发布，并在西安电子科技大学、 盐城工业学院等院校落地。产品通过采用自研数控加工</w:t>
      </w:r>
      <w:r>
        <w:rPr>
          <w:rFonts w:ascii="Times New Roman" w:eastAsia="Times New Roman" w:hAnsi="Times New Roman" w:cs="Times New Roman"/>
          <w:color w:val="000000"/>
          <w:spacing w:val="0"/>
          <w:w w:val="100"/>
          <w:position w:val="0"/>
        </w:rPr>
        <w:t>VR</w:t>
      </w:r>
      <w:r>
        <w:rPr>
          <w:color w:val="000000"/>
          <w:spacing w:val="0"/>
          <w:w w:val="100"/>
          <w:position w:val="0"/>
        </w:rPr>
        <w:t>切削引擎、三维数控仿真加工、数控教学</w:t>
      </w:r>
      <w:r>
        <w:rPr>
          <w:rFonts w:ascii="Times New Roman" w:eastAsia="Times New Roman" w:hAnsi="Times New Roman" w:cs="Times New Roman"/>
          <w:color w:val="000000"/>
          <w:spacing w:val="0"/>
          <w:w w:val="100"/>
          <w:position w:val="0"/>
        </w:rPr>
        <w:t xml:space="preserve">Web </w:t>
      </w:r>
      <w:r>
        <w:rPr>
          <w:color w:val="000000"/>
          <w:spacing w:val="0"/>
          <w:w w:val="100"/>
          <w:position w:val="0"/>
        </w:rPr>
        <w:t>管理、数控数据采集、</w:t>
      </w:r>
      <w:r>
        <w:rPr>
          <w:rFonts w:ascii="Times New Roman" w:eastAsia="Times New Roman" w:hAnsi="Times New Roman" w:cs="Times New Roman"/>
          <w:color w:val="000000"/>
          <w:spacing w:val="0"/>
          <w:w w:val="100"/>
          <w:position w:val="0"/>
        </w:rPr>
        <w:t>VR</w:t>
      </w:r>
      <w:r>
        <w:rPr>
          <w:color w:val="000000"/>
          <w:spacing w:val="0"/>
          <w:w w:val="100"/>
          <w:position w:val="0"/>
        </w:rPr>
        <w:t>交互等技术，构建了数控技术半实物仿真教学的整体解决方案，有效提高高校工 程训练的数控教学效率、降低教学安全隐患、积累实训课程资源。同时，产品二期研发也在开放式</w:t>
      </w:r>
      <w:r>
        <w:rPr>
          <w:rFonts w:ascii="Times New Roman" w:eastAsia="Times New Roman" w:hAnsi="Times New Roman" w:cs="Times New Roman"/>
          <w:color w:val="000000"/>
          <w:spacing w:val="0"/>
          <w:w w:val="100"/>
          <w:position w:val="0"/>
        </w:rPr>
        <w:t>CNC</w:t>
      </w:r>
      <w:r>
        <w:rPr>
          <w:color w:val="000000"/>
          <w:spacing w:val="0"/>
          <w:w w:val="100"/>
          <w:position w:val="0"/>
        </w:rPr>
        <w:t>系 统实现，五轴联动刀尖跟随</w:t>
      </w:r>
      <w:r>
        <w:rPr>
          <w:rFonts w:ascii="Times New Roman" w:eastAsia="Times New Roman" w:hAnsi="Times New Roman" w:cs="Times New Roman"/>
          <w:color w:val="000000"/>
          <w:spacing w:val="0"/>
          <w:w w:val="100"/>
          <w:position w:val="0"/>
        </w:rPr>
        <w:t>RTPC</w:t>
      </w:r>
      <w:r>
        <w:rPr>
          <w:color w:val="000000"/>
          <w:spacing w:val="0"/>
          <w:w w:val="100"/>
          <w:position w:val="0"/>
        </w:rPr>
        <w:t>功能仿真等方面持续投入，为高端数控加工教学，数控系统设计教学实 训提供有效支撑。公司开发的智能机器人实践教学硬件平台，也取得突破性进展，围绕机器人操作系统， 以服务机器人移动底盘、四足机械狗、协作机械臂为载体，开发系列实训课程资源与案例包，与部分高校 展开相关课程资源合作。</w:t>
      </w:r>
    </w:p>
    <w:p>
      <w:pPr>
        <w:pStyle w:val="Style24"/>
        <w:keepNext w:val="0"/>
        <w:keepLines w:val="0"/>
        <w:widowControl w:val="0"/>
        <w:shd w:val="clear" w:color="auto" w:fill="auto"/>
        <w:tabs>
          <w:tab w:pos="978" w:val="left"/>
        </w:tabs>
        <w:bidi w:val="0"/>
        <w:spacing w:before="0" w:after="140" w:line="469" w:lineRule="exact"/>
        <w:ind w:left="0" w:right="0" w:firstLine="440"/>
        <w:jc w:val="left"/>
      </w:pPr>
      <w:bookmarkStart w:id="83" w:name="bookmark83"/>
      <w:r>
        <w:rPr>
          <w:b/>
          <w:bCs/>
          <w:color w:val="000000"/>
          <w:spacing w:val="0"/>
          <w:w w:val="100"/>
          <w:position w:val="0"/>
        </w:rPr>
        <w:t>（</w:t>
      </w:r>
      <w:bookmarkEnd w:id="83"/>
      <w:r>
        <w:rPr>
          <w:b/>
          <w:bCs/>
          <w:color w:val="000000"/>
          <w:spacing w:val="0"/>
          <w:w w:val="100"/>
          <w:position w:val="0"/>
        </w:rPr>
        <w:t>六）</w:t>
        <w:tab/>
        <w:t>行业云</w:t>
      </w:r>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报告期内，公司为中国银行总行、中信银行总行等多个国有银行、商业银行总行级部分省级分行打造 了基于银行金融科技能力的智慧校园云平台。这是银行在数字化转型战略的驱动下，以银行公有云服务， 覆盖智慧校园场景的一种最佳实践。在合作深化的过程中，公司配合银行的总行战略部署，逐步展开了终 端客户营销工作，结合深刻的行业信息化业务认知及云服务</w:t>
      </w:r>
      <w:r>
        <w:rPr>
          <w:rFonts w:ascii="Times New Roman" w:eastAsia="Times New Roman" w:hAnsi="Times New Roman" w:cs="Times New Roman"/>
          <w:color w:val="000000"/>
          <w:spacing w:val="0"/>
          <w:w w:val="100"/>
          <w:position w:val="0"/>
        </w:rPr>
        <w:t>+</w:t>
      </w:r>
      <w:r>
        <w:rPr>
          <w:color w:val="000000"/>
          <w:spacing w:val="0"/>
          <w:w w:val="100"/>
          <w:position w:val="0"/>
        </w:rPr>
        <w:t>智能终端一体化设计的产品服务能力，帮助 银行解决终端用户触达和硬件设备布设等结构性难题，降低银行服务成本，提升客户服务体验。</w:t>
      </w:r>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中国银行智慧校园云平台项目整体建设按</w:t>
      </w:r>
      <w:r>
        <w:rPr>
          <w:rFonts w:ascii="Times New Roman" w:eastAsia="Times New Roman" w:hAnsi="Times New Roman" w:cs="Times New Roman"/>
          <w:color w:val="000000"/>
          <w:spacing w:val="0"/>
          <w:w w:val="100"/>
          <w:position w:val="0"/>
        </w:rPr>
        <w:t>“</w:t>
      </w:r>
      <w:r>
        <w:rPr>
          <w:color w:val="000000"/>
          <w:spacing w:val="0"/>
          <w:w w:val="100"/>
          <w:position w:val="0"/>
        </w:rPr>
        <w:t>以主题应用建设覆盖智慧校园全场景''的建设总体思路，为 客户提供涵盖智慧校园支付、身份、数据、管理等多个主题下的充值、消费、缴费、门禁、考勤、家校互 通等</w:t>
      </w:r>
      <w:r>
        <w:rPr>
          <w:rFonts w:ascii="Times New Roman" w:eastAsia="Times New Roman" w:hAnsi="Times New Roman" w:cs="Times New Roman"/>
          <w:color w:val="000000"/>
          <w:spacing w:val="0"/>
          <w:w w:val="100"/>
          <w:position w:val="0"/>
        </w:rPr>
        <w:t>N</w:t>
      </w:r>
      <w:r>
        <w:rPr>
          <w:color w:val="000000"/>
          <w:spacing w:val="0"/>
          <w:w w:val="100"/>
          <w:position w:val="0"/>
        </w:rPr>
        <w:t>个场景的混合云服务。以云平台</w:t>
      </w:r>
      <w:r>
        <w:rPr>
          <w:rFonts w:ascii="Times New Roman" w:eastAsia="Times New Roman" w:hAnsi="Times New Roman" w:cs="Times New Roman"/>
          <w:color w:val="000000"/>
          <w:spacing w:val="0"/>
          <w:w w:val="100"/>
          <w:position w:val="0"/>
        </w:rPr>
        <w:t>+</w:t>
      </w:r>
      <w:r>
        <w:rPr>
          <w:color w:val="000000"/>
          <w:spacing w:val="0"/>
          <w:w w:val="100"/>
          <w:position w:val="0"/>
        </w:rPr>
        <w:t>智能终端的一体化产品方案，结合校园信息化发展方向和学校的具 体业务需求趋势，打造云化、物联化、智能化、感知化的智慧校园平台，覆盖广泛的校园客户。</w:t>
      </w:r>
    </w:p>
    <w:p>
      <w:pPr>
        <w:pStyle w:val="Style24"/>
        <w:keepNext w:val="0"/>
        <w:keepLines w:val="0"/>
        <w:widowControl w:val="0"/>
        <w:shd w:val="clear" w:color="auto" w:fill="auto"/>
        <w:bidi w:val="0"/>
        <w:spacing w:before="0" w:after="140" w:line="469" w:lineRule="exact"/>
        <w:ind w:left="0" w:right="0" w:firstLine="440"/>
        <w:jc w:val="both"/>
      </w:pPr>
      <w:r>
        <w:rPr>
          <w:color w:val="000000"/>
          <w:spacing w:val="0"/>
          <w:w w:val="100"/>
          <w:position w:val="0"/>
        </w:rPr>
        <w:t>报告期内，公司跟进国家</w:t>
      </w:r>
      <w:r>
        <w:rPr>
          <w:rFonts w:ascii="Times New Roman" w:eastAsia="Times New Roman" w:hAnsi="Times New Roman" w:cs="Times New Roman"/>
          <w:color w:val="000000"/>
          <w:spacing w:val="0"/>
          <w:w w:val="100"/>
          <w:position w:val="0"/>
        </w:rPr>
        <w:t>“</w:t>
      </w:r>
      <w:r>
        <w:rPr>
          <w:color w:val="000000"/>
          <w:spacing w:val="0"/>
          <w:w w:val="100"/>
          <w:position w:val="0"/>
        </w:rPr>
        <w:t>双减</w:t>
      </w:r>
      <w:r>
        <w:rPr>
          <w:rFonts w:ascii="Times New Roman" w:eastAsia="Times New Roman" w:hAnsi="Times New Roman" w:cs="Times New Roman"/>
          <w:color w:val="000000"/>
          <w:spacing w:val="0"/>
          <w:w w:val="100"/>
          <w:position w:val="0"/>
        </w:rPr>
        <w:t>”</w:t>
      </w:r>
      <w:r>
        <w:rPr>
          <w:color w:val="000000"/>
          <w:spacing w:val="0"/>
          <w:w w:val="100"/>
          <w:position w:val="0"/>
        </w:rPr>
        <w:t>政策指引，设计研发了教培机构资金监管平台，为教管部门提供有效 的信息化管理工具，为银行提供资金监管账户营销抓手。特别是根据国家政策要求，管理规则的制定下放 到区县，公司采用监管模型柔性设计，结合历年与银行金融支付能力的技术融合积累，可以广泛响应区县 教管部门的平台建设需求。目前，公司已在河南、湖北、云南等地区与当地教管部门和银行达成合作，持 续助力教管部门提升信息化管理效率，帮助银行打造资金监管账户抓手，落实为当地学员提供切实资金保 障的目标。</w:t>
      </w:r>
    </w:p>
    <w:p>
      <w:pPr>
        <w:pStyle w:val="Style24"/>
        <w:keepNext w:val="0"/>
        <w:keepLines w:val="0"/>
        <w:widowControl w:val="0"/>
        <w:shd w:val="clear" w:color="auto" w:fill="auto"/>
        <w:tabs>
          <w:tab w:pos="978" w:val="left"/>
        </w:tabs>
        <w:bidi w:val="0"/>
        <w:spacing w:before="0" w:after="140" w:line="469" w:lineRule="exact"/>
        <w:ind w:left="0" w:right="0" w:firstLine="440"/>
        <w:jc w:val="both"/>
      </w:pPr>
      <w:bookmarkStart w:id="84" w:name="bookmark84"/>
      <w:r>
        <w:rPr>
          <w:b/>
          <w:bCs/>
          <w:color w:val="000000"/>
          <w:spacing w:val="0"/>
          <w:w w:val="100"/>
          <w:position w:val="0"/>
        </w:rPr>
        <w:t>（</w:t>
      </w:r>
      <w:bookmarkEnd w:id="84"/>
      <w:r>
        <w:rPr>
          <w:b/>
          <w:bCs/>
          <w:color w:val="000000"/>
          <w:spacing w:val="0"/>
          <w:w w:val="100"/>
          <w:position w:val="0"/>
        </w:rPr>
        <w:t>七）</w:t>
        <w:tab/>
        <w:t>完美校园</w:t>
      </w:r>
    </w:p>
    <w:p>
      <w:pPr>
        <w:pStyle w:val="Style2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公司基于</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教育</w:t>
      </w:r>
      <w:r>
        <w:rPr>
          <w:rFonts w:ascii="Times New Roman" w:eastAsia="Times New Roman" w:hAnsi="Times New Roman" w:cs="Times New Roman"/>
          <w:color w:val="000000"/>
          <w:spacing w:val="0"/>
          <w:w w:val="100"/>
          <w:position w:val="0"/>
        </w:rPr>
        <w:t>”</w:t>
      </w:r>
      <w:r>
        <w:rPr>
          <w:color w:val="000000"/>
          <w:spacing w:val="0"/>
          <w:w w:val="100"/>
          <w:position w:val="0"/>
        </w:rPr>
        <w:t xml:space="preserve">理念，依托智慧校园平台，以校区服务为基础，围绕素质画像，提供精准实 习、就业、培训及成长规划服务，校园普惠金融服务，校园大数据服务。凭借丰富的场景化服务、全方位 </w:t>
      </w:r>
      <w:r>
        <w:rPr>
          <w:color w:val="000000"/>
          <w:spacing w:val="0"/>
          <w:w w:val="100"/>
          <w:position w:val="0"/>
        </w:rPr>
        <w:t>客户用户服务、自驱式产品优化能力、金融级安全服务能力、聚合移动支付服务一站式满足等优势，助力 高校提供更优质的生活管理、教学管理、人才成长管理服务，帮助大学生提升校园生活质量、提升就业能 力和素质，为高校、企业与社会提供有效的连接平台，成为高校信息化生态共建者。</w:t>
      </w:r>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服务大学生的移动互联网产品</w:t>
      </w:r>
      <w:r>
        <w:rPr>
          <w:rFonts w:ascii="Times New Roman" w:eastAsia="Times New Roman" w:hAnsi="Times New Roman" w:cs="Times New Roman"/>
          <w:color w:val="000000"/>
          <w:spacing w:val="0"/>
          <w:w w:val="100"/>
          <w:position w:val="0"/>
        </w:rPr>
        <w:t>“</w:t>
      </w:r>
      <w:r>
        <w:rPr>
          <w:color w:val="000000"/>
          <w:spacing w:val="0"/>
          <w:w w:val="100"/>
          <w:position w:val="0"/>
        </w:rPr>
        <w:t>完美校园</w:t>
      </w:r>
      <w:r>
        <w:rPr>
          <w:rFonts w:ascii="Times New Roman" w:eastAsia="Times New Roman" w:hAnsi="Times New Roman" w:cs="Times New Roman"/>
          <w:color w:val="000000"/>
          <w:spacing w:val="0"/>
          <w:w w:val="100"/>
          <w:position w:val="0"/>
        </w:rPr>
        <w:t>”</w:t>
      </w:r>
      <w:r>
        <w:rPr>
          <w:color w:val="000000"/>
          <w:spacing w:val="0"/>
          <w:w w:val="100"/>
          <w:position w:val="0"/>
        </w:rPr>
        <w:t>，截至报告期末已累计接入国内近</w:t>
      </w:r>
      <w:r>
        <w:rPr>
          <w:rFonts w:ascii="Times New Roman" w:eastAsia="Times New Roman" w:hAnsi="Times New Roman" w:cs="Times New Roman"/>
          <w:color w:val="000000"/>
          <w:spacing w:val="0"/>
          <w:w w:val="100"/>
          <w:position w:val="0"/>
        </w:rPr>
        <w:t>1,500</w:t>
      </w:r>
      <w:r>
        <w:rPr>
          <w:color w:val="000000"/>
          <w:spacing w:val="0"/>
          <w:w w:val="100"/>
          <w:position w:val="0"/>
        </w:rPr>
        <w:t>所院校，累计上线注 册近</w:t>
      </w:r>
      <w:r>
        <w:rPr>
          <w:rFonts w:ascii="Times New Roman" w:eastAsia="Times New Roman" w:hAnsi="Times New Roman" w:cs="Times New Roman"/>
          <w:color w:val="000000"/>
          <w:spacing w:val="0"/>
          <w:w w:val="100"/>
          <w:position w:val="0"/>
        </w:rPr>
        <w:t>2,600</w:t>
      </w:r>
      <w:r>
        <w:rPr>
          <w:color w:val="000000"/>
          <w:spacing w:val="0"/>
          <w:w w:val="100"/>
          <w:position w:val="0"/>
        </w:rPr>
        <w:t>万大学生用户，累计实名认证用户数量达到</w:t>
      </w:r>
      <w:r>
        <w:rPr>
          <w:rFonts w:ascii="Times New Roman" w:eastAsia="Times New Roman" w:hAnsi="Times New Roman" w:cs="Times New Roman"/>
          <w:color w:val="000000"/>
          <w:spacing w:val="0"/>
          <w:w w:val="100"/>
          <w:position w:val="0"/>
        </w:rPr>
        <w:t>1,900</w:t>
      </w:r>
      <w:r>
        <w:rPr>
          <w:color w:val="000000"/>
          <w:spacing w:val="0"/>
          <w:w w:val="100"/>
          <w:position w:val="0"/>
        </w:rPr>
        <w:t>万多人。平均周活跃度为</w:t>
      </w:r>
      <w:r>
        <w:rPr>
          <w:rFonts w:ascii="Times New Roman" w:eastAsia="Times New Roman" w:hAnsi="Times New Roman" w:cs="Times New Roman"/>
          <w:color w:val="000000"/>
          <w:spacing w:val="0"/>
          <w:w w:val="100"/>
          <w:position w:val="0"/>
        </w:rPr>
        <w:t>21%</w:t>
      </w:r>
      <w:r>
        <w:rPr>
          <w:color w:val="000000"/>
          <w:spacing w:val="0"/>
          <w:w w:val="100"/>
          <w:position w:val="0"/>
        </w:rPr>
        <w:t>左右，平均月活跃 度为</w:t>
      </w:r>
      <w:r>
        <w:rPr>
          <w:rFonts w:ascii="Times New Roman" w:eastAsia="Times New Roman" w:hAnsi="Times New Roman" w:cs="Times New Roman"/>
          <w:color w:val="000000"/>
          <w:spacing w:val="0"/>
          <w:w w:val="100"/>
          <w:position w:val="0"/>
        </w:rPr>
        <w:t>42%</w:t>
      </w:r>
      <w:r>
        <w:rPr>
          <w:color w:val="000000"/>
          <w:spacing w:val="0"/>
          <w:w w:val="100"/>
          <w:position w:val="0"/>
        </w:rPr>
        <w:t>左右，日活跃度为</w:t>
      </w:r>
      <w:r>
        <w:rPr>
          <w:rFonts w:ascii="Times New Roman" w:eastAsia="Times New Roman" w:hAnsi="Times New Roman" w:cs="Times New Roman"/>
          <w:color w:val="000000"/>
          <w:spacing w:val="0"/>
          <w:w w:val="100"/>
          <w:position w:val="0"/>
        </w:rPr>
        <w:t>14%</w:t>
      </w:r>
      <w:r>
        <w:rPr>
          <w:color w:val="000000"/>
          <w:spacing w:val="0"/>
          <w:w w:val="100"/>
          <w:position w:val="0"/>
        </w:rPr>
        <w:t>左右。每天有</w:t>
      </w:r>
      <w:r>
        <w:rPr>
          <w:rFonts w:ascii="Times New Roman" w:eastAsia="Times New Roman" w:hAnsi="Times New Roman" w:cs="Times New Roman"/>
          <w:color w:val="000000"/>
          <w:spacing w:val="0"/>
          <w:w w:val="100"/>
          <w:position w:val="0"/>
        </w:rPr>
        <w:t>180</w:t>
      </w:r>
      <w:r>
        <w:rPr>
          <w:color w:val="000000"/>
          <w:spacing w:val="0"/>
          <w:w w:val="100"/>
          <w:position w:val="0"/>
        </w:rPr>
        <w:t>多万学生通过</w:t>
      </w:r>
      <w:r>
        <w:rPr>
          <w:rFonts w:ascii="Times New Roman" w:eastAsia="Times New Roman" w:hAnsi="Times New Roman" w:cs="Times New Roman"/>
          <w:color w:val="000000"/>
          <w:spacing w:val="0"/>
          <w:w w:val="100"/>
          <w:position w:val="0"/>
        </w:rPr>
        <w:t>“</w:t>
      </w:r>
      <w:r>
        <w:rPr>
          <w:color w:val="000000"/>
          <w:spacing w:val="0"/>
          <w:w w:val="100"/>
          <w:position w:val="0"/>
        </w:rPr>
        <w:t>完美校园</w:t>
      </w:r>
      <w:r>
        <w:rPr>
          <w:rFonts w:ascii="Times New Roman" w:eastAsia="Times New Roman" w:hAnsi="Times New Roman" w:cs="Times New Roman"/>
          <w:color w:val="000000"/>
          <w:spacing w:val="0"/>
          <w:w w:val="100"/>
          <w:position w:val="0"/>
        </w:rPr>
        <w:t>”</w:t>
      </w:r>
      <w:r>
        <w:rPr>
          <w:color w:val="000000"/>
          <w:spacing w:val="0"/>
          <w:w w:val="100"/>
          <w:position w:val="0"/>
        </w:rPr>
        <w:t>获取多种多样的校园支付、学习 生活、人才成长等各种各样的创新服务。完美校园也不断在提升自身的平台能力建设和服务质量。</w:t>
      </w:r>
    </w:p>
    <w:p>
      <w:pPr>
        <w:pStyle w:val="Style24"/>
        <w:keepNext w:val="0"/>
        <w:keepLines w:val="0"/>
        <w:widowControl w:val="0"/>
        <w:shd w:val="clear" w:color="auto" w:fill="auto"/>
        <w:bidi w:val="0"/>
        <w:spacing w:before="0" w:after="140" w:line="469"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年，完美校园通过</w:t>
      </w:r>
      <w:r>
        <w:rPr>
          <w:rFonts w:ascii="Times New Roman" w:eastAsia="Times New Roman" w:hAnsi="Times New Roman" w:cs="Times New Roman"/>
          <w:color w:val="000000"/>
          <w:spacing w:val="0"/>
          <w:w w:val="100"/>
          <w:position w:val="0"/>
        </w:rPr>
        <w:t>“</w:t>
      </w:r>
      <w:r>
        <w:rPr>
          <w:color w:val="000000"/>
          <w:spacing w:val="0"/>
          <w:w w:val="100"/>
          <w:position w:val="0"/>
        </w:rPr>
        <w:t>完美校园校招</w:t>
      </w:r>
      <w:r>
        <w:rPr>
          <w:rFonts w:ascii="Times New Roman" w:eastAsia="Times New Roman" w:hAnsi="Times New Roman" w:cs="Times New Roman"/>
          <w:color w:val="000000"/>
          <w:spacing w:val="0"/>
          <w:w w:val="100"/>
          <w:position w:val="0"/>
        </w:rPr>
        <w:t>365”“</w:t>
      </w:r>
      <w:r>
        <w:rPr>
          <w:color w:val="000000"/>
          <w:spacing w:val="0"/>
          <w:w w:val="100"/>
          <w:position w:val="0"/>
        </w:rPr>
        <w:t>完美校园就业宝''两个</w:t>
      </w:r>
      <w:r>
        <w:rPr>
          <w:rFonts w:ascii="Times New Roman" w:eastAsia="Times New Roman" w:hAnsi="Times New Roman" w:cs="Times New Roman"/>
          <w:color w:val="000000"/>
          <w:spacing w:val="0"/>
          <w:w w:val="100"/>
          <w:position w:val="0"/>
        </w:rPr>
        <w:t>“</w:t>
      </w:r>
      <w:r>
        <w:rPr>
          <w:color w:val="000000"/>
          <w:spacing w:val="0"/>
          <w:w w:val="100"/>
          <w:position w:val="0"/>
        </w:rPr>
        <w:t>校园招聘''服务平台，为学校老师、 企业及学生提供线上线下服务，目前</w:t>
      </w:r>
      <w:r>
        <w:rPr>
          <w:rFonts w:ascii="Times New Roman" w:eastAsia="Times New Roman" w:hAnsi="Times New Roman" w:cs="Times New Roman"/>
          <w:color w:val="000000"/>
          <w:spacing w:val="0"/>
          <w:w w:val="100"/>
          <w:position w:val="0"/>
        </w:rPr>
        <w:t>“</w:t>
      </w:r>
      <w:r>
        <w:rPr>
          <w:color w:val="000000"/>
          <w:spacing w:val="0"/>
          <w:w w:val="100"/>
          <w:position w:val="0"/>
        </w:rPr>
        <w:t>完美校园</w:t>
      </w:r>
      <w:r>
        <w:rPr>
          <w:rFonts w:ascii="Times New Roman" w:eastAsia="Times New Roman" w:hAnsi="Times New Roman" w:cs="Times New Roman"/>
          <w:color w:val="000000"/>
          <w:spacing w:val="0"/>
          <w:w w:val="100"/>
          <w:position w:val="0"/>
        </w:rPr>
        <w:t>”</w:t>
      </w:r>
      <w:r>
        <w:rPr>
          <w:color w:val="000000"/>
          <w:spacing w:val="0"/>
          <w:w w:val="100"/>
          <w:position w:val="0"/>
        </w:rPr>
        <w:t>人才服务业务已覆盖</w:t>
      </w:r>
      <w:r>
        <w:rPr>
          <w:rFonts w:ascii="Times New Roman" w:eastAsia="Times New Roman" w:hAnsi="Times New Roman" w:cs="Times New Roman"/>
          <w:color w:val="000000"/>
          <w:spacing w:val="0"/>
          <w:w w:val="100"/>
          <w:position w:val="0"/>
        </w:rPr>
        <w:t>984</w:t>
      </w:r>
      <w:r>
        <w:rPr>
          <w:color w:val="000000"/>
          <w:spacing w:val="0"/>
          <w:w w:val="100"/>
          <w:position w:val="0"/>
        </w:rPr>
        <w:t>所高校，共计召开双选会</w:t>
      </w:r>
      <w:r>
        <w:rPr>
          <w:rFonts w:ascii="Times New Roman" w:eastAsia="Times New Roman" w:hAnsi="Times New Roman" w:cs="Times New Roman"/>
          <w:color w:val="000000"/>
          <w:spacing w:val="0"/>
          <w:w w:val="100"/>
          <w:position w:val="0"/>
        </w:rPr>
        <w:t>5,300</w:t>
      </w:r>
      <w:r>
        <w:rPr>
          <w:color w:val="000000"/>
          <w:spacing w:val="0"/>
          <w:w w:val="100"/>
          <w:position w:val="0"/>
        </w:rPr>
        <w:t>余 场，</w:t>
      </w:r>
      <w:r>
        <w:rPr>
          <w:rFonts w:ascii="Times New Roman" w:eastAsia="Times New Roman" w:hAnsi="Times New Roman" w:cs="Times New Roman"/>
          <w:color w:val="000000"/>
          <w:spacing w:val="0"/>
          <w:w w:val="100"/>
          <w:position w:val="0"/>
        </w:rPr>
        <w:t>50</w:t>
      </w:r>
      <w:r>
        <w:rPr>
          <w:color w:val="000000"/>
          <w:spacing w:val="0"/>
          <w:w w:val="100"/>
          <w:position w:val="0"/>
        </w:rPr>
        <w:t>万余学生投递，累计投出</w:t>
      </w:r>
      <w:r>
        <w:rPr>
          <w:rFonts w:ascii="Times New Roman" w:eastAsia="Times New Roman" w:hAnsi="Times New Roman" w:cs="Times New Roman"/>
          <w:color w:val="000000"/>
          <w:spacing w:val="0"/>
          <w:w w:val="100"/>
          <w:position w:val="0"/>
        </w:rPr>
        <w:t>257</w:t>
      </w:r>
      <w:r>
        <w:rPr>
          <w:color w:val="000000"/>
          <w:spacing w:val="0"/>
          <w:w w:val="100"/>
          <w:position w:val="0"/>
        </w:rPr>
        <w:t>万余份简历，参会企业超过</w:t>
      </w:r>
      <w:r>
        <w:rPr>
          <w:rFonts w:ascii="Times New Roman" w:eastAsia="Times New Roman" w:hAnsi="Times New Roman" w:cs="Times New Roman"/>
          <w:color w:val="000000"/>
          <w:spacing w:val="0"/>
          <w:w w:val="100"/>
          <w:position w:val="0"/>
        </w:rPr>
        <w:t>16</w:t>
      </w:r>
      <w:r>
        <w:rPr>
          <w:color w:val="000000"/>
          <w:spacing w:val="0"/>
          <w:w w:val="100"/>
          <w:position w:val="0"/>
        </w:rPr>
        <w:t>万家，提供超</w:t>
      </w:r>
      <w:r>
        <w:rPr>
          <w:rFonts w:ascii="Times New Roman" w:eastAsia="Times New Roman" w:hAnsi="Times New Roman" w:cs="Times New Roman"/>
          <w:color w:val="000000"/>
          <w:spacing w:val="0"/>
          <w:w w:val="100"/>
          <w:position w:val="0"/>
        </w:rPr>
        <w:t>70</w:t>
      </w:r>
      <w:r>
        <w:rPr>
          <w:color w:val="000000"/>
          <w:spacing w:val="0"/>
          <w:w w:val="100"/>
          <w:position w:val="0"/>
        </w:rPr>
        <w:t>万个岗位。</w:t>
      </w:r>
      <w:r>
        <w:rPr>
          <w:rFonts w:ascii="Times New Roman" w:eastAsia="Times New Roman" w:hAnsi="Times New Roman" w:cs="Times New Roman"/>
          <w:color w:val="000000"/>
          <w:spacing w:val="0"/>
          <w:w w:val="100"/>
          <w:position w:val="0"/>
        </w:rPr>
        <w:t>2021</w:t>
      </w:r>
      <w:r>
        <w:rPr>
          <w:color w:val="000000"/>
          <w:spacing w:val="0"/>
          <w:w w:val="100"/>
          <w:position w:val="0"/>
        </w:rPr>
        <w:t>年全年， 公司服务了</w:t>
      </w:r>
      <w:r>
        <w:rPr>
          <w:rFonts w:ascii="Times New Roman" w:eastAsia="Times New Roman" w:hAnsi="Times New Roman" w:cs="Times New Roman"/>
          <w:color w:val="000000"/>
          <w:spacing w:val="0"/>
          <w:w w:val="100"/>
          <w:position w:val="0"/>
        </w:rPr>
        <w:t>472</w:t>
      </w:r>
      <w:r>
        <w:rPr>
          <w:color w:val="000000"/>
          <w:spacing w:val="0"/>
          <w:w w:val="100"/>
          <w:position w:val="0"/>
        </w:rPr>
        <w:t>所高校，召开双选会</w:t>
      </w:r>
      <w:r>
        <w:rPr>
          <w:rFonts w:ascii="Times New Roman" w:eastAsia="Times New Roman" w:hAnsi="Times New Roman" w:cs="Times New Roman"/>
          <w:color w:val="000000"/>
          <w:spacing w:val="0"/>
          <w:w w:val="100"/>
          <w:position w:val="0"/>
        </w:rPr>
        <w:t>1,456</w:t>
      </w:r>
      <w:r>
        <w:rPr>
          <w:color w:val="000000"/>
          <w:spacing w:val="0"/>
          <w:w w:val="100"/>
          <w:position w:val="0"/>
        </w:rPr>
        <w:t>场，宣讲会</w:t>
      </w:r>
      <w:r>
        <w:rPr>
          <w:rFonts w:ascii="Times New Roman" w:eastAsia="Times New Roman" w:hAnsi="Times New Roman" w:cs="Times New Roman"/>
          <w:color w:val="000000"/>
          <w:spacing w:val="0"/>
          <w:w w:val="100"/>
          <w:position w:val="0"/>
        </w:rPr>
        <w:t>6,175</w:t>
      </w:r>
      <w:r>
        <w:rPr>
          <w:color w:val="000000"/>
          <w:spacing w:val="0"/>
          <w:w w:val="100"/>
          <w:position w:val="0"/>
        </w:rPr>
        <w:t>场，累计服务企业</w:t>
      </w:r>
      <w:r>
        <w:rPr>
          <w:rFonts w:ascii="Times New Roman" w:eastAsia="Times New Roman" w:hAnsi="Times New Roman" w:cs="Times New Roman"/>
          <w:color w:val="000000"/>
          <w:spacing w:val="0"/>
          <w:w w:val="100"/>
          <w:position w:val="0"/>
        </w:rPr>
        <w:t>27,620</w:t>
      </w:r>
      <w:r>
        <w:rPr>
          <w:color w:val="000000"/>
          <w:spacing w:val="0"/>
          <w:w w:val="100"/>
          <w:position w:val="0"/>
        </w:rPr>
        <w:t>家；投递学生数达</w:t>
      </w:r>
      <w:r>
        <w:rPr>
          <w:rFonts w:ascii="Times New Roman" w:eastAsia="Times New Roman" w:hAnsi="Times New Roman" w:cs="Times New Roman"/>
          <w:color w:val="000000"/>
          <w:spacing w:val="0"/>
          <w:w w:val="100"/>
          <w:position w:val="0"/>
        </w:rPr>
        <w:t>13</w:t>
      </w:r>
      <w:r>
        <w:rPr>
          <w:color w:val="000000"/>
          <w:spacing w:val="0"/>
          <w:w w:val="100"/>
          <w:position w:val="0"/>
        </w:rPr>
        <w:t>万 余人，共投出</w:t>
      </w:r>
      <w:r>
        <w:rPr>
          <w:rFonts w:ascii="Times New Roman" w:eastAsia="Times New Roman" w:hAnsi="Times New Roman" w:cs="Times New Roman"/>
          <w:color w:val="000000"/>
          <w:spacing w:val="0"/>
          <w:w w:val="100"/>
          <w:position w:val="0"/>
        </w:rPr>
        <w:t>51</w:t>
      </w:r>
      <w:r>
        <w:rPr>
          <w:color w:val="000000"/>
          <w:spacing w:val="0"/>
          <w:w w:val="100"/>
          <w:position w:val="0"/>
        </w:rPr>
        <w:t>万份简历。同时，</w:t>
      </w:r>
      <w:r>
        <w:rPr>
          <w:rFonts w:ascii="Times New Roman" w:eastAsia="Times New Roman" w:hAnsi="Times New Roman" w:cs="Times New Roman"/>
          <w:color w:val="000000"/>
          <w:spacing w:val="0"/>
          <w:w w:val="100"/>
          <w:position w:val="0"/>
        </w:rPr>
        <w:t>“</w:t>
      </w:r>
      <w:r>
        <w:rPr>
          <w:color w:val="000000"/>
          <w:spacing w:val="0"/>
          <w:w w:val="100"/>
          <w:position w:val="0"/>
        </w:rPr>
        <w:t>完美校园</w:t>
      </w:r>
      <w:r>
        <w:rPr>
          <w:rFonts w:ascii="Times New Roman" w:eastAsia="Times New Roman" w:hAnsi="Times New Roman" w:cs="Times New Roman"/>
          <w:color w:val="000000"/>
          <w:spacing w:val="0"/>
          <w:w w:val="100"/>
          <w:position w:val="0"/>
        </w:rPr>
        <w:t>”</w:t>
      </w:r>
      <w:r>
        <w:rPr>
          <w:color w:val="000000"/>
          <w:spacing w:val="0"/>
          <w:w w:val="100"/>
          <w:position w:val="0"/>
        </w:rPr>
        <w:t>持续深化服务学生的学习生活、校园生活、教育培训、实习 就业、社区服务等方面，积极探索校园商圈，致力于打造解决学校采、领、售、送等诉求的混合型商圈。 通过异业合作、校园周边商家入驻等方式，围绕校园电商、校园本地生活服务圈，构建学生与校园周边商 家的校园生活服务平台，将完美校园线上流量向合作伙伴、线下门店引流，扩大完美校园生态。通过部署 上线云</w:t>
      </w:r>
      <w:r>
        <w:rPr>
          <w:rFonts w:ascii="Times New Roman" w:eastAsia="Times New Roman" w:hAnsi="Times New Roman" w:cs="Times New Roman"/>
          <w:color w:val="000000"/>
          <w:spacing w:val="0"/>
          <w:w w:val="100"/>
          <w:position w:val="0"/>
        </w:rPr>
        <w:t>+</w:t>
      </w:r>
      <w:r>
        <w:rPr>
          <w:color w:val="000000"/>
          <w:spacing w:val="0"/>
          <w:w w:val="100"/>
          <w:position w:val="0"/>
        </w:rPr>
        <w:t>端产品，提升学校管控能力，建立</w:t>
      </w:r>
      <w:r>
        <w:rPr>
          <w:rFonts w:ascii="Times New Roman" w:eastAsia="Times New Roman" w:hAnsi="Times New Roman" w:cs="Times New Roman"/>
          <w:color w:val="000000"/>
          <w:spacing w:val="0"/>
          <w:w w:val="100"/>
          <w:position w:val="0"/>
        </w:rPr>
        <w:t>B</w:t>
      </w:r>
      <w:r>
        <w:rPr>
          <w:color w:val="000000"/>
          <w:spacing w:val="0"/>
          <w:w w:val="100"/>
          <w:position w:val="0"/>
        </w:rPr>
        <w:t>端运营通道，同时提升拓展了运维效率。</w:t>
      </w:r>
    </w:p>
    <w:p>
      <w:pPr>
        <w:pStyle w:val="Style24"/>
        <w:keepNext w:val="0"/>
        <w:keepLines w:val="0"/>
        <w:widowControl w:val="0"/>
        <w:shd w:val="clear" w:color="auto" w:fill="auto"/>
        <w:bidi w:val="0"/>
        <w:spacing w:before="0" w:after="140" w:line="469" w:lineRule="exact"/>
        <w:ind w:left="0" w:right="0" w:firstLine="440"/>
        <w:jc w:val="both"/>
      </w:pPr>
      <w:bookmarkStart w:id="85" w:name="bookmark85"/>
      <w:r>
        <w:rPr>
          <w:b/>
          <w:bCs/>
          <w:color w:val="000000"/>
          <w:spacing w:val="0"/>
          <w:w w:val="100"/>
          <w:position w:val="0"/>
        </w:rPr>
        <w:t>二</w:t>
      </w:r>
      <w:bookmarkEnd w:id="85"/>
      <w:r>
        <w:rPr>
          <w:b/>
          <w:bCs/>
          <w:color w:val="000000"/>
          <w:spacing w:val="0"/>
          <w:w w:val="100"/>
          <w:position w:val="0"/>
        </w:rPr>
        <w:t>、智慧政企解决方案</w:t>
      </w:r>
    </w:p>
    <w:p>
      <w:pPr>
        <w:pStyle w:val="Style24"/>
        <w:keepNext w:val="0"/>
        <w:keepLines w:val="0"/>
        <w:widowControl w:val="0"/>
        <w:shd w:val="clear" w:color="auto" w:fill="auto"/>
        <w:bidi w:val="0"/>
        <w:spacing w:before="0" w:after="140" w:line="470" w:lineRule="exact"/>
        <w:ind w:left="0" w:right="0" w:firstLine="440"/>
        <w:jc w:val="both"/>
      </w:pPr>
      <w:r>
        <w:rPr>
          <w:color w:val="000000"/>
          <w:spacing w:val="0"/>
          <w:w w:val="100"/>
          <w:position w:val="0"/>
        </w:rPr>
        <w:t>智慧政企解决方案以数字化智慧企业为建设目标，提出</w:t>
      </w:r>
      <w:r>
        <w:rPr>
          <w:rFonts w:ascii="Times New Roman" w:eastAsia="Times New Roman" w:hAnsi="Times New Roman" w:cs="Times New Roman"/>
          <w:color w:val="000000"/>
          <w:spacing w:val="0"/>
          <w:w w:val="100"/>
          <w:position w:val="0"/>
        </w:rPr>
        <w:t>“2+N+1”</w:t>
      </w:r>
      <w:r>
        <w:rPr>
          <w:color w:val="000000"/>
          <w:spacing w:val="0"/>
          <w:w w:val="100"/>
          <w:position w:val="0"/>
        </w:rPr>
        <w:t>（</w:t>
      </w:r>
      <w:r>
        <w:rPr>
          <w:color w:val="000000"/>
          <w:spacing w:val="0"/>
          <w:w w:val="100"/>
          <w:position w:val="0"/>
        </w:rPr>
        <w:t>即</w:t>
      </w:r>
      <w:r>
        <w:rPr>
          <w:rFonts w:ascii="Times New Roman" w:eastAsia="Times New Roman" w:hAnsi="Times New Roman" w:cs="Times New Roman"/>
          <w:color w:val="000000"/>
          <w:spacing w:val="0"/>
          <w:w w:val="100"/>
          <w:position w:val="0"/>
        </w:rPr>
        <w:t>“</w:t>
      </w:r>
      <w:r>
        <w:rPr>
          <w:color w:val="000000"/>
          <w:spacing w:val="0"/>
          <w:w w:val="100"/>
          <w:position w:val="0"/>
        </w:rPr>
        <w:t>集团性总部企业、多租户产业园 区</w:t>
      </w:r>
      <w:r>
        <w:rPr>
          <w:rFonts w:ascii="Times New Roman" w:eastAsia="Times New Roman" w:hAnsi="Times New Roman" w:cs="Times New Roman"/>
          <w:color w:val="000000"/>
          <w:spacing w:val="0"/>
          <w:w w:val="100"/>
          <w:position w:val="0"/>
        </w:rPr>
        <w:t>+</w:t>
      </w:r>
      <w:r>
        <w:rPr>
          <w:color w:val="000000"/>
          <w:spacing w:val="0"/>
          <w:w w:val="100"/>
          <w:position w:val="0"/>
        </w:rPr>
        <w:t>汽车工业、钢铁冶金、食品工业、能源化工、公共交通、政府机关、智慧医院等细分行业领域</w:t>
      </w:r>
      <w:r>
        <w:rPr>
          <w:rFonts w:ascii="Times New Roman" w:eastAsia="Times New Roman" w:hAnsi="Times New Roman" w:cs="Times New Roman"/>
          <w:color w:val="000000"/>
          <w:spacing w:val="0"/>
          <w:w w:val="100"/>
          <w:position w:val="0"/>
        </w:rPr>
        <w:t>+</w:t>
      </w:r>
      <w:r>
        <w:rPr>
          <w:color w:val="000000"/>
          <w:spacing w:val="0"/>
          <w:w w:val="100"/>
          <w:position w:val="0"/>
        </w:rPr>
        <w:t>政企行 业云</w:t>
      </w:r>
      <w:r>
        <w:rPr>
          <w:rFonts w:ascii="Times New Roman" w:eastAsia="Times New Roman" w:hAnsi="Times New Roman" w:cs="Times New Roman"/>
          <w:color w:val="000000"/>
          <w:spacing w:val="0"/>
          <w:w w:val="100"/>
          <w:position w:val="0"/>
        </w:rPr>
        <w:t>”</w:t>
      </w:r>
      <w:r>
        <w:rPr>
          <w:color w:val="000000"/>
          <w:spacing w:val="0"/>
          <w:w w:val="100"/>
          <w:position w:val="0"/>
        </w:rPr>
        <w:t>）的行业化发展策略，依靠</w:t>
      </w:r>
      <w:r>
        <w:rPr>
          <w:rFonts w:ascii="Times New Roman" w:eastAsia="Times New Roman" w:hAnsi="Times New Roman" w:cs="Times New Roman"/>
          <w:color w:val="000000"/>
          <w:spacing w:val="0"/>
          <w:w w:val="100"/>
          <w:position w:val="0"/>
        </w:rPr>
        <w:t>“</w:t>
      </w:r>
      <w:r>
        <w:rPr>
          <w:color w:val="000000"/>
          <w:spacing w:val="0"/>
          <w:w w:val="100"/>
          <w:position w:val="0"/>
        </w:rPr>
        <w:t>服务、流程、移动、数据</w:t>
      </w:r>
      <w:r>
        <w:rPr>
          <w:rFonts w:ascii="Times New Roman" w:eastAsia="Times New Roman" w:hAnsi="Times New Roman" w:cs="Times New Roman"/>
          <w:color w:val="000000"/>
          <w:spacing w:val="0"/>
          <w:w w:val="100"/>
          <w:position w:val="0"/>
        </w:rPr>
        <w:t>”</w:t>
      </w:r>
      <w:r>
        <w:rPr>
          <w:color w:val="000000"/>
          <w:spacing w:val="0"/>
          <w:w w:val="100"/>
          <w:position w:val="0"/>
        </w:rPr>
        <w:t>四大核心服务体系，以</w:t>
      </w:r>
      <w:r>
        <w:rPr>
          <w:rFonts w:ascii="Times New Roman" w:eastAsia="Times New Roman" w:hAnsi="Times New Roman" w:cs="Times New Roman"/>
          <w:color w:val="000000"/>
          <w:spacing w:val="0"/>
          <w:w w:val="100"/>
          <w:position w:val="0"/>
        </w:rPr>
        <w:t>“</w:t>
      </w:r>
      <w:r>
        <w:rPr>
          <w:color w:val="000000"/>
          <w:spacing w:val="0"/>
          <w:w w:val="100"/>
          <w:position w:val="0"/>
        </w:rPr>
        <w:t>动态数据化、场景系 统化、业务逻辑算法化、交付服务化</w:t>
      </w:r>
      <w:r>
        <w:rPr>
          <w:rFonts w:ascii="Times New Roman" w:eastAsia="Times New Roman" w:hAnsi="Times New Roman" w:cs="Times New Roman"/>
          <w:color w:val="000000"/>
          <w:spacing w:val="0"/>
          <w:w w:val="100"/>
          <w:position w:val="0"/>
        </w:rPr>
        <w:t>”</w:t>
      </w:r>
      <w:r>
        <w:rPr>
          <w:color w:val="000000"/>
          <w:spacing w:val="0"/>
          <w:w w:val="100"/>
          <w:position w:val="0"/>
        </w:rPr>
        <w:t>为产品设计原则，深入挖掘行业特性及需求，通过私有云部署的行 业客制化解决方案，提升企业园区信息化建设智慧化水平，降低业务成本。充分覆盖出入安防、劳动力管 理、后勤服务、经营服务等多类业务管理和服务场景，为用户的高效工作、智慧生活保驾护航，终极目标 实现传统一卡通到万物互联的智慧园区转型。报告期内，公司为长城汽车，华鑫源钢铁，东风集团，吉利 汽车，陕鼓集团，深信服，山东海化集团，万马集团，盛虹石化，中石化，捷联电子，蒙牛乳业，首钢矿 业，蜂巢能源等企业客户提供了信息化服务。</w:t>
      </w:r>
      <w:r>
        <w:br w:type="page"/>
      </w:r>
    </w:p>
    <w:p>
      <w:pPr>
        <w:widowControl w:val="0"/>
        <w:spacing w:line="1" w:lineRule="exact"/>
      </w:pPr>
      <w:r>
        <w:drawing>
          <wp:anchor distT="0" distB="1416685" distL="0" distR="0" simplePos="0" relativeHeight="125829414" behindDoc="0" locked="0" layoutInCell="1" allowOverlap="1">
            <wp:simplePos x="0" y="0"/>
            <wp:positionH relativeFrom="page">
              <wp:posOffset>974090</wp:posOffset>
            </wp:positionH>
            <wp:positionV relativeFrom="paragraph">
              <wp:posOffset>0</wp:posOffset>
            </wp:positionV>
            <wp:extent cx="4913630" cy="2152015"/>
            <wp:wrapTopAndBottom/>
            <wp:docPr id="76" name="Shape 76"/>
            <a:graphic xmlns:a="http://schemas.openxmlformats.org/drawingml/2006/main">
              <a:graphicData uri="http://schemas.openxmlformats.org/drawingml/2006/picture">
                <pic:pic xmlns:pic="http://schemas.openxmlformats.org/drawingml/2006/picture">
                  <pic:nvPicPr>
                    <pic:cNvPr id="77" name="Picture box 77"/>
                    <pic:cNvPicPr/>
                  </pic:nvPicPr>
                  <pic:blipFill>
                    <a:blip r:embed="rId13"/>
                    <a:stretch/>
                  </pic:blipFill>
                  <pic:spPr>
                    <a:xfrm>
                      <a:ext cx="4913630" cy="2152015"/>
                    </a:xfrm>
                    <a:prstGeom prst="rect"/>
                  </pic:spPr>
                </pic:pic>
              </a:graphicData>
            </a:graphic>
          </wp:anchor>
        </w:drawing>
      </w:r>
      <w:r>
        <w:drawing>
          <wp:anchor distT="1005205" distB="1803400" distL="0" distR="122555" simplePos="0" relativeHeight="125829415" behindDoc="0" locked="0" layoutInCell="1" allowOverlap="1">
            <wp:simplePos x="0" y="0"/>
            <wp:positionH relativeFrom="page">
              <wp:posOffset>5908040</wp:posOffset>
            </wp:positionH>
            <wp:positionV relativeFrom="paragraph">
              <wp:posOffset>1005205</wp:posOffset>
            </wp:positionV>
            <wp:extent cx="786130" cy="755650"/>
            <wp:wrapTopAndBottom/>
            <wp:docPr id="78" name="Shape 78"/>
            <a:graphic xmlns:a="http://schemas.openxmlformats.org/drawingml/2006/main">
              <a:graphicData uri="http://schemas.openxmlformats.org/drawingml/2006/picture">
                <pic:pic xmlns:pic="http://schemas.openxmlformats.org/drawingml/2006/picture">
                  <pic:nvPicPr>
                    <pic:cNvPr id="79" name="Picture box 79"/>
                    <pic:cNvPicPr/>
                  </pic:nvPicPr>
                  <pic:blipFill>
                    <a:blip r:embed="rId15"/>
                    <a:stretch/>
                  </pic:blipFill>
                  <pic:spPr>
                    <a:xfrm>
                      <a:ext cx="786130" cy="755650"/>
                    </a:xfrm>
                    <a:prstGeom prst="rect"/>
                  </pic:spPr>
                </pic:pic>
              </a:graphicData>
            </a:graphic>
          </wp:anchor>
        </w:drawing>
      </w:r>
      <w:r>
        <mc:AlternateContent>
          <mc:Choice Requires="wps">
            <w:drawing>
              <wp:anchor distT="0" distB="0" distL="0" distR="0" simplePos="0" relativeHeight="503316516" behindDoc="0" locked="0" layoutInCell="1" allowOverlap="1">
                <wp:simplePos x="0" y="0"/>
                <wp:positionH relativeFrom="page">
                  <wp:posOffset>6225540</wp:posOffset>
                </wp:positionH>
                <wp:positionV relativeFrom="paragraph">
                  <wp:posOffset>563880</wp:posOffset>
                </wp:positionV>
                <wp:extent cx="589280" cy="278130"/>
                <wp:wrapNone/>
                <wp:docPr id="80" name="Shape 80"/>
                <a:graphic xmlns:a="http://schemas.openxmlformats.org/drawingml/2006/main">
                  <a:graphicData uri="http://schemas.microsoft.com/office/word/2010/wordprocessingShape">
                    <wps:wsp>
                      <wps:cNvSpPr txBox="1"/>
                      <wps:spPr>
                        <a:xfrm>
                          <a:ext cx="589280" cy="278130"/>
                        </a:xfrm>
                        <a:prstGeom prst="rect"/>
                        <a:noFill/>
                      </wps:spPr>
                      <wps:txbx>
                        <w:txbxContent>
                          <w:p>
                            <w:pPr>
                              <w:pStyle w:val="Style42"/>
                              <w:keepNext w:val="0"/>
                              <w:keepLines w:val="0"/>
                              <w:widowControl w:val="0"/>
                              <w:pBdr>
                                <w:top w:val="single" w:sz="0" w:space="31" w:color="EAF6FD"/>
                                <w:left w:val="single" w:sz="0" w:space="6" w:color="EAF6FD"/>
                                <w:bottom w:val="single" w:sz="0" w:space="13" w:color="EAF6FD"/>
                                <w:right w:val="single" w:sz="0" w:space="6" w:color="EAF6FD"/>
                              </w:pBdr>
                              <w:shd w:val="clear" w:color="auto" w:fill="EAF6FD"/>
                              <w:tabs>
                                <w:tab w:pos="752" w:val="left"/>
                              </w:tabs>
                              <w:bidi w:val="0"/>
                              <w:spacing w:before="0" w:after="0" w:line="240" w:lineRule="auto"/>
                              <w:ind w:left="0" w:right="0" w:firstLine="0"/>
                              <w:jc w:val="right"/>
                              <w:rPr>
                                <w:sz w:val="22"/>
                                <w:szCs w:val="22"/>
                              </w:rPr>
                            </w:pPr>
                            <w:r>
                              <w:rPr>
                                <w:rFonts w:ascii="SimHei" w:eastAsia="SimHei" w:hAnsi="SimHei" w:cs="SimHei"/>
                                <w:color w:val="000000"/>
                                <w:spacing w:val="0"/>
                                <w:w w:val="100"/>
                                <w:position w:val="0"/>
                                <w:sz w:val="12"/>
                                <w:szCs w:val="12"/>
                              </w:rPr>
                              <w:t>总部企业</w:t>
                              <w:tab/>
                            </w:r>
                            <w:r>
                              <w:rPr>
                                <w:rFonts w:ascii="Arial" w:eastAsia="Arial" w:hAnsi="Arial" w:cs="Arial"/>
                                <w:color w:val="059EE4"/>
                                <w:spacing w:val="0"/>
                                <w:w w:val="100"/>
                                <w:position w:val="0"/>
                                <w:sz w:val="22"/>
                                <w:szCs w:val="22"/>
                              </w:rPr>
                              <w:t>I</w:t>
                            </w:r>
                          </w:p>
                          <w:p>
                            <w:pPr>
                              <w:pStyle w:val="Style42"/>
                              <w:keepNext w:val="0"/>
                              <w:keepLines w:val="0"/>
                              <w:widowControl w:val="0"/>
                              <w:pBdr>
                                <w:top w:val="single" w:sz="0" w:space="31" w:color="EAF6FD"/>
                                <w:left w:val="single" w:sz="0" w:space="6" w:color="EAF6FD"/>
                                <w:bottom w:val="single" w:sz="0" w:space="13" w:color="EAF6FD"/>
                                <w:right w:val="single" w:sz="0" w:space="6" w:color="EAF6FD"/>
                              </w:pBdr>
                              <w:shd w:val="clear" w:color="auto" w:fill="EAF6FD"/>
                              <w:bidi w:val="0"/>
                              <w:spacing w:before="0" w:after="0" w:line="240" w:lineRule="auto"/>
                              <w:ind w:left="0" w:right="0" w:firstLine="0"/>
                              <w:jc w:val="right"/>
                              <w:rPr>
                                <w:sz w:val="12"/>
                                <w:szCs w:val="12"/>
                              </w:rPr>
                            </w:pPr>
                            <w:r>
                              <w:rPr>
                                <w:rFonts w:ascii="SimHei" w:eastAsia="SimHei" w:hAnsi="SimHei" w:cs="SimHei"/>
                                <w:color w:val="000000"/>
                                <w:spacing w:val="0"/>
                                <w:w w:val="100"/>
                                <w:position w:val="0"/>
                                <w:sz w:val="12"/>
                                <w:szCs w:val="12"/>
                              </w:rPr>
                              <w:t xml:space="preserve">多租户园区 </w:t>
                            </w:r>
                            <w:r>
                              <w:rPr>
                                <w:rFonts w:ascii="SimHei" w:eastAsia="SimHei" w:hAnsi="SimHei" w:cs="SimHei"/>
                                <w:color w:val="059EE4"/>
                                <w:spacing w:val="0"/>
                                <w:w w:val="100"/>
                                <w:position w:val="0"/>
                                <w:sz w:val="12"/>
                                <w:szCs w:val="12"/>
                              </w:rPr>
                              <w:t>|</w:t>
                            </w:r>
                          </w:p>
                        </w:txbxContent>
                      </wps:txbx>
                      <wps:bodyPr lIns="0" tIns="0" rIns="0" bIns="0">
                        <a:noAutoFit/>
                      </wps:bodyPr>
                    </wps:wsp>
                  </a:graphicData>
                </a:graphic>
              </wp:anchor>
            </w:drawing>
          </mc:Choice>
          <mc:Fallback>
            <w:pict>
              <v:shape id="_x0000_s1106" type="#_x0000_t202" style="position:absolute;margin-left:490.19999999999999pt;margin-top:44.399999999999999pt;width:46.399999999999999pt;height:21.900000000000002pt;z-index:251657763;mso-wrap-distance-left:0;mso-wrap-distance-right:0;mso-position-horizontal-relative:page" filled="f" stroked="f">
                <v:textbox inset="0,0,0,0">
                  <w:txbxContent>
                    <w:p>
                      <w:pPr>
                        <w:pStyle w:val="Style42"/>
                        <w:keepNext w:val="0"/>
                        <w:keepLines w:val="0"/>
                        <w:widowControl w:val="0"/>
                        <w:pBdr>
                          <w:top w:val="single" w:sz="0" w:space="31" w:color="EAF6FD"/>
                          <w:left w:val="single" w:sz="0" w:space="6" w:color="EAF6FD"/>
                          <w:bottom w:val="single" w:sz="0" w:space="13" w:color="EAF6FD"/>
                          <w:right w:val="single" w:sz="0" w:space="6" w:color="EAF6FD"/>
                        </w:pBdr>
                        <w:shd w:val="clear" w:color="auto" w:fill="EAF6FD"/>
                        <w:tabs>
                          <w:tab w:pos="752" w:val="left"/>
                        </w:tabs>
                        <w:bidi w:val="0"/>
                        <w:spacing w:before="0" w:after="0" w:line="240" w:lineRule="auto"/>
                        <w:ind w:left="0" w:right="0" w:firstLine="0"/>
                        <w:jc w:val="right"/>
                        <w:rPr>
                          <w:sz w:val="22"/>
                          <w:szCs w:val="22"/>
                        </w:rPr>
                      </w:pPr>
                      <w:r>
                        <w:rPr>
                          <w:rFonts w:ascii="SimHei" w:eastAsia="SimHei" w:hAnsi="SimHei" w:cs="SimHei"/>
                          <w:color w:val="000000"/>
                          <w:spacing w:val="0"/>
                          <w:w w:val="100"/>
                          <w:position w:val="0"/>
                          <w:sz w:val="12"/>
                          <w:szCs w:val="12"/>
                        </w:rPr>
                        <w:t>总部企业</w:t>
                        <w:tab/>
                      </w:r>
                      <w:r>
                        <w:rPr>
                          <w:rFonts w:ascii="Arial" w:eastAsia="Arial" w:hAnsi="Arial" w:cs="Arial"/>
                          <w:color w:val="059EE4"/>
                          <w:spacing w:val="0"/>
                          <w:w w:val="100"/>
                          <w:position w:val="0"/>
                          <w:sz w:val="22"/>
                          <w:szCs w:val="22"/>
                        </w:rPr>
                        <w:t>I</w:t>
                      </w:r>
                    </w:p>
                    <w:p>
                      <w:pPr>
                        <w:pStyle w:val="Style42"/>
                        <w:keepNext w:val="0"/>
                        <w:keepLines w:val="0"/>
                        <w:widowControl w:val="0"/>
                        <w:pBdr>
                          <w:top w:val="single" w:sz="0" w:space="31" w:color="EAF6FD"/>
                          <w:left w:val="single" w:sz="0" w:space="6" w:color="EAF6FD"/>
                          <w:bottom w:val="single" w:sz="0" w:space="13" w:color="EAF6FD"/>
                          <w:right w:val="single" w:sz="0" w:space="6" w:color="EAF6FD"/>
                        </w:pBdr>
                        <w:shd w:val="clear" w:color="auto" w:fill="EAF6FD"/>
                        <w:bidi w:val="0"/>
                        <w:spacing w:before="0" w:after="0" w:line="240" w:lineRule="auto"/>
                        <w:ind w:left="0" w:right="0" w:firstLine="0"/>
                        <w:jc w:val="right"/>
                        <w:rPr>
                          <w:sz w:val="12"/>
                          <w:szCs w:val="12"/>
                        </w:rPr>
                      </w:pPr>
                      <w:r>
                        <w:rPr>
                          <w:rFonts w:ascii="SimHei" w:eastAsia="SimHei" w:hAnsi="SimHei" w:cs="SimHei"/>
                          <w:color w:val="000000"/>
                          <w:spacing w:val="0"/>
                          <w:w w:val="100"/>
                          <w:position w:val="0"/>
                          <w:sz w:val="12"/>
                          <w:szCs w:val="12"/>
                        </w:rPr>
                        <w:t xml:space="preserve">多租户园区 </w:t>
                      </w:r>
                      <w:r>
                        <w:rPr>
                          <w:rFonts w:ascii="SimHei" w:eastAsia="SimHei" w:hAnsi="SimHei" w:cs="SimHei"/>
                          <w:color w:val="059EE4"/>
                          <w:spacing w:val="0"/>
                          <w:w w:val="100"/>
                          <w:position w:val="0"/>
                          <w:sz w:val="12"/>
                          <w:szCs w:val="12"/>
                        </w:rPr>
                        <w:t>|</w:t>
                      </w:r>
                    </w:p>
                  </w:txbxContent>
                </v:textbox>
                <w10:wrap anchorx="page"/>
              </v:shape>
            </w:pict>
          </mc:Fallback>
        </mc:AlternateContent>
      </w:r>
      <w:r>
        <mc:AlternateContent>
          <mc:Choice Requires="wps">
            <w:drawing>
              <wp:anchor distT="0" distB="0" distL="0" distR="0" simplePos="0" relativeHeight="503316518" behindDoc="0" locked="0" layoutInCell="1" allowOverlap="1">
                <wp:simplePos x="0" y="0"/>
                <wp:positionH relativeFrom="page">
                  <wp:posOffset>6052820</wp:posOffset>
                </wp:positionH>
                <wp:positionV relativeFrom="paragraph">
                  <wp:posOffset>1753235</wp:posOffset>
                </wp:positionV>
                <wp:extent cx="763270" cy="534035"/>
                <wp:wrapNone/>
                <wp:docPr id="82" name="Shape 82"/>
                <a:graphic xmlns:a="http://schemas.openxmlformats.org/drawingml/2006/main">
                  <a:graphicData uri="http://schemas.microsoft.com/office/word/2010/wordprocessingShape">
                    <wps:wsp>
                      <wps:cNvSpPr txBox="1"/>
                      <wps:spPr>
                        <a:xfrm>
                          <a:ext cx="763270" cy="534035"/>
                        </a:xfrm>
                        <a:prstGeom prst="rect"/>
                        <a:noFill/>
                      </wps:spPr>
                      <wps:txbx>
                        <w:txbxContent>
                          <w:p>
                            <w:pPr>
                              <w:pStyle w:val="Style42"/>
                              <w:keepNext w:val="0"/>
                              <w:keepLines w:val="0"/>
                              <w:widowControl w:val="0"/>
                              <w:pBdr>
                                <w:top w:val="single" w:sz="0" w:space="31" w:color="EAF6FD"/>
                                <w:left w:val="single" w:sz="0" w:space="6" w:color="EAF6FD"/>
                                <w:bottom w:val="single" w:sz="0" w:space="13" w:color="EAF6FD"/>
                                <w:right w:val="single" w:sz="0" w:space="6" w:color="EAF6FD"/>
                              </w:pBdr>
                              <w:shd w:val="clear" w:color="auto" w:fill="EAF6FD"/>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-钢铁冶金</w:t>
                            </w:r>
                          </w:p>
                          <w:p>
                            <w:pPr>
                              <w:pStyle w:val="Style42"/>
                              <w:keepNext w:val="0"/>
                              <w:keepLines w:val="0"/>
                              <w:widowControl w:val="0"/>
                              <w:pBdr>
                                <w:top w:val="single" w:sz="0" w:space="31" w:color="EAF6FD"/>
                                <w:left w:val="single" w:sz="0" w:space="6" w:color="EAF6FD"/>
                                <w:bottom w:val="single" w:sz="0" w:space="13" w:color="EAF6FD"/>
                                <w:right w:val="single" w:sz="0" w:space="6" w:color="EAF6FD"/>
                              </w:pBdr>
                              <w:shd w:val="clear" w:color="auto" w:fill="EAF6FD"/>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-汽车工业</w:t>
                            </w:r>
                          </w:p>
                          <w:p>
                            <w:pPr>
                              <w:pStyle w:val="Style42"/>
                              <w:keepNext w:val="0"/>
                              <w:keepLines w:val="0"/>
                              <w:widowControl w:val="0"/>
                              <w:pBdr>
                                <w:top w:val="single" w:sz="0" w:space="31" w:color="EAF6FD"/>
                                <w:left w:val="single" w:sz="0" w:space="6" w:color="EAF6FD"/>
                                <w:bottom w:val="single" w:sz="0" w:space="13" w:color="EAF6FD"/>
                                <w:right w:val="single" w:sz="0" w:space="6" w:color="EAF6FD"/>
                              </w:pBdr>
                              <w:shd w:val="clear" w:color="auto" w:fill="EAF6FD"/>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10"/>
                                <w:szCs w:val="10"/>
                              </w:rPr>
                              <w:t>•</w:t>
                            </w:r>
                            <w:r>
                              <w:rPr>
                                <w:rFonts w:ascii="SimHei" w:eastAsia="SimHei" w:hAnsi="SimHei" w:cs="SimHei"/>
                                <w:color w:val="000000"/>
                                <w:spacing w:val="0"/>
                                <w:w w:val="100"/>
                                <w:position w:val="0"/>
                                <w:sz w:val="12"/>
                                <w:szCs w:val="12"/>
                              </w:rPr>
                              <w:t>政府机关</w:t>
                            </w:r>
                            <w:r>
                              <w:rPr>
                                <w:rFonts w:ascii="Arial" w:eastAsia="Arial" w:hAnsi="Arial" w:cs="Arial"/>
                                <w:color w:val="059EE4"/>
                                <w:spacing w:val="0"/>
                                <w:w w:val="100"/>
                                <w:position w:val="0"/>
                                <w:sz w:val="22"/>
                                <w:szCs w:val="22"/>
                              </w:rPr>
                              <w:t>I</w:t>
                            </w:r>
                          </w:p>
                          <w:p>
                            <w:pPr>
                              <w:pStyle w:val="Style42"/>
                              <w:keepNext w:val="0"/>
                              <w:keepLines w:val="0"/>
                              <w:widowControl w:val="0"/>
                              <w:pBdr>
                                <w:top w:val="single" w:sz="0" w:space="31" w:color="EAF6FD"/>
                                <w:left w:val="single" w:sz="0" w:space="6" w:color="EAF6FD"/>
                                <w:bottom w:val="single" w:sz="0" w:space="13" w:color="EAF6FD"/>
                                <w:right w:val="single" w:sz="0" w:space="6" w:color="EAF6FD"/>
                              </w:pBdr>
                              <w:shd w:val="clear" w:color="auto" w:fill="EAF6FD"/>
                              <w:tabs>
                                <w:tab w:pos="250" w:val="left"/>
                              </w:tabs>
                              <w:bidi w:val="0"/>
                              <w:spacing w:before="0" w:after="0" w:line="180" w:lineRule="auto"/>
                              <w:ind w:left="0" w:right="0" w:firstLine="0"/>
                              <w:jc w:val="center"/>
                              <w:rPr>
                                <w:sz w:val="12"/>
                                <w:szCs w:val="12"/>
                              </w:rPr>
                            </w:pPr>
                            <w:r>
                              <w:rPr>
                                <w:rFonts w:ascii="Arial" w:eastAsia="Arial" w:hAnsi="Arial" w:cs="Arial"/>
                                <w:color w:val="059EE4"/>
                                <w:spacing w:val="0"/>
                                <w:w w:val="100"/>
                                <w:position w:val="0"/>
                                <w:sz w:val="22"/>
                                <w:szCs w:val="22"/>
                              </w:rPr>
                              <w:t>I</w:t>
                              <w:tab/>
                            </w:r>
                            <w:r>
                              <w:rPr>
                                <w:rFonts w:ascii="Arial" w:eastAsia="Arial" w:hAnsi="Arial" w:cs="Arial"/>
                                <w:color w:val="000000"/>
                                <w:spacing w:val="0"/>
                                <w:w w:val="100"/>
                                <w:position w:val="0"/>
                                <w:sz w:val="10"/>
                                <w:szCs w:val="10"/>
                              </w:rPr>
                              <w:t>•</w:t>
                            </w:r>
                            <w:r>
                              <w:rPr>
                                <w:rFonts w:ascii="SimHei" w:eastAsia="SimHei" w:hAnsi="SimHei" w:cs="SimHei"/>
                                <w:color w:val="000000"/>
                                <w:spacing w:val="0"/>
                                <w:w w:val="100"/>
                                <w:position w:val="0"/>
                                <w:sz w:val="12"/>
                                <w:szCs w:val="12"/>
                              </w:rPr>
                              <w:t>智慧医院</w:t>
                            </w:r>
                            <w:r>
                              <w:rPr>
                                <w:rFonts w:ascii="SimHei" w:eastAsia="SimHei" w:hAnsi="SimHei" w:cs="SimHei"/>
                                <w:color w:val="059EE4"/>
                                <w:spacing w:val="0"/>
                                <w:w w:val="100"/>
                                <w:position w:val="0"/>
                                <w:sz w:val="12"/>
                                <w:szCs w:val="12"/>
                              </w:rPr>
                              <w:t>|</w:t>
                            </w:r>
                          </w:p>
                          <w:p>
                            <w:pPr>
                              <w:pStyle w:val="Style42"/>
                              <w:keepNext w:val="0"/>
                              <w:keepLines w:val="0"/>
                              <w:widowControl w:val="0"/>
                              <w:pBdr>
                                <w:top w:val="single" w:sz="0" w:space="31" w:color="EAF6FD"/>
                                <w:left w:val="single" w:sz="0" w:space="6" w:color="EAF6FD"/>
                                <w:bottom w:val="single" w:sz="0" w:space="13" w:color="EAF6FD"/>
                                <w:right w:val="single" w:sz="0" w:space="6" w:color="EAF6FD"/>
                              </w:pBdr>
                              <w:shd w:val="clear" w:color="auto" w:fill="EAF6FD"/>
                              <w:tabs>
                                <w:tab w:pos="250" w:val="left"/>
                                <w:tab w:pos="1091" w:val="left"/>
                              </w:tabs>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w:t>
                              <w:tab/>
                            </w:r>
                            <w:r>
                              <w:rPr>
                                <w:rFonts w:ascii="Arial" w:eastAsia="Arial" w:hAnsi="Arial" w:cs="Arial"/>
                                <w:color w:val="000000"/>
                                <w:spacing w:val="0"/>
                                <w:w w:val="100"/>
                                <w:position w:val="0"/>
                                <w:sz w:val="10"/>
                                <w:szCs w:val="10"/>
                              </w:rPr>
                              <w:t>•</w:t>
                            </w:r>
                            <w:r>
                              <w:rPr>
                                <w:rFonts w:ascii="SimHei" w:eastAsia="SimHei" w:hAnsi="SimHei" w:cs="SimHei"/>
                                <w:color w:val="000000"/>
                                <w:spacing w:val="0"/>
                                <w:w w:val="100"/>
                                <w:position w:val="0"/>
                                <w:sz w:val="12"/>
                                <w:szCs w:val="12"/>
                              </w:rPr>
                              <w:t>食品工业</w:t>
                              <w:tab/>
                            </w:r>
                            <w:r>
                              <w:rPr>
                                <w:rFonts w:ascii="SimHei" w:eastAsia="SimHei" w:hAnsi="SimHei" w:cs="SimHei"/>
                                <w:color w:val="000000"/>
                                <w:spacing w:val="0"/>
                                <w:w w:val="100"/>
                                <w:position w:val="0"/>
                                <w:sz w:val="12"/>
                                <w:szCs w:val="12"/>
                              </w:rPr>
                              <w:t>'</w:t>
                            </w:r>
                          </w:p>
                        </w:txbxContent>
                      </wps:txbx>
                      <wps:bodyPr lIns="0" tIns="0" rIns="0" bIns="0">
                        <a:noAutoFit/>
                      </wps:bodyPr>
                    </wps:wsp>
                  </a:graphicData>
                </a:graphic>
              </wp:anchor>
            </w:drawing>
          </mc:Choice>
          <mc:Fallback>
            <w:pict>
              <v:shape id="_x0000_s1108" type="#_x0000_t202" style="position:absolute;margin-left:476.60000000000002pt;margin-top:138.05000000000001pt;width:60.100000000000001pt;height:42.050000000000004pt;z-index:251657765;mso-wrap-distance-left:0;mso-wrap-distance-right:0;mso-position-horizontal-relative:page" filled="f" stroked="f">
                <v:textbox inset="0,0,0,0">
                  <w:txbxContent>
                    <w:p>
                      <w:pPr>
                        <w:pStyle w:val="Style42"/>
                        <w:keepNext w:val="0"/>
                        <w:keepLines w:val="0"/>
                        <w:widowControl w:val="0"/>
                        <w:pBdr>
                          <w:top w:val="single" w:sz="0" w:space="31" w:color="EAF6FD"/>
                          <w:left w:val="single" w:sz="0" w:space="6" w:color="EAF6FD"/>
                          <w:bottom w:val="single" w:sz="0" w:space="13" w:color="EAF6FD"/>
                          <w:right w:val="single" w:sz="0" w:space="6" w:color="EAF6FD"/>
                        </w:pBdr>
                        <w:shd w:val="clear" w:color="auto" w:fill="EAF6FD"/>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-钢铁冶金</w:t>
                      </w:r>
                    </w:p>
                    <w:p>
                      <w:pPr>
                        <w:pStyle w:val="Style42"/>
                        <w:keepNext w:val="0"/>
                        <w:keepLines w:val="0"/>
                        <w:widowControl w:val="0"/>
                        <w:pBdr>
                          <w:top w:val="single" w:sz="0" w:space="31" w:color="EAF6FD"/>
                          <w:left w:val="single" w:sz="0" w:space="6" w:color="EAF6FD"/>
                          <w:bottom w:val="single" w:sz="0" w:space="13" w:color="EAF6FD"/>
                          <w:right w:val="single" w:sz="0" w:space="6" w:color="EAF6FD"/>
                        </w:pBdr>
                        <w:shd w:val="clear" w:color="auto" w:fill="EAF6FD"/>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-汽车工业</w:t>
                      </w:r>
                    </w:p>
                    <w:p>
                      <w:pPr>
                        <w:pStyle w:val="Style42"/>
                        <w:keepNext w:val="0"/>
                        <w:keepLines w:val="0"/>
                        <w:widowControl w:val="0"/>
                        <w:pBdr>
                          <w:top w:val="single" w:sz="0" w:space="31" w:color="EAF6FD"/>
                          <w:left w:val="single" w:sz="0" w:space="6" w:color="EAF6FD"/>
                          <w:bottom w:val="single" w:sz="0" w:space="13" w:color="EAF6FD"/>
                          <w:right w:val="single" w:sz="0" w:space="6" w:color="EAF6FD"/>
                        </w:pBdr>
                        <w:shd w:val="clear" w:color="auto" w:fill="EAF6FD"/>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10"/>
                          <w:szCs w:val="10"/>
                        </w:rPr>
                        <w:t>•</w:t>
                      </w:r>
                      <w:r>
                        <w:rPr>
                          <w:rFonts w:ascii="SimHei" w:eastAsia="SimHei" w:hAnsi="SimHei" w:cs="SimHei"/>
                          <w:color w:val="000000"/>
                          <w:spacing w:val="0"/>
                          <w:w w:val="100"/>
                          <w:position w:val="0"/>
                          <w:sz w:val="12"/>
                          <w:szCs w:val="12"/>
                        </w:rPr>
                        <w:t>政府机关</w:t>
                      </w:r>
                      <w:r>
                        <w:rPr>
                          <w:rFonts w:ascii="Arial" w:eastAsia="Arial" w:hAnsi="Arial" w:cs="Arial"/>
                          <w:color w:val="059EE4"/>
                          <w:spacing w:val="0"/>
                          <w:w w:val="100"/>
                          <w:position w:val="0"/>
                          <w:sz w:val="22"/>
                          <w:szCs w:val="22"/>
                        </w:rPr>
                        <w:t>I</w:t>
                      </w:r>
                    </w:p>
                    <w:p>
                      <w:pPr>
                        <w:pStyle w:val="Style42"/>
                        <w:keepNext w:val="0"/>
                        <w:keepLines w:val="0"/>
                        <w:widowControl w:val="0"/>
                        <w:pBdr>
                          <w:top w:val="single" w:sz="0" w:space="31" w:color="EAF6FD"/>
                          <w:left w:val="single" w:sz="0" w:space="6" w:color="EAF6FD"/>
                          <w:bottom w:val="single" w:sz="0" w:space="13" w:color="EAF6FD"/>
                          <w:right w:val="single" w:sz="0" w:space="6" w:color="EAF6FD"/>
                        </w:pBdr>
                        <w:shd w:val="clear" w:color="auto" w:fill="EAF6FD"/>
                        <w:tabs>
                          <w:tab w:pos="250" w:val="left"/>
                        </w:tabs>
                        <w:bidi w:val="0"/>
                        <w:spacing w:before="0" w:after="0" w:line="180" w:lineRule="auto"/>
                        <w:ind w:left="0" w:right="0" w:firstLine="0"/>
                        <w:jc w:val="center"/>
                        <w:rPr>
                          <w:sz w:val="12"/>
                          <w:szCs w:val="12"/>
                        </w:rPr>
                      </w:pPr>
                      <w:r>
                        <w:rPr>
                          <w:rFonts w:ascii="Arial" w:eastAsia="Arial" w:hAnsi="Arial" w:cs="Arial"/>
                          <w:color w:val="059EE4"/>
                          <w:spacing w:val="0"/>
                          <w:w w:val="100"/>
                          <w:position w:val="0"/>
                          <w:sz w:val="22"/>
                          <w:szCs w:val="22"/>
                        </w:rPr>
                        <w:t>I</w:t>
                        <w:tab/>
                      </w:r>
                      <w:r>
                        <w:rPr>
                          <w:rFonts w:ascii="Arial" w:eastAsia="Arial" w:hAnsi="Arial" w:cs="Arial"/>
                          <w:color w:val="000000"/>
                          <w:spacing w:val="0"/>
                          <w:w w:val="100"/>
                          <w:position w:val="0"/>
                          <w:sz w:val="10"/>
                          <w:szCs w:val="10"/>
                        </w:rPr>
                        <w:t>•</w:t>
                      </w:r>
                      <w:r>
                        <w:rPr>
                          <w:rFonts w:ascii="SimHei" w:eastAsia="SimHei" w:hAnsi="SimHei" w:cs="SimHei"/>
                          <w:color w:val="000000"/>
                          <w:spacing w:val="0"/>
                          <w:w w:val="100"/>
                          <w:position w:val="0"/>
                          <w:sz w:val="12"/>
                          <w:szCs w:val="12"/>
                        </w:rPr>
                        <w:t>智慧医院</w:t>
                      </w:r>
                      <w:r>
                        <w:rPr>
                          <w:rFonts w:ascii="SimHei" w:eastAsia="SimHei" w:hAnsi="SimHei" w:cs="SimHei"/>
                          <w:color w:val="059EE4"/>
                          <w:spacing w:val="0"/>
                          <w:w w:val="100"/>
                          <w:position w:val="0"/>
                          <w:sz w:val="12"/>
                          <w:szCs w:val="12"/>
                        </w:rPr>
                        <w:t>|</w:t>
                      </w:r>
                    </w:p>
                    <w:p>
                      <w:pPr>
                        <w:pStyle w:val="Style42"/>
                        <w:keepNext w:val="0"/>
                        <w:keepLines w:val="0"/>
                        <w:widowControl w:val="0"/>
                        <w:pBdr>
                          <w:top w:val="single" w:sz="0" w:space="31" w:color="EAF6FD"/>
                          <w:left w:val="single" w:sz="0" w:space="6" w:color="EAF6FD"/>
                          <w:bottom w:val="single" w:sz="0" w:space="13" w:color="EAF6FD"/>
                          <w:right w:val="single" w:sz="0" w:space="6" w:color="EAF6FD"/>
                        </w:pBdr>
                        <w:shd w:val="clear" w:color="auto" w:fill="EAF6FD"/>
                        <w:tabs>
                          <w:tab w:pos="250" w:val="left"/>
                          <w:tab w:pos="1091" w:val="left"/>
                        </w:tabs>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w:t>
                        <w:tab/>
                      </w:r>
                      <w:r>
                        <w:rPr>
                          <w:rFonts w:ascii="Arial" w:eastAsia="Arial" w:hAnsi="Arial" w:cs="Arial"/>
                          <w:color w:val="000000"/>
                          <w:spacing w:val="0"/>
                          <w:w w:val="100"/>
                          <w:position w:val="0"/>
                          <w:sz w:val="10"/>
                          <w:szCs w:val="10"/>
                        </w:rPr>
                        <w:t>•</w:t>
                      </w:r>
                      <w:r>
                        <w:rPr>
                          <w:rFonts w:ascii="SimHei" w:eastAsia="SimHei" w:hAnsi="SimHei" w:cs="SimHei"/>
                          <w:color w:val="000000"/>
                          <w:spacing w:val="0"/>
                          <w:w w:val="100"/>
                          <w:position w:val="0"/>
                          <w:sz w:val="12"/>
                          <w:szCs w:val="12"/>
                        </w:rPr>
                        <w:t>食品工业</w:t>
                        <w:tab/>
                      </w:r>
                      <w:r>
                        <w:rPr>
                          <w:rFonts w:ascii="SimHei" w:eastAsia="SimHei" w:hAnsi="SimHei" w:cs="SimHei"/>
                          <w:color w:val="000000"/>
                          <w:spacing w:val="0"/>
                          <w:w w:val="100"/>
                          <w:position w:val="0"/>
                          <w:sz w:val="12"/>
                          <w:szCs w:val="12"/>
                        </w:rPr>
                        <w:t>'</w:t>
                      </w:r>
                    </w:p>
                  </w:txbxContent>
                </v:textbox>
                <w10:wrap anchorx="page"/>
              </v:shape>
            </w:pict>
          </mc:Fallback>
        </mc:AlternateContent>
      </w:r>
      <w:r>
        <w:drawing>
          <wp:anchor distT="2287270" distB="0" distL="144780" distR="0" simplePos="0" relativeHeight="125829416" behindDoc="0" locked="0" layoutInCell="1" allowOverlap="1">
            <wp:simplePos x="0" y="0"/>
            <wp:positionH relativeFrom="page">
              <wp:posOffset>1087755</wp:posOffset>
            </wp:positionH>
            <wp:positionV relativeFrom="paragraph">
              <wp:posOffset>2287270</wp:posOffset>
            </wp:positionV>
            <wp:extent cx="5718175" cy="1280160"/>
            <wp:wrapTopAndBottom/>
            <wp:docPr id="84" name="Shape 84"/>
            <a:graphic xmlns:a="http://schemas.openxmlformats.org/drawingml/2006/main">
              <a:graphicData uri="http://schemas.openxmlformats.org/drawingml/2006/picture">
                <pic:pic xmlns:pic="http://schemas.openxmlformats.org/drawingml/2006/picture">
                  <pic:nvPicPr>
                    <pic:cNvPr id="85" name="Picture box 85"/>
                    <pic:cNvPicPr/>
                  </pic:nvPicPr>
                  <pic:blipFill>
                    <a:blip r:embed="rId17"/>
                    <a:stretch/>
                  </pic:blipFill>
                  <pic:spPr>
                    <a:xfrm>
                      <a:ext cx="5718175" cy="1280160"/>
                    </a:xfrm>
                    <a:prstGeom prst="rect"/>
                  </pic:spPr>
                </pic:pic>
              </a:graphicData>
            </a:graphic>
          </wp:anchor>
        </w:drawing>
      </w:r>
      <w:r>
        <mc:AlternateContent>
          <mc:Choice Requires="wps">
            <w:drawing>
              <wp:anchor distT="0" distB="0" distL="0" distR="0" simplePos="0" relativeHeight="503316520" behindDoc="0" locked="0" layoutInCell="1" allowOverlap="1">
                <wp:simplePos x="0" y="0"/>
                <wp:positionH relativeFrom="page">
                  <wp:posOffset>6228715</wp:posOffset>
                </wp:positionH>
                <wp:positionV relativeFrom="paragraph">
                  <wp:posOffset>3195320</wp:posOffset>
                </wp:positionV>
                <wp:extent cx="320675" cy="216535"/>
                <wp:wrapNone/>
                <wp:docPr id="86" name="Shape 86"/>
                <a:graphic xmlns:a="http://schemas.openxmlformats.org/drawingml/2006/main">
                  <a:graphicData uri="http://schemas.microsoft.com/office/word/2010/wordprocessingShape">
                    <wps:wsp>
                      <wps:cNvSpPr txBox="1"/>
                      <wps:spPr>
                        <a:xfrm>
                          <a:ext cx="320675" cy="216535"/>
                        </a:xfrm>
                        <a:prstGeom prst="rect"/>
                        <a:noFill/>
                      </wps:spPr>
                      <wps:txbx>
                        <w:txbxContent>
                          <w:p>
                            <w:pPr>
                              <w:pStyle w:val="Style42"/>
                              <w:keepNext w:val="0"/>
                              <w:keepLines w:val="0"/>
                              <w:widowControl w:val="0"/>
                              <w:pBdr>
                                <w:top w:val="single" w:sz="0" w:space="31" w:color="EAF6FD"/>
                                <w:left w:val="single" w:sz="0" w:space="6" w:color="EAF6FD"/>
                                <w:bottom w:val="single" w:sz="0" w:space="13" w:color="EAF6FD"/>
                                <w:right w:val="single" w:sz="0" w:space="6" w:color="EAF6FD"/>
                              </w:pBdr>
                              <w:shd w:val="clear" w:color="auto" w:fill="EAF6FD"/>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rPr>
                              <w:t>•</w:t>
                            </w:r>
                            <w:r>
                              <w:rPr>
                                <w:rFonts w:ascii="SimHei" w:eastAsia="SimHei" w:hAnsi="SimHei" w:cs="SimHei"/>
                                <w:color w:val="000000"/>
                                <w:spacing w:val="0"/>
                                <w:w w:val="100"/>
                                <w:position w:val="0"/>
                                <w:sz w:val="12"/>
                                <w:szCs w:val="12"/>
                              </w:rPr>
                              <w:t>政企有</w:t>
                            </w:r>
                          </w:p>
                          <w:p>
                            <w:pPr>
                              <w:pStyle w:val="Style42"/>
                              <w:keepNext w:val="0"/>
                              <w:keepLines w:val="0"/>
                              <w:widowControl w:val="0"/>
                              <w:pBdr>
                                <w:top w:val="single" w:sz="0" w:space="31" w:color="EAF6FD"/>
                                <w:left w:val="single" w:sz="0" w:space="6" w:color="EAF6FD"/>
                                <w:bottom w:val="single" w:sz="0" w:space="13" w:color="EAF6FD"/>
                                <w:right w:val="single" w:sz="0" w:space="6" w:color="EAF6FD"/>
                              </w:pBdr>
                              <w:shd w:val="clear" w:color="auto" w:fill="EAF6FD"/>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rPr>
                              <w:t>•</w:t>
                            </w:r>
                            <w:r>
                              <w:rPr>
                                <w:rFonts w:ascii="SimHei" w:eastAsia="SimHei" w:hAnsi="SimHei" w:cs="SimHei"/>
                                <w:color w:val="000000"/>
                                <w:spacing w:val="0"/>
                                <w:w w:val="100"/>
                                <w:position w:val="0"/>
                                <w:sz w:val="12"/>
                                <w:szCs w:val="12"/>
                              </w:rPr>
                              <w:t>公交云</w:t>
                            </w:r>
                          </w:p>
                        </w:txbxContent>
                      </wps:txbx>
                      <wps:bodyPr lIns="0" tIns="0" rIns="0" bIns="0">
                        <a:noAutoFit/>
                      </wps:bodyPr>
                    </wps:wsp>
                  </a:graphicData>
                </a:graphic>
              </wp:anchor>
            </w:drawing>
          </mc:Choice>
          <mc:Fallback>
            <w:pict>
              <v:shape id="_x0000_s1112" type="#_x0000_t202" style="position:absolute;margin-left:490.44999999999999pt;margin-top:251.59999999999999pt;width:25.25pt;height:17.050000000000001pt;z-index:251657767;mso-wrap-distance-left:0;mso-wrap-distance-right:0;mso-position-horizontal-relative:page" filled="f" stroked="f">
                <v:textbox inset="0,0,0,0">
                  <w:txbxContent>
                    <w:p>
                      <w:pPr>
                        <w:pStyle w:val="Style42"/>
                        <w:keepNext w:val="0"/>
                        <w:keepLines w:val="0"/>
                        <w:widowControl w:val="0"/>
                        <w:pBdr>
                          <w:top w:val="single" w:sz="0" w:space="31" w:color="EAF6FD"/>
                          <w:left w:val="single" w:sz="0" w:space="6" w:color="EAF6FD"/>
                          <w:bottom w:val="single" w:sz="0" w:space="13" w:color="EAF6FD"/>
                          <w:right w:val="single" w:sz="0" w:space="6" w:color="EAF6FD"/>
                        </w:pBdr>
                        <w:shd w:val="clear" w:color="auto" w:fill="EAF6FD"/>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rPr>
                        <w:t>•</w:t>
                      </w:r>
                      <w:r>
                        <w:rPr>
                          <w:rFonts w:ascii="SimHei" w:eastAsia="SimHei" w:hAnsi="SimHei" w:cs="SimHei"/>
                          <w:color w:val="000000"/>
                          <w:spacing w:val="0"/>
                          <w:w w:val="100"/>
                          <w:position w:val="0"/>
                          <w:sz w:val="12"/>
                          <w:szCs w:val="12"/>
                        </w:rPr>
                        <w:t>政企有</w:t>
                      </w:r>
                    </w:p>
                    <w:p>
                      <w:pPr>
                        <w:pStyle w:val="Style42"/>
                        <w:keepNext w:val="0"/>
                        <w:keepLines w:val="0"/>
                        <w:widowControl w:val="0"/>
                        <w:pBdr>
                          <w:top w:val="single" w:sz="0" w:space="31" w:color="EAF6FD"/>
                          <w:left w:val="single" w:sz="0" w:space="6" w:color="EAF6FD"/>
                          <w:bottom w:val="single" w:sz="0" w:space="13" w:color="EAF6FD"/>
                          <w:right w:val="single" w:sz="0" w:space="6" w:color="EAF6FD"/>
                        </w:pBdr>
                        <w:shd w:val="clear" w:color="auto" w:fill="EAF6FD"/>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rPr>
                        <w:t>•</w:t>
                      </w:r>
                      <w:r>
                        <w:rPr>
                          <w:rFonts w:ascii="SimHei" w:eastAsia="SimHei" w:hAnsi="SimHei" w:cs="SimHei"/>
                          <w:color w:val="000000"/>
                          <w:spacing w:val="0"/>
                          <w:w w:val="100"/>
                          <w:position w:val="0"/>
                          <w:sz w:val="12"/>
                          <w:szCs w:val="12"/>
                        </w:rPr>
                        <w:t>公交云</w:t>
                      </w:r>
                    </w:p>
                  </w:txbxContent>
                </v:textbox>
                <w10:wrap anchorx="page"/>
              </v:shape>
            </w:pict>
          </mc:Fallback>
        </mc:AlternateContent>
      </w:r>
      <w:r>
        <mc:AlternateContent>
          <mc:Choice Requires="wps">
            <w:drawing>
              <wp:anchor distT="0" distB="0" distL="0" distR="0" simplePos="0" relativeHeight="503316522" behindDoc="0" locked="0" layoutInCell="1" allowOverlap="1">
                <wp:simplePos x="0" y="0"/>
                <wp:positionH relativeFrom="page">
                  <wp:posOffset>942975</wp:posOffset>
                </wp:positionH>
                <wp:positionV relativeFrom="paragraph">
                  <wp:posOffset>3116580</wp:posOffset>
                </wp:positionV>
                <wp:extent cx="122555" cy="393065"/>
                <wp:wrapNone/>
                <wp:docPr id="88" name="Shape 88"/>
                <a:graphic xmlns:a="http://schemas.openxmlformats.org/drawingml/2006/main">
                  <a:graphicData uri="http://schemas.microsoft.com/office/word/2010/wordprocessingShape">
                    <wps:wsp>
                      <wps:cNvSpPr txBox="1"/>
                      <wps:spPr>
                        <a:xfrm>
                          <a:ext cx="122555" cy="393065"/>
                        </a:xfrm>
                        <a:prstGeom prst="rect"/>
                        <a:noFill/>
                      </wps:spPr>
                      <wps:txbx>
                        <w:txbxContent>
                          <w:p>
                            <w:pPr>
                              <w:pStyle w:val="Style79"/>
                              <w:keepNext w:val="0"/>
                              <w:keepLines w:val="0"/>
                              <w:widowControl w:val="0"/>
                              <w:pBdr>
                                <w:top w:val="single" w:sz="0" w:space="0" w:color="5FC2BC"/>
                                <w:left w:val="single" w:sz="0" w:space="0" w:color="5FC2BC"/>
                                <w:bottom w:val="single" w:sz="0" w:space="0" w:color="5FC2BC"/>
                                <w:right w:val="single" w:sz="0" w:space="0" w:color="5FC2BC"/>
                              </w:pBdr>
                              <w:shd w:val="clear" w:color="auto" w:fill="5FC2BC"/>
                              <w:bidi w:val="0"/>
                              <w:spacing w:before="0" w:after="0" w:line="240" w:lineRule="auto"/>
                              <w:ind w:left="0" w:right="0" w:firstLine="0"/>
                              <w:jc w:val="left"/>
                            </w:pPr>
                            <w:r>
                              <w:rPr>
                                <w:color w:val="FFFFFF"/>
                                <w:spacing w:val="0"/>
                                <w:w w:val="100"/>
                                <w:position w:val="0"/>
                              </w:rPr>
                              <w:t>合作赋能</w:t>
                            </w:r>
                          </w:p>
                        </w:txbxContent>
                      </wps:txbx>
                      <wps:bodyPr upright="1" vert="eaVert" lIns="0" tIns="0" rIns="0" bIns="0">
                        <a:noAutoFit/>
                      </wps:bodyPr>
                    </wps:wsp>
                  </a:graphicData>
                </a:graphic>
              </wp:anchor>
            </w:drawing>
          </mc:Choice>
          <mc:Fallback>
            <w:pict>
              <v:shape id="_x0000_s1114" type="#_x0000_t202" style="position:absolute;margin-left:74.25pt;margin-top:245.40000000000001pt;width:9.6500000000000004pt;height:30.949999999999999pt;z-index:251657769;mso-wrap-distance-left:0;mso-wrap-distance-right:0;mso-position-horizontal-relative:page" filled="f" stroked="f">
                <v:textbox style="layout-flow:vertical-ideographic" inset="0,0,0,0">
                  <w:txbxContent>
                    <w:p>
                      <w:pPr>
                        <w:pStyle w:val="Style79"/>
                        <w:keepNext w:val="0"/>
                        <w:keepLines w:val="0"/>
                        <w:widowControl w:val="0"/>
                        <w:pBdr>
                          <w:top w:val="single" w:sz="0" w:space="0" w:color="5FC2BC"/>
                          <w:left w:val="single" w:sz="0" w:space="0" w:color="5FC2BC"/>
                          <w:bottom w:val="single" w:sz="0" w:space="0" w:color="5FC2BC"/>
                          <w:right w:val="single" w:sz="0" w:space="0" w:color="5FC2BC"/>
                        </w:pBdr>
                        <w:shd w:val="clear" w:color="auto" w:fill="5FC2BC"/>
                        <w:bidi w:val="0"/>
                        <w:spacing w:before="0" w:after="0" w:line="240" w:lineRule="auto"/>
                        <w:ind w:left="0" w:right="0" w:firstLine="0"/>
                        <w:jc w:val="left"/>
                      </w:pPr>
                      <w:r>
                        <w:rPr>
                          <w:color w:val="FFFFFF"/>
                          <w:spacing w:val="0"/>
                          <w:w w:val="100"/>
                          <w:position w:val="0"/>
                        </w:rPr>
                        <w:t>合作赋能</w:t>
                      </w:r>
                    </w:p>
                  </w:txbxContent>
                </v:textbox>
                <w10:wrap anchorx="page"/>
              </v:shape>
            </w:pict>
          </mc:Fallback>
        </mc:AlternateContent>
      </w:r>
      <w:r>
        <w:drawing>
          <wp:anchor distT="2560955" distB="760095" distL="0" distR="0" simplePos="0" relativeHeight="125829417" behindDoc="0" locked="0" layoutInCell="1" allowOverlap="1">
            <wp:simplePos x="0" y="0"/>
            <wp:positionH relativeFrom="page">
              <wp:posOffset>1228725</wp:posOffset>
            </wp:positionH>
            <wp:positionV relativeFrom="paragraph">
              <wp:posOffset>2560955</wp:posOffset>
            </wp:positionV>
            <wp:extent cx="4377055" cy="243840"/>
            <wp:wrapTopAndBottom/>
            <wp:docPr id="90" name="Shape 90"/>
            <a:graphic xmlns:a="http://schemas.openxmlformats.org/drawingml/2006/main">
              <a:graphicData uri="http://schemas.openxmlformats.org/drawingml/2006/picture">
                <pic:pic xmlns:pic="http://schemas.openxmlformats.org/drawingml/2006/picture">
                  <pic:nvPicPr>
                    <pic:cNvPr id="91" name="Picture box 91"/>
                    <pic:cNvPicPr/>
                  </pic:nvPicPr>
                  <pic:blipFill>
                    <a:blip r:embed="rId19"/>
                    <a:stretch/>
                  </pic:blipFill>
                  <pic:spPr>
                    <a:xfrm>
                      <a:ext cx="4377055" cy="243840"/>
                    </a:xfrm>
                    <a:prstGeom prst="rect"/>
                  </pic:spPr>
                </pic:pic>
              </a:graphicData>
            </a:graphic>
          </wp:anchor>
        </w:drawing>
      </w:r>
    </w:p>
    <w:p>
      <w:pPr>
        <w:pStyle w:val="Style24"/>
        <w:keepNext w:val="0"/>
        <w:keepLines w:val="0"/>
        <w:widowControl w:val="0"/>
        <w:shd w:val="clear" w:color="auto" w:fill="auto"/>
        <w:bidi w:val="0"/>
        <w:spacing w:before="0" w:after="0" w:line="471" w:lineRule="exact"/>
        <w:ind w:left="0" w:right="0" w:firstLine="0"/>
        <w:jc w:val="center"/>
      </w:pPr>
      <w:r>
        <w:rPr>
          <w:color w:val="000000"/>
          <w:spacing w:val="0"/>
          <w:w w:val="100"/>
          <w:position w:val="0"/>
        </w:rPr>
        <w:t>图四智慧政企解决方案整体架构图</w:t>
      </w:r>
    </w:p>
    <w:p>
      <w:pPr>
        <w:pStyle w:val="Style24"/>
        <w:keepNext w:val="0"/>
        <w:keepLines w:val="0"/>
        <w:widowControl w:val="0"/>
        <w:shd w:val="clear" w:color="auto" w:fill="auto"/>
        <w:bidi w:val="0"/>
        <w:spacing w:before="0" w:after="120" w:line="471" w:lineRule="exact"/>
        <w:ind w:left="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年度，公司坚持科技赋能，围绕产品发展战略，建设了</w:t>
      </w:r>
      <w:r>
        <w:rPr>
          <w:rFonts w:ascii="Times New Roman" w:eastAsia="Times New Roman" w:hAnsi="Times New Roman" w:cs="Times New Roman"/>
          <w:color w:val="000000"/>
          <w:spacing w:val="0"/>
          <w:w w:val="100"/>
          <w:position w:val="0"/>
        </w:rPr>
        <w:t>“</w:t>
      </w:r>
      <w:r>
        <w:rPr>
          <w:color w:val="000000"/>
          <w:spacing w:val="0"/>
          <w:w w:val="100"/>
          <w:position w:val="0"/>
        </w:rPr>
        <w:t>共享平台、完美企业、智慧安防、智慧 后勤、智慧公交、创新孵化</w:t>
      </w:r>
      <w:r>
        <w:rPr>
          <w:rFonts w:ascii="Times New Roman" w:eastAsia="Times New Roman" w:hAnsi="Times New Roman" w:cs="Times New Roman"/>
          <w:color w:val="000000"/>
          <w:spacing w:val="0"/>
          <w:w w:val="100"/>
          <w:position w:val="0"/>
        </w:rPr>
        <w:t>”6</w:t>
      </w:r>
      <w:r>
        <w:rPr>
          <w:color w:val="000000"/>
          <w:spacing w:val="0"/>
          <w:w w:val="100"/>
          <w:position w:val="0"/>
        </w:rPr>
        <w:t>大产品线，并通过运用生物识别、云计算、物联网、人工智能等新兴信息技 术打造针对新一代智慧型企业、产业园区的信息化系统</w:t>
      </w:r>
      <w:r>
        <w:rPr>
          <w:color w:val="000000"/>
          <w:spacing w:val="0"/>
          <w:w w:val="100"/>
          <w:position w:val="0"/>
        </w:rPr>
        <w:t>，</w:t>
      </w:r>
      <w:r>
        <w:rPr>
          <w:color w:val="000000"/>
          <w:spacing w:val="0"/>
          <w:w w:val="100"/>
          <w:position w:val="0"/>
        </w:rPr>
        <w:t>不断地开拓各产品线相关业务及市场诉求，为企业 客户带来更精细、更个性化的服务。</w:t>
      </w:r>
    </w:p>
    <w:p>
      <w:pPr>
        <w:pStyle w:val="Style24"/>
        <w:keepNext w:val="0"/>
        <w:keepLines w:val="0"/>
        <w:widowControl w:val="0"/>
        <w:shd w:val="clear" w:color="auto" w:fill="auto"/>
        <w:bidi w:val="0"/>
        <w:spacing w:before="0" w:after="180" w:line="463" w:lineRule="exact"/>
        <w:ind w:left="0" w:right="0" w:firstLine="420"/>
        <w:jc w:val="both"/>
      </w:pPr>
      <w:bookmarkStart w:id="86" w:name="bookmark86"/>
      <w:r>
        <w:rPr>
          <w:b/>
          <w:bCs/>
          <w:color w:val="000000"/>
          <w:spacing w:val="0"/>
          <w:w w:val="100"/>
          <w:position w:val="0"/>
        </w:rPr>
        <w:t>（</w:t>
      </w:r>
      <w:bookmarkEnd w:id="86"/>
      <w:r>
        <w:rPr>
          <w:b/>
          <w:bCs/>
          <w:color w:val="000000"/>
          <w:spacing w:val="0"/>
          <w:w w:val="100"/>
          <w:position w:val="0"/>
        </w:rPr>
        <w:t>一）共享平台</w:t>
      </w:r>
    </w:p>
    <w:p>
      <w:pPr>
        <w:pStyle w:val="Style24"/>
        <w:keepNext w:val="0"/>
        <w:keepLines w:val="0"/>
        <w:widowControl w:val="0"/>
        <w:shd w:val="clear" w:color="auto" w:fill="auto"/>
        <w:bidi w:val="0"/>
        <w:spacing w:before="0" w:after="0" w:line="463" w:lineRule="exact"/>
        <w:ind w:left="0" w:right="0" w:firstLine="420"/>
        <w:jc w:val="both"/>
      </w:pPr>
      <w:r>
        <w:rPr>
          <w:color w:val="000000"/>
          <w:spacing w:val="0"/>
          <w:w w:val="100"/>
          <w:position w:val="0"/>
        </w:rPr>
        <w:t>共享平台实现多场景覆盖，从服务信息化延伸到生产信息化。为满足不同规模客户的诉求，分为云</w:t>
      </w:r>
      <w:r>
        <w:rPr>
          <w:rFonts w:ascii="Times New Roman" w:eastAsia="Times New Roman" w:hAnsi="Times New Roman" w:cs="Times New Roman"/>
          <w:color w:val="000000"/>
          <w:spacing w:val="0"/>
          <w:w w:val="100"/>
          <w:position w:val="0"/>
        </w:rPr>
        <w:t xml:space="preserve">/ </w:t>
      </w:r>
      <w:r>
        <w:rPr>
          <w:color w:val="000000"/>
          <w:spacing w:val="0"/>
          <w:w w:val="100"/>
          <w:position w:val="0"/>
        </w:rPr>
        <w:t>本地的两种部署模式。新开普政企云平台，通过</w:t>
      </w:r>
      <w:r>
        <w:rPr>
          <w:rFonts w:ascii="Times New Roman" w:eastAsia="Times New Roman" w:hAnsi="Times New Roman" w:cs="Times New Roman"/>
          <w:color w:val="000000"/>
          <w:spacing w:val="0"/>
          <w:w w:val="100"/>
          <w:position w:val="0"/>
        </w:rPr>
        <w:t>“</w:t>
      </w:r>
      <w:r>
        <w:rPr>
          <w:color w:val="000000"/>
          <w:spacing w:val="0"/>
          <w:w w:val="100"/>
          <w:position w:val="0"/>
        </w:rPr>
        <w:t>云</w:t>
      </w:r>
      <w:r>
        <w:rPr>
          <w:rFonts w:ascii="Times New Roman" w:eastAsia="Times New Roman" w:hAnsi="Times New Roman" w:cs="Times New Roman"/>
          <w:color w:val="000000"/>
          <w:spacing w:val="0"/>
          <w:w w:val="100"/>
          <w:position w:val="0"/>
        </w:rPr>
        <w:t>+</w:t>
      </w:r>
      <w:r>
        <w:rPr>
          <w:color w:val="000000"/>
          <w:spacing w:val="0"/>
          <w:w w:val="100"/>
          <w:position w:val="0"/>
        </w:rPr>
        <w:t>端</w:t>
      </w:r>
      <w:r>
        <w:rPr>
          <w:rFonts w:ascii="Times New Roman" w:eastAsia="Times New Roman" w:hAnsi="Times New Roman" w:cs="Times New Roman"/>
          <w:color w:val="000000"/>
          <w:spacing w:val="0"/>
          <w:w w:val="100"/>
          <w:position w:val="0"/>
        </w:rPr>
        <w:t>”</w:t>
      </w:r>
      <w:r>
        <w:rPr>
          <w:color w:val="000000"/>
          <w:spacing w:val="0"/>
          <w:w w:val="100"/>
          <w:position w:val="0"/>
        </w:rPr>
        <w:t>模式，实现企业对就餐消费、办公考勤、通道门 禁等刚需应用的支持，企业端只需配套的硬件设备，平台软件及系统全部在云端部署，打造云消费、云点 餐、云考勤、云门禁产品服务。通过移动互联网技术，打造虚拟卡一卡通平台，企业职工使用员工卡外， 同时支持二维码、人脸识别，完成交易支付、身份识别等业务。借助聚合支付、生物特征识别、智能手机 设备等工具，提供满足企业个性管理、全业务场景覆盖的解决方案，让职工们在企业得到更好的生活和服 务体验。通过云服务的模式，让中小微企业以更低的成本，享有更快捷的服务和更高效的运营。目前服务 的企事业单位、机关单位、区</w:t>
      </w:r>
      <w:r>
        <w:rPr>
          <w:rFonts w:ascii="Times New Roman" w:eastAsia="Times New Roman" w:hAnsi="Times New Roman" w:cs="Times New Roman"/>
          <w:color w:val="000000"/>
          <w:spacing w:val="0"/>
          <w:w w:val="100"/>
          <w:position w:val="0"/>
        </w:rPr>
        <w:t>/</w:t>
      </w:r>
      <w:r>
        <w:rPr>
          <w:color w:val="000000"/>
          <w:spacing w:val="0"/>
          <w:w w:val="100"/>
          <w:position w:val="0"/>
        </w:rPr>
        <w:t>县及市医院，客户数量达到</w:t>
      </w:r>
      <w:r>
        <w:rPr>
          <w:rFonts w:ascii="Times New Roman" w:eastAsia="Times New Roman" w:hAnsi="Times New Roman" w:cs="Times New Roman"/>
          <w:color w:val="000000"/>
          <w:spacing w:val="0"/>
          <w:w w:val="100"/>
          <w:position w:val="0"/>
        </w:rPr>
        <w:t>300</w:t>
      </w:r>
      <w:r>
        <w:rPr>
          <w:color w:val="000000"/>
          <w:spacing w:val="0"/>
          <w:w w:val="100"/>
          <w:position w:val="0"/>
        </w:rPr>
        <w:t>多家，使用人数已超</w:t>
      </w:r>
      <w:r>
        <w:rPr>
          <w:rFonts w:ascii="Times New Roman" w:eastAsia="Times New Roman" w:hAnsi="Times New Roman" w:cs="Times New Roman"/>
          <w:color w:val="000000"/>
          <w:spacing w:val="0"/>
          <w:w w:val="100"/>
          <w:position w:val="0"/>
        </w:rPr>
        <w:t>30</w:t>
      </w:r>
      <w:r>
        <w:rPr>
          <w:color w:val="000000"/>
          <w:spacing w:val="0"/>
          <w:w w:val="100"/>
          <w:position w:val="0"/>
        </w:rPr>
        <w:t>万。</w:t>
      </w:r>
    </w:p>
    <w:p>
      <w:pPr>
        <w:pStyle w:val="Style24"/>
        <w:keepNext w:val="0"/>
        <w:keepLines w:val="0"/>
        <w:widowControl w:val="0"/>
        <w:shd w:val="clear" w:color="auto" w:fill="auto"/>
        <w:bidi w:val="0"/>
        <w:spacing w:before="0" w:after="60" w:line="463" w:lineRule="exact"/>
        <w:ind w:left="0" w:right="0" w:firstLine="420"/>
        <w:jc w:val="both"/>
        <w:rPr>
          <w:sz w:val="18"/>
          <w:szCs w:val="18"/>
        </w:rPr>
        <w:sectPr>
          <w:footnotePr>
            <w:pos w:val="pageBottom"/>
            <w:numFmt w:val="decimal"/>
            <w:numRestart w:val="continuous"/>
          </w:footnotePr>
          <w:pgSz w:w="11900" w:h="16840"/>
          <w:pgMar w:top="1122" w:right="1005" w:bottom="1198" w:left="1102" w:header="0" w:footer="3" w:gutter="0"/>
          <w:cols w:space="720"/>
          <w:noEndnote/>
          <w:rtlGutter w:val="0"/>
          <w:docGrid w:linePitch="360"/>
        </w:sectPr>
      </w:pPr>
      <w:r>
        <w:rPr>
          <w:color w:val="000000"/>
          <w:spacing w:val="0"/>
          <w:w w:val="100"/>
          <w:position w:val="0"/>
          <w:sz w:val="20"/>
          <w:szCs w:val="20"/>
        </w:rPr>
        <w:t>同时，平台基于行业大客户公司建设了宇通、中兴、深信服、申通快递、长城汽车等企业的全国多园 区平台，其中宇通部署</w:t>
      </w:r>
      <w:r>
        <w:rPr>
          <w:rFonts w:ascii="Times New Roman" w:eastAsia="Times New Roman" w:hAnsi="Times New Roman" w:cs="Times New Roman"/>
          <w:color w:val="000000"/>
          <w:spacing w:val="0"/>
          <w:w w:val="100"/>
          <w:position w:val="0"/>
          <w:sz w:val="20"/>
          <w:szCs w:val="20"/>
        </w:rPr>
        <w:t>600</w:t>
      </w:r>
      <w:r>
        <w:rPr>
          <w:color w:val="000000"/>
          <w:spacing w:val="0"/>
          <w:w w:val="100"/>
          <w:position w:val="0"/>
          <w:sz w:val="20"/>
          <w:szCs w:val="20"/>
        </w:rPr>
        <w:t>台消费终端，服务近</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万用户。中兴部署</w:t>
      </w:r>
      <w:r>
        <w:rPr>
          <w:rFonts w:ascii="Times New Roman" w:eastAsia="Times New Roman" w:hAnsi="Times New Roman" w:cs="Times New Roman"/>
          <w:color w:val="000000"/>
          <w:spacing w:val="0"/>
          <w:w w:val="100"/>
          <w:position w:val="0"/>
          <w:sz w:val="20"/>
          <w:szCs w:val="20"/>
        </w:rPr>
        <w:t>700</w:t>
      </w:r>
      <w:r>
        <w:rPr>
          <w:color w:val="000000"/>
          <w:spacing w:val="0"/>
          <w:w w:val="100"/>
          <w:position w:val="0"/>
          <w:sz w:val="20"/>
          <w:szCs w:val="20"/>
        </w:rPr>
        <w:t>台消费终端，服务近</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 xml:space="preserve">万用户。提 </w:t>
      </w:r>
      <w:r>
        <w:rPr>
          <w:rFonts w:ascii="Times New Roman" w:eastAsia="Times New Roman" w:hAnsi="Times New Roman" w:cs="Times New Roman"/>
          <w:color w:val="000000"/>
          <w:spacing w:val="0"/>
          <w:w w:val="100"/>
          <w:position w:val="0"/>
          <w:sz w:val="18"/>
          <w:szCs w:val="18"/>
        </w:rPr>
        <w:t>26</w:t>
      </w:r>
    </w:p>
    <w:p>
      <w:pPr>
        <w:pStyle w:val="Style24"/>
        <w:keepNext w:val="0"/>
        <w:keepLines w:val="0"/>
        <w:widowControl w:val="0"/>
        <w:shd w:val="clear" w:color="auto" w:fill="auto"/>
        <w:bidi w:val="0"/>
        <w:spacing w:before="0" w:after="140" w:line="475" w:lineRule="exact"/>
        <w:ind w:left="0" w:right="0" w:firstLine="0"/>
        <w:jc w:val="both"/>
      </w:pPr>
      <w:r>
        <w:rPr>
          <w:color w:val="000000"/>
          <w:spacing w:val="0"/>
          <w:w w:val="100"/>
          <w:position w:val="0"/>
        </w:rPr>
        <w:t>供集团各厂区支持互联互通，刷卡消费、刷码消费、刷脸消费等方式为不同消费用户提供多样的便捷支付 方式。</w:t>
      </w:r>
    </w:p>
    <w:p>
      <w:pPr>
        <w:pStyle w:val="Style24"/>
        <w:keepNext w:val="0"/>
        <w:keepLines w:val="0"/>
        <w:widowControl w:val="0"/>
        <w:shd w:val="clear" w:color="auto" w:fill="auto"/>
        <w:tabs>
          <w:tab w:pos="978" w:val="left"/>
        </w:tabs>
        <w:bidi w:val="0"/>
        <w:spacing w:before="0" w:after="140" w:line="468" w:lineRule="exact"/>
        <w:ind w:left="0" w:right="0" w:firstLine="440"/>
        <w:jc w:val="both"/>
      </w:pPr>
      <w:bookmarkStart w:id="87" w:name="bookmark87"/>
      <w:r>
        <w:rPr>
          <w:b/>
          <w:bCs/>
          <w:color w:val="000000"/>
          <w:spacing w:val="0"/>
          <w:w w:val="100"/>
          <w:position w:val="0"/>
        </w:rPr>
        <w:t>（</w:t>
      </w:r>
      <w:bookmarkEnd w:id="87"/>
      <w:r>
        <w:rPr>
          <w:b/>
          <w:bCs/>
          <w:color w:val="000000"/>
          <w:spacing w:val="0"/>
          <w:w w:val="100"/>
          <w:position w:val="0"/>
        </w:rPr>
        <w:t>二）</w:t>
        <w:tab/>
        <w:t>完美企业</w:t>
      </w:r>
    </w:p>
    <w:p>
      <w:pPr>
        <w:pStyle w:val="Style24"/>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政企移动互联产品，实现了完美企业</w:t>
      </w:r>
      <w:r>
        <w:rPr>
          <w:rFonts w:ascii="Times New Roman" w:eastAsia="Times New Roman" w:hAnsi="Times New Roman" w:cs="Times New Roman"/>
          <w:color w:val="000000"/>
          <w:spacing w:val="0"/>
          <w:w w:val="100"/>
          <w:position w:val="0"/>
        </w:rPr>
        <w:t>APP</w:t>
      </w:r>
      <w:r>
        <w:rPr>
          <w:color w:val="000000"/>
          <w:spacing w:val="0"/>
          <w:w w:val="100"/>
          <w:position w:val="0"/>
        </w:rPr>
        <w:t>、</w:t>
      </w:r>
      <w:r>
        <w:rPr>
          <w:color w:val="000000"/>
          <w:spacing w:val="0"/>
          <w:w w:val="100"/>
          <w:position w:val="0"/>
        </w:rPr>
        <w:t>微信公众号、微信小程序、</w:t>
      </w:r>
      <w:r>
        <w:rPr>
          <w:rFonts w:ascii="Times New Roman" w:eastAsia="Times New Roman" w:hAnsi="Times New Roman" w:cs="Times New Roman"/>
          <w:color w:val="000000"/>
          <w:spacing w:val="0"/>
          <w:w w:val="100"/>
          <w:position w:val="0"/>
        </w:rPr>
        <w:t>H5</w:t>
      </w:r>
      <w:r>
        <w:rPr>
          <w:color w:val="000000"/>
          <w:spacing w:val="0"/>
          <w:w w:val="100"/>
          <w:position w:val="0"/>
        </w:rPr>
        <w:t>页面的多端支持和融合，满 足客户在各种业务形态下的相关需要。为企业解决移动支付、食堂消费、智慧点餐、访客应用、移动考勤、 会议签到、在线报修等场景，提供一站式企业服务和开放聚合解决方案。主要为企业园区职工提供手机端 的服务，将原有线下服务模式向线上迁移，将企业各系统碎片化的服务在手机端统一入口，提升企业管理 效率。从人、钱、事、信息等多个维度，提供企业内部管理的解决方案，让企业以更低的成本，更简单的 操作，实现信息化、移动化的管理，实现更高效的企业内部协作。包括办公协同、业务中心、智能硬件与 移动业务整合、企业服务和应用聚合等多个方面的应用模块。场景包含员工卡、虚拟卡、充值、消息提醒、 常见问题、新闻公告、失物招领、在线报修、访客预约、访客审批、会议等模块。本年度完美企业新增客 户数</w:t>
      </w:r>
      <w:r>
        <w:rPr>
          <w:rFonts w:ascii="Times New Roman" w:eastAsia="Times New Roman" w:hAnsi="Times New Roman" w:cs="Times New Roman"/>
          <w:color w:val="000000"/>
          <w:spacing w:val="0"/>
          <w:w w:val="100"/>
          <w:position w:val="0"/>
        </w:rPr>
        <w:t>200</w:t>
      </w:r>
      <w:r>
        <w:rPr>
          <w:color w:val="000000"/>
          <w:spacing w:val="0"/>
          <w:w w:val="100"/>
          <w:position w:val="0"/>
        </w:rPr>
        <w:t>余家</w:t>
      </w:r>
      <w:r>
        <w:rPr>
          <w:rFonts w:ascii="Times New Roman" w:eastAsia="Times New Roman" w:hAnsi="Times New Roman" w:cs="Times New Roman"/>
          <w:color w:val="000000"/>
          <w:spacing w:val="0"/>
          <w:w w:val="100"/>
          <w:position w:val="0"/>
        </w:rPr>
        <w:t>,</w:t>
      </w:r>
      <w:r>
        <w:rPr>
          <w:color w:val="000000"/>
          <w:spacing w:val="0"/>
          <w:w w:val="100"/>
          <w:position w:val="0"/>
        </w:rPr>
        <w:t>新增用户数约</w:t>
      </w:r>
      <w:r>
        <w:rPr>
          <w:rFonts w:ascii="Times New Roman" w:eastAsia="Times New Roman" w:hAnsi="Times New Roman" w:cs="Times New Roman"/>
          <w:color w:val="000000"/>
          <w:spacing w:val="0"/>
          <w:w w:val="100"/>
          <w:position w:val="0"/>
        </w:rPr>
        <w:t>10 0</w:t>
      </w:r>
      <w:r>
        <w:rPr>
          <w:color w:val="000000"/>
          <w:spacing w:val="0"/>
          <w:w w:val="100"/>
          <w:position w:val="0"/>
        </w:rPr>
        <w:t>万。</w:t>
      </w:r>
    </w:p>
    <w:p>
      <w:pPr>
        <w:pStyle w:val="Style24"/>
        <w:keepNext w:val="0"/>
        <w:keepLines w:val="0"/>
        <w:widowControl w:val="0"/>
        <w:shd w:val="clear" w:color="auto" w:fill="auto"/>
        <w:tabs>
          <w:tab w:pos="978" w:val="left"/>
        </w:tabs>
        <w:bidi w:val="0"/>
        <w:spacing w:before="0" w:after="140" w:line="468" w:lineRule="exact"/>
        <w:ind w:left="0" w:right="0" w:firstLine="440"/>
        <w:jc w:val="both"/>
      </w:pPr>
      <w:bookmarkStart w:id="88" w:name="bookmark88"/>
      <w:r>
        <w:rPr>
          <w:b/>
          <w:bCs/>
          <w:color w:val="000000"/>
          <w:spacing w:val="0"/>
          <w:w w:val="100"/>
          <w:position w:val="0"/>
        </w:rPr>
        <w:t>（</w:t>
      </w:r>
      <w:bookmarkEnd w:id="88"/>
      <w:r>
        <w:rPr>
          <w:b/>
          <w:bCs/>
          <w:color w:val="000000"/>
          <w:spacing w:val="0"/>
          <w:w w:val="100"/>
          <w:position w:val="0"/>
        </w:rPr>
        <w:t>三）</w:t>
        <w:tab/>
        <w:t>智慧安防</w:t>
      </w:r>
    </w:p>
    <w:p>
      <w:pPr>
        <w:pStyle w:val="Style24"/>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以提高企业安全防护等级为核心目标，以顶层设计、向下赋能为建设原则，打造数字化综合安防管控 中心，在对访客、外协人员、危化品车辆、物流车、携带物品、车载物资等各类出入主体的出入资质及资 料管理的基础上，在安全防护层面，新开普结合了电子围栏、园内导航、轨迹定位、视频抓拍、异常告警、 事件处理、可视化运营保障大屏等多种业务服务，为客户提供无纸化、自动化、数字化、智能化的安全管 理服务及秩序维护能力;在运营服务层面，新开普充分考虑了各类出体出入园区的上下游业务，支持将</w:t>
      </w:r>
      <w:r>
        <w:rPr>
          <w:rFonts w:ascii="Times New Roman" w:eastAsia="Times New Roman" w:hAnsi="Times New Roman" w:cs="Times New Roman"/>
          <w:color w:val="000000"/>
          <w:spacing w:val="0"/>
          <w:w w:val="100"/>
          <w:position w:val="0"/>
        </w:rPr>
        <w:t>ERP</w:t>
      </w:r>
      <w:r>
        <w:rPr>
          <w:color w:val="000000"/>
          <w:spacing w:val="0"/>
          <w:w w:val="100"/>
          <w:position w:val="0"/>
        </w:rPr>
        <w:t xml:space="preserve">、 </w:t>
      </w:r>
      <w:r>
        <w:rPr>
          <w:color w:val="000000"/>
          <w:spacing w:val="0"/>
          <w:w w:val="100"/>
          <w:position w:val="0"/>
        </w:rPr>
        <w:t>地磅称重等关联性业务进行连贯打通，为企业已有的信息化建设进行二次赋能，实现企业园区业务和数据 的深度融合，在提高企业安全防护等级的同时，为管理者、安防人员和业务相关人员建设简单、便捷、清 晰、易用的业务服务，助力企业安防等级和智能化建设等级双重升级。</w:t>
      </w:r>
    </w:p>
    <w:p>
      <w:pPr>
        <w:pStyle w:val="Style24"/>
        <w:keepNext w:val="0"/>
        <w:keepLines w:val="0"/>
        <w:widowControl w:val="0"/>
        <w:shd w:val="clear" w:color="auto" w:fill="auto"/>
        <w:tabs>
          <w:tab w:pos="978" w:val="left"/>
        </w:tabs>
        <w:bidi w:val="0"/>
        <w:spacing w:before="0" w:after="140" w:line="468" w:lineRule="exact"/>
        <w:ind w:left="0" w:right="0" w:firstLine="440"/>
        <w:jc w:val="both"/>
      </w:pPr>
      <w:bookmarkStart w:id="89" w:name="bookmark89"/>
      <w:r>
        <w:rPr>
          <w:b/>
          <w:bCs/>
          <w:color w:val="000000"/>
          <w:spacing w:val="0"/>
          <w:w w:val="100"/>
          <w:position w:val="0"/>
        </w:rPr>
        <w:t>（</w:t>
      </w:r>
      <w:bookmarkEnd w:id="89"/>
      <w:r>
        <w:rPr>
          <w:b/>
          <w:bCs/>
          <w:color w:val="000000"/>
          <w:spacing w:val="0"/>
          <w:w w:val="100"/>
          <w:position w:val="0"/>
        </w:rPr>
        <w:t>四）</w:t>
        <w:tab/>
        <w:t>智慧后勤</w:t>
      </w:r>
    </w:p>
    <w:p>
      <w:pPr>
        <w:pStyle w:val="Style24"/>
        <w:keepNext w:val="0"/>
        <w:keepLines w:val="0"/>
        <w:widowControl w:val="0"/>
        <w:shd w:val="clear" w:color="auto" w:fill="auto"/>
        <w:bidi w:val="0"/>
        <w:spacing w:before="0" w:after="140" w:line="462" w:lineRule="exact"/>
        <w:ind w:left="0" w:right="0" w:firstLine="440"/>
        <w:jc w:val="both"/>
        <w:rPr>
          <w:sz w:val="18"/>
          <w:szCs w:val="18"/>
        </w:rPr>
        <w:sectPr>
          <w:footnotePr>
            <w:pos w:val="pageBottom"/>
            <w:numFmt w:val="decimal"/>
            <w:numRestart w:val="continuous"/>
          </w:footnotePr>
          <w:pgSz w:w="11900" w:h="16840"/>
          <w:pgMar w:top="1316" w:right="1001" w:bottom="999" w:left="1102" w:header="0" w:footer="3" w:gutter="0"/>
          <w:cols w:space="720"/>
          <w:noEndnote/>
          <w:rtlGutter w:val="0"/>
          <w:docGrid w:linePitch="360"/>
        </w:sectPr>
      </w:pPr>
      <w:r>
        <w:rPr>
          <w:color w:val="000000"/>
          <w:spacing w:val="0"/>
          <w:w w:val="100"/>
          <w:position w:val="0"/>
          <w:sz w:val="20"/>
          <w:szCs w:val="20"/>
        </w:rPr>
        <w:t xml:space="preserve">围绕行政服务，结合宿管，点餐，巡检巡查等管理系统，打造总务的多场景应用统一管理平台，为企 业后勤保障及行政服务提供重要的支撑。随着企业整体信息化转型，对后勤管理追求更加智能化、精细化、 多样化。智慧公寓管理系统是企业智慧后勤信息化建设的重要组成部分，传统的宿舍管理复杂，耗时耗力 已无法满足企业信息化管理的的诉求。而智慧公寓集中管理宿舍房间资源，进行统筹分配，规范入住、调 宿、退宿办理流程，提升宿舍业务管理效率。管理人员可实时掌握公寓使用情况、房间入住情况、职工住 宿情况、每个职工住宿详细等信息，控制员工门禁进出权限，远程断水断电等。员工可通过移动自助端， </w:t>
      </w:r>
      <w:r>
        <w:rPr>
          <w:rFonts w:ascii="Times New Roman" w:eastAsia="Times New Roman" w:hAnsi="Times New Roman" w:cs="Times New Roman"/>
          <w:color w:val="000000"/>
          <w:spacing w:val="0"/>
          <w:w w:val="100"/>
          <w:position w:val="0"/>
          <w:sz w:val="18"/>
          <w:szCs w:val="18"/>
        </w:rPr>
        <w:t>27</w:t>
      </w:r>
    </w:p>
    <w:p>
      <w:pPr>
        <w:pStyle w:val="Style24"/>
        <w:keepNext w:val="0"/>
        <w:keepLines w:val="0"/>
        <w:widowControl w:val="0"/>
        <w:shd w:val="clear" w:color="auto" w:fill="auto"/>
        <w:bidi w:val="0"/>
        <w:spacing w:before="0" w:after="140" w:line="469" w:lineRule="exact"/>
        <w:ind w:left="0" w:right="0" w:firstLine="0"/>
        <w:jc w:val="left"/>
      </w:pPr>
      <w:r>
        <w:rPr>
          <w:color w:val="000000"/>
          <w:spacing w:val="0"/>
          <w:w w:val="100"/>
          <w:position w:val="0"/>
        </w:rPr>
        <w:t>办理入住、调宿、退宿、费用交纳等业务。截止目前，已为联鑫钢铁，宏达钢铁等多个项目实现住宿管理， 住宿费、水电费管理，进出管控，报修管理，访客临时入住等一体化建设。同时，智慧点餐为企事业、园 区等单位后勤的餐饮管理提供了新的模式，为提升食堂就餐效率，提高餐饮服务质量和就餐环境，管理职 工就餐时的过程数据提供了信息化保障。利用移动互联网、大数据的技术，通过软硬件结合的方式为后勤 各个岗位工作人员、管理人员、商户以及就餐用户提供易用性更强，更便利的备餐、出餐、就餐方式。并 基于郑州养老平台，漳州医院等项目已实现叫号称重等特殊场景。</w:t>
      </w:r>
    </w:p>
    <w:p>
      <w:pPr>
        <w:pStyle w:val="Style24"/>
        <w:keepNext w:val="0"/>
        <w:keepLines w:val="0"/>
        <w:widowControl w:val="0"/>
        <w:shd w:val="clear" w:color="auto" w:fill="auto"/>
        <w:tabs>
          <w:tab w:pos="978" w:val="left"/>
        </w:tabs>
        <w:bidi w:val="0"/>
        <w:spacing w:before="0" w:after="140" w:line="468" w:lineRule="exact"/>
        <w:ind w:left="0" w:right="0" w:firstLine="440"/>
        <w:jc w:val="both"/>
      </w:pPr>
      <w:bookmarkStart w:id="90" w:name="bookmark90"/>
      <w:r>
        <w:rPr>
          <w:b/>
          <w:bCs/>
          <w:color w:val="000000"/>
          <w:spacing w:val="0"/>
          <w:w w:val="100"/>
          <w:position w:val="0"/>
        </w:rPr>
        <w:t>（</w:t>
      </w:r>
      <w:bookmarkEnd w:id="90"/>
      <w:r>
        <w:rPr>
          <w:b/>
          <w:bCs/>
          <w:color w:val="000000"/>
          <w:spacing w:val="0"/>
          <w:w w:val="100"/>
          <w:position w:val="0"/>
        </w:rPr>
        <w:t>五）</w:t>
        <w:tab/>
        <w:t>智慧公交</w:t>
      </w:r>
    </w:p>
    <w:p>
      <w:pPr>
        <w:pStyle w:val="Style24"/>
        <w:keepNext w:val="0"/>
        <w:keepLines w:val="0"/>
        <w:widowControl w:val="0"/>
        <w:shd w:val="clear" w:color="auto" w:fill="auto"/>
        <w:bidi w:val="0"/>
        <w:spacing w:before="0" w:after="140" w:line="470"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公交智慧运营服务平台</w:t>
      </w:r>
      <w:r>
        <w:rPr>
          <w:rFonts w:ascii="Times New Roman" w:eastAsia="Times New Roman" w:hAnsi="Times New Roman" w:cs="Times New Roman"/>
          <w:color w:val="000000"/>
          <w:spacing w:val="0"/>
          <w:w w:val="100"/>
          <w:position w:val="0"/>
        </w:rPr>
        <w:t>”</w:t>
      </w:r>
      <w:r>
        <w:rPr>
          <w:color w:val="000000"/>
          <w:spacing w:val="0"/>
          <w:w w:val="100"/>
          <w:position w:val="0"/>
        </w:rPr>
        <w:t>整体包含完美出行小程序和</w:t>
      </w:r>
      <w:r>
        <w:rPr>
          <w:rFonts w:ascii="Times New Roman" w:eastAsia="Times New Roman" w:hAnsi="Times New Roman" w:cs="Times New Roman"/>
          <w:color w:val="000000"/>
          <w:spacing w:val="0"/>
          <w:w w:val="100"/>
          <w:position w:val="0"/>
        </w:rPr>
        <w:t>pc</w:t>
      </w:r>
      <w:r>
        <w:rPr>
          <w:color w:val="000000"/>
          <w:spacing w:val="0"/>
          <w:w w:val="100"/>
          <w:position w:val="0"/>
        </w:rPr>
        <w:t>端智慧运营服务平台，是融合二维码支付、人 脸支付等支付相关业务，集公交卡业务线上自助化应用、老年卡年审、公交信息发布等公交运营业务于一 体的智慧公交重要组成部分。助力公交服务智慧化和业务信息化，为公交用户提供更便捷、多样化的出行 服务，为公交企业提升公交服务质量，降低政策性亏损和运营投入成本，开拓商业变现能力。产品线将整 合公交管理平台的相关建设，促进公交</w:t>
      </w:r>
      <w:r>
        <w:rPr>
          <w:rFonts w:ascii="Times New Roman" w:eastAsia="Times New Roman" w:hAnsi="Times New Roman" w:cs="Times New Roman"/>
          <w:color w:val="000000"/>
          <w:spacing w:val="0"/>
          <w:w w:val="100"/>
          <w:position w:val="0"/>
        </w:rPr>
        <w:t>“</w:t>
      </w:r>
      <w:r>
        <w:rPr>
          <w:color w:val="000000"/>
          <w:spacing w:val="0"/>
          <w:w w:val="100"/>
          <w:position w:val="0"/>
        </w:rPr>
        <w:t>智慧管理</w:t>
      </w:r>
      <w:r>
        <w:rPr>
          <w:rFonts w:ascii="Times New Roman" w:eastAsia="Times New Roman" w:hAnsi="Times New Roman" w:cs="Times New Roman"/>
          <w:color w:val="000000"/>
          <w:spacing w:val="0"/>
          <w:w w:val="100"/>
          <w:position w:val="0"/>
        </w:rPr>
        <w:t>+</w:t>
      </w:r>
      <w:r>
        <w:rPr>
          <w:color w:val="000000"/>
          <w:spacing w:val="0"/>
          <w:w w:val="100"/>
          <w:position w:val="0"/>
        </w:rPr>
        <w:t>运营的一体化</w:t>
      </w:r>
      <w:r>
        <w:rPr>
          <w:rFonts w:ascii="Times New Roman" w:eastAsia="Times New Roman" w:hAnsi="Times New Roman" w:cs="Times New Roman"/>
          <w:color w:val="000000"/>
          <w:spacing w:val="0"/>
          <w:w w:val="100"/>
          <w:position w:val="0"/>
        </w:rPr>
        <w:t>”</w:t>
      </w:r>
      <w:r>
        <w:rPr>
          <w:color w:val="000000"/>
          <w:spacing w:val="0"/>
          <w:w w:val="100"/>
          <w:position w:val="0"/>
        </w:rPr>
        <w:t>。公司持续服务现有公交客户，荆州公 交、盐城公交分别上线手机</w:t>
      </w:r>
      <w:r>
        <w:rPr>
          <w:rFonts w:ascii="Times New Roman" w:eastAsia="Times New Roman" w:hAnsi="Times New Roman" w:cs="Times New Roman"/>
          <w:color w:val="000000"/>
          <w:spacing w:val="0"/>
          <w:w w:val="100"/>
          <w:position w:val="0"/>
        </w:rPr>
        <w:t>NFC</w:t>
      </w:r>
      <w:r>
        <w:rPr>
          <w:color w:val="000000"/>
          <w:spacing w:val="0"/>
          <w:w w:val="100"/>
          <w:position w:val="0"/>
        </w:rPr>
        <w:t>充值业务和三代社保卡乘车功能，方便广大群众随时随地进行自助充值及 社保卡</w:t>
      </w:r>
      <w:r>
        <w:rPr>
          <w:rFonts w:ascii="Times New Roman" w:eastAsia="Times New Roman" w:hAnsi="Times New Roman" w:cs="Times New Roman"/>
          <w:color w:val="000000"/>
          <w:spacing w:val="0"/>
          <w:w w:val="100"/>
          <w:position w:val="0"/>
        </w:rPr>
        <w:t>“</w:t>
      </w:r>
      <w:r>
        <w:rPr>
          <w:color w:val="000000"/>
          <w:spacing w:val="0"/>
          <w:w w:val="100"/>
          <w:position w:val="0"/>
        </w:rPr>
        <w:t>福利</w:t>
      </w:r>
      <w:r>
        <w:rPr>
          <w:rFonts w:ascii="Times New Roman" w:eastAsia="Times New Roman" w:hAnsi="Times New Roman" w:cs="Times New Roman"/>
          <w:color w:val="000000"/>
          <w:spacing w:val="0"/>
          <w:w w:val="100"/>
          <w:position w:val="0"/>
        </w:rPr>
        <w:t>+</w:t>
      </w:r>
      <w:r>
        <w:rPr>
          <w:color w:val="000000"/>
          <w:spacing w:val="0"/>
          <w:w w:val="100"/>
          <w:position w:val="0"/>
        </w:rPr>
        <w:t>便利</w:t>
      </w:r>
      <w:r>
        <w:rPr>
          <w:rFonts w:ascii="Times New Roman" w:eastAsia="Times New Roman" w:hAnsi="Times New Roman" w:cs="Times New Roman"/>
          <w:color w:val="000000"/>
          <w:spacing w:val="0"/>
          <w:w w:val="100"/>
          <w:position w:val="0"/>
        </w:rPr>
        <w:t>”</w:t>
      </w:r>
      <w:r>
        <w:rPr>
          <w:color w:val="000000"/>
          <w:spacing w:val="0"/>
          <w:w w:val="100"/>
          <w:position w:val="0"/>
        </w:rPr>
        <w:t>的一卡多用、区域通用乃至全国通用的目标。</w:t>
      </w:r>
    </w:p>
    <w:p>
      <w:pPr>
        <w:pStyle w:val="Style24"/>
        <w:keepNext w:val="0"/>
        <w:keepLines w:val="0"/>
        <w:widowControl w:val="0"/>
        <w:shd w:val="clear" w:color="auto" w:fill="auto"/>
        <w:tabs>
          <w:tab w:pos="978" w:val="left"/>
        </w:tabs>
        <w:bidi w:val="0"/>
        <w:spacing w:before="0" w:after="140" w:line="468" w:lineRule="exact"/>
        <w:ind w:left="0" w:right="0" w:firstLine="440"/>
        <w:jc w:val="both"/>
      </w:pPr>
      <w:bookmarkStart w:id="91" w:name="bookmark91"/>
      <w:r>
        <w:rPr>
          <w:b/>
          <w:bCs/>
          <w:color w:val="000000"/>
          <w:spacing w:val="0"/>
          <w:w w:val="100"/>
          <w:position w:val="0"/>
        </w:rPr>
        <w:t>（</w:t>
      </w:r>
      <w:bookmarkEnd w:id="91"/>
      <w:r>
        <w:rPr>
          <w:b/>
          <w:bCs/>
          <w:color w:val="000000"/>
          <w:spacing w:val="0"/>
          <w:w w:val="100"/>
          <w:position w:val="0"/>
        </w:rPr>
        <w:t>六）</w:t>
        <w:tab/>
        <w:t>创新孵化</w:t>
      </w:r>
    </w:p>
    <w:p>
      <w:pPr>
        <w:pStyle w:val="Style2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为保障服务信息化到生产信息化的内容延伸和场景扩展，重点打造创新型应用，本年度创新打造可视 化运营保障平台、物品领用系统、称重识别系统等辅助企业信息化建设产品。</w:t>
      </w:r>
    </w:p>
    <w:p>
      <w:pPr>
        <w:pStyle w:val="Style2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可视化运营保障平台作为工具化轻量级的数据分析创新产品，基于不同场景、角色、维度下价值数据 的挖掘、分析及展现，推进客户数据共享和可视化业务协同，让数据变成生产力，为决策提供及时、准确、 可靠的信息依据，提高客户工作的前瞻性和针对性，促进企业持续健康发展。结合园区中的发展资源，打 造集数据采集、数据处理、预测预警、运营保障指挥、综合态势感知、可视化平台于一体的可视化运营保 障平台，以信息化提升数据化管理与服务能力，及时准确掌握企业的发展情况，做到</w:t>
      </w:r>
      <w:r>
        <w:rPr>
          <w:rFonts w:ascii="Times New Roman" w:eastAsia="Times New Roman" w:hAnsi="Times New Roman" w:cs="Times New Roman"/>
          <w:color w:val="000000"/>
          <w:spacing w:val="0"/>
          <w:w w:val="100"/>
          <w:position w:val="0"/>
        </w:rPr>
        <w:t>“</w:t>
      </w:r>
      <w:r>
        <w:rPr>
          <w:color w:val="000000"/>
          <w:spacing w:val="0"/>
          <w:w w:val="100"/>
          <w:position w:val="0"/>
        </w:rPr>
        <w:t>用数据说话、用数 据管理、用数据决策、用数据创新</w:t>
      </w:r>
      <w:r>
        <w:rPr>
          <w:rFonts w:ascii="Times New Roman" w:eastAsia="Times New Roman" w:hAnsi="Times New Roman" w:cs="Times New Roman"/>
          <w:color w:val="000000"/>
          <w:spacing w:val="0"/>
          <w:w w:val="100"/>
          <w:position w:val="0"/>
        </w:rPr>
        <w:t>”</w:t>
      </w:r>
      <w:r>
        <w:rPr>
          <w:color w:val="000000"/>
          <w:spacing w:val="0"/>
          <w:w w:val="100"/>
          <w:position w:val="0"/>
        </w:rPr>
        <w:t>，建立规范化共建共享的数据可视化体系，推进企业数据共享和可视 化业务协同，为决策提供及时、准确、可靠的信息依据，提高企业工作的前瞻性和针对性，促进企业持续 健康发展。并为长城、中煤集团等客户提供高效服务。</w:t>
      </w:r>
    </w:p>
    <w:p>
      <w:pPr>
        <w:pStyle w:val="Style24"/>
        <w:keepNext w:val="0"/>
        <w:keepLines w:val="0"/>
        <w:widowControl w:val="0"/>
        <w:shd w:val="clear" w:color="auto" w:fill="auto"/>
        <w:bidi w:val="0"/>
        <w:spacing w:before="0" w:after="140" w:line="467" w:lineRule="exact"/>
        <w:ind w:left="0" w:right="0" w:firstLine="440"/>
        <w:jc w:val="both"/>
      </w:pPr>
      <w:r>
        <w:rPr>
          <w:color w:val="000000"/>
          <w:spacing w:val="0"/>
          <w:w w:val="100"/>
          <w:position w:val="0"/>
        </w:rPr>
        <w:t xml:space="preserve">为提高企业员工用品的精细化管理，方便企业对劳保用品、办公用品等物品统一管理和发放设计创新 打造物品领用系统，主要用于分类管理物品库存，方便查找各种物品信息，实时掌握库存量，低库存预警， 保证物品充足。可与一卡通系统对接，智能判断员工岗位、工作年限，精准展示可领物品及额度，有效解 </w:t>
      </w:r>
      <w:r>
        <w:rPr>
          <w:color w:val="000000"/>
          <w:spacing w:val="0"/>
          <w:w w:val="100"/>
          <w:position w:val="0"/>
        </w:rPr>
        <w:t>决了工作人员需要耗费大量的精力来录入、整理、查询数据的问题，不断提高物品的使用与管理的工作效 率。同时，借助功能强大的查询及报表功能使管理人员能及时、准确地了解所需信息，为企业的决策提供 了正确、便捷的支持平台。</w:t>
      </w:r>
    </w:p>
    <w:p>
      <w:pPr>
        <w:pStyle w:val="Style24"/>
        <w:keepNext w:val="0"/>
        <w:keepLines w:val="0"/>
        <w:widowControl w:val="0"/>
        <w:shd w:val="clear" w:color="auto" w:fill="auto"/>
        <w:tabs>
          <w:tab w:pos="858" w:val="left"/>
        </w:tabs>
        <w:bidi w:val="0"/>
        <w:spacing w:before="0" w:after="140" w:line="468" w:lineRule="exact"/>
        <w:ind w:left="0" w:right="0" w:firstLine="440"/>
        <w:jc w:val="both"/>
      </w:pPr>
      <w:bookmarkStart w:id="92" w:name="bookmark92"/>
      <w:r>
        <w:rPr>
          <w:b/>
          <w:bCs/>
          <w:color w:val="000000"/>
          <w:spacing w:val="0"/>
          <w:w w:val="100"/>
          <w:position w:val="0"/>
        </w:rPr>
        <w:t>三</w:t>
      </w:r>
      <w:bookmarkEnd w:id="92"/>
      <w:r>
        <w:rPr>
          <w:b/>
          <w:bCs/>
          <w:color w:val="000000"/>
          <w:spacing w:val="0"/>
          <w:w w:val="100"/>
          <w:position w:val="0"/>
        </w:rPr>
        <w:t>、</w:t>
        <w:tab/>
        <w:t>智慧水利、水务、农业信息化</w:t>
      </w:r>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在水利、水务、农业信息化领域，公司先后开展了智慧水务、智慧农业、水库大坝安全监测、防洪减 灾、水环境监测、水资源监控与调配、水资源税、水土保持信息化、河湖长制等业务，推出了从顶层平台、 终端硬件、移动应用到运营维护的完整信息化产品和服务解决方案，可满足客户多种需求。</w:t>
      </w:r>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智慧水务以供水设施为基础，建立物联网、互联网和移动互联三大体系，打破信息孤岛，实现不同管 理层级之间的数据互联互通和共享应用。通过数据采集仪、无线网络、水质水压仪表等在线监测设备实时 感知整个供水系统的运行状态，实现实时在线监测和应急预警，采用可视化的方式有机整合，形成</w:t>
      </w:r>
      <w:r>
        <w:rPr>
          <w:rFonts w:ascii="Times New Roman" w:eastAsia="Times New Roman" w:hAnsi="Times New Roman" w:cs="Times New Roman"/>
          <w:color w:val="000000"/>
          <w:spacing w:val="0"/>
          <w:w w:val="100"/>
          <w:position w:val="0"/>
        </w:rPr>
        <w:t>“</w:t>
      </w:r>
      <w:r>
        <w:rPr>
          <w:color w:val="000000"/>
          <w:spacing w:val="0"/>
          <w:w w:val="100"/>
          <w:position w:val="0"/>
        </w:rPr>
        <w:t>水务 物联网</w:t>
      </w:r>
      <w:r>
        <w:rPr>
          <w:rFonts w:ascii="Times New Roman" w:eastAsia="Times New Roman" w:hAnsi="Times New Roman" w:cs="Times New Roman"/>
          <w:color w:val="000000"/>
          <w:spacing w:val="0"/>
          <w:w w:val="100"/>
          <w:position w:val="0"/>
        </w:rPr>
        <w:t>”</w:t>
      </w:r>
      <w:r>
        <w:rPr>
          <w:color w:val="000000"/>
          <w:spacing w:val="0"/>
          <w:w w:val="100"/>
          <w:position w:val="0"/>
        </w:rPr>
        <w:t>。建设生产调度系统、管网地理信息系统、漏损分析系统、巡检维护系统、抄表系统及营收系统 等，及时分析与处理海量水务信息，辅助决策建议。最终实现供水系统生产、管理和服务的精细化、高效 化管理。</w:t>
      </w:r>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智慧农业集互联网、移动互联网、云计算和物联网技术为一体，依托部署在农业生产现场的温湿度、 墒情、二氧化碳、光照、图像等传感器和无线通信网络实现农业生产环境的智能感知、智能预警、智能决 策、智能分析、专家在线指导，为农业生产提供精准化种植、可视化管理、智能化决策。</w:t>
      </w:r>
    </w:p>
    <w:p>
      <w:pPr>
        <w:pStyle w:val="Style24"/>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报告期内，智慧水利板块推出水资源调度平台，并落地了河南省水资源监控能力建设项目。智慧水务 业务落地了范县城乡供水一体化、滑县农村饮水安全巩固提升工程等项目，总合同额超过</w:t>
      </w:r>
      <w:r>
        <w:rPr>
          <w:rFonts w:ascii="Times New Roman" w:eastAsia="Times New Roman" w:hAnsi="Times New Roman" w:cs="Times New Roman"/>
          <w:color w:val="000000"/>
          <w:spacing w:val="0"/>
          <w:w w:val="100"/>
          <w:position w:val="0"/>
        </w:rPr>
        <w:t>3,700</w:t>
      </w:r>
      <w:r>
        <w:rPr>
          <w:color w:val="000000"/>
          <w:spacing w:val="0"/>
          <w:w w:val="100"/>
          <w:position w:val="0"/>
        </w:rPr>
        <w:t>万。智慧农 业板块推出智慧农业信息化平台、农业物联网终端，如智能灌溉一体机、智能水肥一体机、无线阀控等， 落地了商丘市睢阳区、洛阳市孟津区高标准农田建设项目，开启了公司智慧农业新业务。</w:t>
      </w:r>
    </w:p>
    <w:p>
      <w:pPr>
        <w:pStyle w:val="Style24"/>
        <w:keepNext w:val="0"/>
        <w:keepLines w:val="0"/>
        <w:widowControl w:val="0"/>
        <w:shd w:val="clear" w:color="auto" w:fill="auto"/>
        <w:tabs>
          <w:tab w:pos="858" w:val="left"/>
        </w:tabs>
        <w:bidi w:val="0"/>
        <w:spacing w:before="0" w:after="140" w:line="468" w:lineRule="exact"/>
        <w:ind w:left="0" w:right="0" w:firstLine="440"/>
        <w:jc w:val="both"/>
      </w:pPr>
      <w:bookmarkStart w:id="93" w:name="bookmark93"/>
      <w:r>
        <w:rPr>
          <w:b/>
          <w:bCs/>
          <w:color w:val="000000"/>
          <w:spacing w:val="0"/>
          <w:w w:val="100"/>
          <w:position w:val="0"/>
        </w:rPr>
        <w:t>四</w:t>
      </w:r>
      <w:bookmarkEnd w:id="93"/>
      <w:r>
        <w:rPr>
          <w:b/>
          <w:bCs/>
          <w:color w:val="000000"/>
          <w:spacing w:val="0"/>
          <w:w w:val="100"/>
          <w:position w:val="0"/>
        </w:rPr>
        <w:t>、</w:t>
        <w:tab/>
        <w:t>智能终端及智能制造</w:t>
      </w:r>
    </w:p>
    <w:p>
      <w:pPr>
        <w:pStyle w:val="Style24"/>
        <w:keepNext w:val="0"/>
        <w:keepLines w:val="0"/>
        <w:widowControl w:val="0"/>
        <w:shd w:val="clear" w:color="auto" w:fill="auto"/>
        <w:bidi w:val="0"/>
        <w:spacing w:before="0" w:after="140" w:line="468" w:lineRule="exact"/>
        <w:ind w:left="0" w:right="0" w:firstLine="440"/>
        <w:jc w:val="both"/>
      </w:pPr>
      <w:bookmarkStart w:id="94" w:name="bookmark94"/>
      <w:r>
        <w:rPr>
          <w:b/>
          <w:bCs/>
          <w:color w:val="000000"/>
          <w:spacing w:val="0"/>
          <w:w w:val="100"/>
          <w:position w:val="0"/>
        </w:rPr>
        <w:t>（</w:t>
      </w:r>
      <w:bookmarkEnd w:id="94"/>
      <w:r>
        <w:rPr>
          <w:b/>
          <w:bCs/>
          <w:color w:val="000000"/>
          <w:spacing w:val="0"/>
          <w:w w:val="100"/>
          <w:position w:val="0"/>
        </w:rPr>
        <w:t>一）智能终端设备</w:t>
      </w:r>
    </w:p>
    <w:p>
      <w:pPr>
        <w:pStyle w:val="Style24"/>
        <w:keepNext w:val="0"/>
        <w:keepLines w:val="0"/>
        <w:widowControl w:val="0"/>
        <w:shd w:val="clear" w:color="auto" w:fill="auto"/>
        <w:bidi w:val="0"/>
        <w:spacing w:before="0" w:after="140" w:line="466" w:lineRule="exact"/>
        <w:ind w:left="0" w:right="0" w:firstLine="440"/>
        <w:jc w:val="both"/>
      </w:pPr>
      <w:r>
        <w:rPr>
          <w:color w:val="000000"/>
          <w:spacing w:val="0"/>
          <w:w w:val="100"/>
          <w:position w:val="0"/>
        </w:rPr>
        <w:t>公司通过深度融合物联网通讯、嵌入式操作系统和生物识别技术，构建成熟稳定的硬件中台，大大缩 短硬件终端产品研发周期。运用人工智能和边缘计算技术，着力发展了多核心、高算力的智能终端硬件平 台，包括支持主流移动处理器的方案平台和低功耗</w:t>
      </w:r>
      <w:r>
        <w:rPr>
          <w:rFonts w:ascii="Times New Roman" w:eastAsia="Times New Roman" w:hAnsi="Times New Roman" w:cs="Times New Roman"/>
          <w:color w:val="000000"/>
          <w:spacing w:val="0"/>
          <w:w w:val="100"/>
          <w:position w:val="0"/>
        </w:rPr>
        <w:t>IOT</w:t>
      </w:r>
      <w:r>
        <w:rPr>
          <w:color w:val="000000"/>
          <w:spacing w:val="0"/>
          <w:w w:val="100"/>
          <w:position w:val="0"/>
        </w:rPr>
        <w:t>处理器的方案平台。智能终端配套的</w:t>
      </w:r>
      <w:r>
        <w:rPr>
          <w:rFonts w:ascii="Times New Roman" w:eastAsia="Times New Roman" w:hAnsi="Times New Roman" w:cs="Times New Roman"/>
          <w:color w:val="000000"/>
          <w:spacing w:val="0"/>
          <w:w w:val="100"/>
          <w:position w:val="0"/>
        </w:rPr>
        <w:t>OS</w:t>
      </w:r>
      <w:r>
        <w:rPr>
          <w:color w:val="000000"/>
          <w:spacing w:val="0"/>
          <w:w w:val="100"/>
          <w:position w:val="0"/>
        </w:rPr>
        <w:t>层面，公司 自主研发了多</w:t>
      </w:r>
      <w:r>
        <w:rPr>
          <w:rFonts w:ascii="Times New Roman" w:eastAsia="Times New Roman" w:hAnsi="Times New Roman" w:cs="Times New Roman"/>
          <w:color w:val="000000"/>
          <w:spacing w:val="0"/>
          <w:w w:val="100"/>
          <w:position w:val="0"/>
        </w:rPr>
        <w:t>Camera</w:t>
      </w:r>
      <w:r>
        <w:rPr>
          <w:color w:val="000000"/>
          <w:spacing w:val="0"/>
          <w:w w:val="100"/>
          <w:position w:val="0"/>
        </w:rPr>
        <w:t>的图像处理和</w:t>
      </w:r>
      <w:r>
        <w:rPr>
          <w:rFonts w:ascii="Times New Roman" w:eastAsia="Times New Roman" w:hAnsi="Times New Roman" w:cs="Times New Roman"/>
          <w:color w:val="000000"/>
          <w:spacing w:val="0"/>
          <w:w w:val="100"/>
          <w:position w:val="0"/>
        </w:rPr>
        <w:t>ISP</w:t>
      </w:r>
      <w:r>
        <w:rPr>
          <w:color w:val="000000"/>
          <w:spacing w:val="0"/>
          <w:w w:val="100"/>
          <w:position w:val="0"/>
        </w:rPr>
        <w:t>驱动、</w:t>
      </w:r>
      <w:r>
        <w:rPr>
          <w:rFonts w:ascii="Times New Roman" w:eastAsia="Times New Roman" w:hAnsi="Times New Roman" w:cs="Times New Roman"/>
          <w:color w:val="000000"/>
          <w:spacing w:val="0"/>
          <w:w w:val="100"/>
          <w:position w:val="0"/>
        </w:rPr>
        <w:t>IOT</w:t>
      </w:r>
      <w:r>
        <w:rPr>
          <w:color w:val="000000"/>
          <w:spacing w:val="0"/>
          <w:w w:val="100"/>
          <w:position w:val="0"/>
        </w:rPr>
        <w:t>协议底层平台、多核及</w:t>
      </w:r>
      <w:r>
        <w:rPr>
          <w:rFonts w:ascii="Times New Roman" w:eastAsia="Times New Roman" w:hAnsi="Times New Roman" w:cs="Times New Roman"/>
          <w:color w:val="000000"/>
          <w:spacing w:val="0"/>
          <w:w w:val="100"/>
          <w:position w:val="0"/>
        </w:rPr>
        <w:t>NPU</w:t>
      </w:r>
      <w:r>
        <w:rPr>
          <w:color w:val="000000"/>
          <w:spacing w:val="0"/>
          <w:w w:val="100"/>
          <w:position w:val="0"/>
        </w:rPr>
        <w:t>调度框架、安全和可信计算框 架等核心技术。智能终端配套的上层软件，基于</w:t>
      </w:r>
      <w:r>
        <w:rPr>
          <w:rFonts w:ascii="Times New Roman" w:eastAsia="Times New Roman" w:hAnsi="Times New Roman" w:cs="Times New Roman"/>
          <w:color w:val="000000"/>
          <w:spacing w:val="0"/>
          <w:w w:val="100"/>
          <w:position w:val="0"/>
        </w:rPr>
        <w:t>IOT</w:t>
      </w:r>
      <w:r>
        <w:rPr>
          <w:color w:val="000000"/>
          <w:spacing w:val="0"/>
          <w:w w:val="100"/>
          <w:position w:val="0"/>
        </w:rPr>
        <w:t>技术打造了新开普生态下的终端设备管理、远程维护 和监控平台。</w:t>
      </w:r>
    </w:p>
    <w:p>
      <w:pPr>
        <w:pStyle w:val="Style2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报告期内，公司在原有搭载高通骁龙</w:t>
      </w:r>
      <w:r>
        <w:rPr>
          <w:rFonts w:ascii="Times New Roman" w:eastAsia="Times New Roman" w:hAnsi="Times New Roman" w:cs="Times New Roman"/>
          <w:color w:val="000000"/>
          <w:spacing w:val="0"/>
          <w:w w:val="100"/>
          <w:position w:val="0"/>
        </w:rPr>
        <w:t>625</w:t>
      </w:r>
      <w:r>
        <w:rPr>
          <w:color w:val="000000"/>
          <w:spacing w:val="0"/>
          <w:w w:val="100"/>
          <w:position w:val="0"/>
        </w:rPr>
        <w:t>处理器的</w:t>
      </w:r>
      <w:r>
        <w:rPr>
          <w:rFonts w:ascii="Times New Roman" w:eastAsia="Times New Roman" w:hAnsi="Times New Roman" w:cs="Times New Roman"/>
          <w:color w:val="000000"/>
          <w:spacing w:val="0"/>
          <w:w w:val="100"/>
          <w:position w:val="0"/>
        </w:rPr>
        <w:t>4G</w:t>
      </w:r>
      <w:r>
        <w:rPr>
          <w:color w:val="000000"/>
          <w:spacing w:val="0"/>
          <w:w w:val="100"/>
          <w:position w:val="0"/>
        </w:rPr>
        <w:t>智能模组平台基础上，新引进了搭载高通骁龙</w:t>
      </w:r>
      <w:r>
        <w:rPr>
          <w:rFonts w:ascii="Times New Roman" w:eastAsia="Times New Roman" w:hAnsi="Times New Roman" w:cs="Times New Roman"/>
          <w:color w:val="000000"/>
          <w:spacing w:val="0"/>
          <w:w w:val="100"/>
          <w:position w:val="0"/>
        </w:rPr>
        <w:t xml:space="preserve">690 </w:t>
      </w:r>
      <w:r>
        <w:rPr>
          <w:color w:val="000000"/>
          <w:spacing w:val="0"/>
          <w:w w:val="100"/>
          <w:position w:val="0"/>
        </w:rPr>
        <w:t>处理器的</w:t>
      </w:r>
      <w:r>
        <w:rPr>
          <w:rFonts w:ascii="Times New Roman" w:eastAsia="Times New Roman" w:hAnsi="Times New Roman" w:cs="Times New Roman"/>
          <w:color w:val="000000"/>
          <w:spacing w:val="0"/>
          <w:w w:val="100"/>
          <w:position w:val="0"/>
        </w:rPr>
        <w:t>5G</w:t>
      </w:r>
      <w:r>
        <w:rPr>
          <w:color w:val="000000"/>
          <w:spacing w:val="0"/>
          <w:w w:val="100"/>
          <w:position w:val="0"/>
        </w:rPr>
        <w:t>智能模组平台，研发出</w:t>
      </w:r>
      <w:r>
        <w:rPr>
          <w:rFonts w:ascii="Times New Roman" w:eastAsia="Times New Roman" w:hAnsi="Times New Roman" w:cs="Times New Roman"/>
          <w:color w:val="000000"/>
          <w:spacing w:val="0"/>
          <w:w w:val="100"/>
          <w:position w:val="0"/>
        </w:rPr>
        <w:t>5G</w:t>
      </w:r>
      <w:r>
        <w:rPr>
          <w:color w:val="000000"/>
          <w:spacing w:val="0"/>
          <w:w w:val="100"/>
          <w:position w:val="0"/>
        </w:rPr>
        <w:t>智能</w:t>
      </w:r>
      <w:r>
        <w:rPr>
          <w:rFonts w:ascii="Times New Roman" w:eastAsia="Times New Roman" w:hAnsi="Times New Roman" w:cs="Times New Roman"/>
          <w:color w:val="000000"/>
          <w:spacing w:val="0"/>
          <w:w w:val="100"/>
          <w:position w:val="0"/>
        </w:rPr>
        <w:t>POS</w:t>
      </w:r>
      <w:r>
        <w:rPr>
          <w:color w:val="000000"/>
          <w:spacing w:val="0"/>
          <w:w w:val="100"/>
          <w:position w:val="0"/>
        </w:rPr>
        <w:t>，</w:t>
      </w:r>
      <w:r>
        <w:rPr>
          <w:color w:val="000000"/>
          <w:spacing w:val="0"/>
          <w:w w:val="100"/>
          <w:position w:val="0"/>
        </w:rPr>
        <w:t>同时还引进了</w:t>
      </w:r>
      <w:r>
        <w:rPr>
          <w:rFonts w:ascii="Times New Roman" w:eastAsia="Times New Roman" w:hAnsi="Times New Roman" w:cs="Times New Roman"/>
          <w:color w:val="000000"/>
          <w:spacing w:val="0"/>
          <w:w w:val="100"/>
          <w:position w:val="0"/>
        </w:rPr>
        <w:t>Amlogic</w:t>
      </w:r>
      <w:r>
        <w:rPr>
          <w:color w:val="000000"/>
          <w:spacing w:val="0"/>
          <w:w w:val="100"/>
          <w:position w:val="0"/>
        </w:rPr>
        <w:t>的模组研发智能网关盒子，做好了 下一代智能终端的储备。在研发新产品的同时，继续围绕现有成熟的智能终端方案平台，打磨人脸识别智 能终端，人脸识别支付在高校和企业领域实现规模化推广，在</w:t>
      </w:r>
      <w:r>
        <w:rPr>
          <w:rFonts w:ascii="Times New Roman" w:eastAsia="Times New Roman" w:hAnsi="Times New Roman" w:cs="Times New Roman"/>
          <w:color w:val="000000"/>
          <w:spacing w:val="0"/>
          <w:w w:val="100"/>
          <w:position w:val="0"/>
        </w:rPr>
        <w:t>K12</w:t>
      </w:r>
      <w:r>
        <w:rPr>
          <w:color w:val="000000"/>
          <w:spacing w:val="0"/>
          <w:w w:val="100"/>
          <w:position w:val="0"/>
        </w:rPr>
        <w:t>领域采用</w:t>
      </w:r>
      <w:r>
        <w:rPr>
          <w:rFonts w:ascii="Times New Roman" w:eastAsia="Times New Roman" w:hAnsi="Times New Roman" w:cs="Times New Roman"/>
          <w:color w:val="000000"/>
          <w:spacing w:val="0"/>
          <w:w w:val="100"/>
          <w:position w:val="0"/>
        </w:rPr>
        <w:t>“</w:t>
      </w:r>
      <w:r>
        <w:rPr>
          <w:color w:val="000000"/>
          <w:spacing w:val="0"/>
          <w:w w:val="100"/>
          <w:position w:val="0"/>
        </w:rPr>
        <w:t>云</w:t>
      </w:r>
      <w:r>
        <w:rPr>
          <w:rFonts w:ascii="Times New Roman" w:eastAsia="Times New Roman" w:hAnsi="Times New Roman" w:cs="Times New Roman"/>
          <w:color w:val="000000"/>
          <w:spacing w:val="0"/>
          <w:w w:val="100"/>
          <w:position w:val="0"/>
        </w:rPr>
        <w:t>+</w:t>
      </w:r>
      <w:r>
        <w:rPr>
          <w:color w:val="000000"/>
          <w:spacing w:val="0"/>
          <w:w w:val="100"/>
          <w:position w:val="0"/>
        </w:rPr>
        <w:t>端''模式全面推广。公司深 耕餐厅支付场景，发布了基于自助称重计量的智慧餐厅解决方案，打造让就餐人员满意、经营者满意和社 会满意等多方共赢的智慧餐厅，深受团餐公司、学校和企业餐厅欢迎，智慧餐厅解决方案已经在复旦大学 和三亚学院等院校落地使用。同时，公司紧跟物联网技术的飞速发展，充分利用</w:t>
      </w:r>
      <w:r>
        <w:rPr>
          <w:rFonts w:ascii="Times New Roman" w:eastAsia="Times New Roman" w:hAnsi="Times New Roman" w:cs="Times New Roman"/>
          <w:color w:val="000000"/>
          <w:spacing w:val="0"/>
          <w:w w:val="100"/>
          <w:position w:val="0"/>
        </w:rPr>
        <w:t>NB-IOT</w:t>
      </w:r>
      <w:r>
        <w:rPr>
          <w:color w:val="000000"/>
          <w:spacing w:val="0"/>
          <w:w w:val="100"/>
          <w:position w:val="0"/>
        </w:rPr>
        <w:t>、</w:t>
      </w:r>
      <w:r>
        <w:rPr>
          <w:rFonts w:ascii="Times New Roman" w:eastAsia="Times New Roman" w:hAnsi="Times New Roman" w:cs="Times New Roman"/>
          <w:color w:val="000000"/>
          <w:spacing w:val="0"/>
          <w:w w:val="100"/>
          <w:position w:val="0"/>
        </w:rPr>
        <w:t>SUB-1G</w:t>
      </w:r>
      <w:r>
        <w:rPr>
          <w:color w:val="000000"/>
          <w:spacing w:val="0"/>
          <w:w w:val="100"/>
          <w:position w:val="0"/>
        </w:rPr>
        <w:t>、</w:t>
      </w:r>
      <w:r>
        <w:rPr>
          <w:rFonts w:ascii="Times New Roman" w:eastAsia="Times New Roman" w:hAnsi="Times New Roman" w:cs="Times New Roman"/>
          <w:color w:val="000000"/>
          <w:spacing w:val="0"/>
          <w:w w:val="100"/>
          <w:position w:val="0"/>
        </w:rPr>
        <w:t>WiFi</w:t>
      </w:r>
      <w:r>
        <w:rPr>
          <w:color w:val="000000"/>
          <w:spacing w:val="0"/>
          <w:w w:val="100"/>
          <w:position w:val="0"/>
        </w:rPr>
        <w:t xml:space="preserve">、 </w:t>
      </w:r>
      <w:r>
        <w:rPr>
          <w:color w:val="000000"/>
          <w:spacing w:val="0"/>
          <w:w w:val="100"/>
          <w:position w:val="0"/>
        </w:rPr>
        <w:t>蓝牙、</w:t>
      </w:r>
      <w:r>
        <w:rPr>
          <w:rFonts w:ascii="Times New Roman" w:eastAsia="Times New Roman" w:hAnsi="Times New Roman" w:cs="Times New Roman"/>
          <w:color w:val="000000"/>
          <w:spacing w:val="0"/>
          <w:w w:val="100"/>
          <w:position w:val="0"/>
        </w:rPr>
        <w:t>4G</w:t>
      </w:r>
      <w:r>
        <w:rPr>
          <w:color w:val="000000"/>
          <w:spacing w:val="0"/>
          <w:w w:val="100"/>
          <w:position w:val="0"/>
        </w:rPr>
        <w:t>、</w:t>
      </w:r>
      <w:r>
        <w:rPr>
          <w:rFonts w:ascii="Times New Roman" w:eastAsia="Times New Roman" w:hAnsi="Times New Roman" w:cs="Times New Roman"/>
          <w:color w:val="000000"/>
          <w:spacing w:val="0"/>
          <w:w w:val="100"/>
          <w:position w:val="0"/>
        </w:rPr>
        <w:t>5G</w:t>
      </w:r>
      <w:r>
        <w:rPr>
          <w:color w:val="000000"/>
          <w:spacing w:val="0"/>
          <w:w w:val="100"/>
          <w:position w:val="0"/>
        </w:rPr>
        <w:t>等通讯技术，实现终端的无线通讯，致力于实现智能终端</w:t>
      </w:r>
      <w:r>
        <w:rPr>
          <w:rFonts w:ascii="Times New Roman" w:eastAsia="Times New Roman" w:hAnsi="Times New Roman" w:cs="Times New Roman"/>
          <w:color w:val="000000"/>
          <w:spacing w:val="0"/>
          <w:w w:val="100"/>
          <w:position w:val="0"/>
        </w:rPr>
        <w:t>“</w:t>
      </w:r>
      <w:r>
        <w:rPr>
          <w:color w:val="000000"/>
          <w:spacing w:val="0"/>
          <w:w w:val="100"/>
          <w:position w:val="0"/>
        </w:rPr>
        <w:t>智能上线</w:t>
      </w:r>
      <w:r>
        <w:rPr>
          <w:rFonts w:ascii="Times New Roman" w:eastAsia="Times New Roman" w:hAnsi="Times New Roman" w:cs="Times New Roman"/>
          <w:color w:val="000000"/>
          <w:spacing w:val="0"/>
          <w:w w:val="100"/>
          <w:position w:val="0"/>
        </w:rPr>
        <w:t>”</w:t>
      </w:r>
      <w:r>
        <w:rPr>
          <w:color w:val="000000"/>
          <w:spacing w:val="0"/>
          <w:w w:val="100"/>
          <w:position w:val="0"/>
        </w:rPr>
        <w:t>，降低实施成本、简化 开通调试流程，缩短交付周期。</w:t>
      </w:r>
    </w:p>
    <w:p>
      <w:pPr>
        <w:pStyle w:val="Style24"/>
        <w:keepNext w:val="0"/>
        <w:keepLines w:val="0"/>
        <w:widowControl w:val="0"/>
        <w:shd w:val="clear" w:color="auto" w:fill="auto"/>
        <w:bidi w:val="0"/>
        <w:spacing w:before="0" w:after="140" w:line="470" w:lineRule="exact"/>
        <w:ind w:left="0" w:right="0" w:firstLine="440"/>
        <w:jc w:val="both"/>
      </w:pPr>
      <w:r>
        <w:rPr>
          <w:color w:val="000000"/>
          <w:spacing w:val="0"/>
          <w:w w:val="100"/>
          <w:position w:val="0"/>
        </w:rPr>
        <w:t>在超声计量领域，</w:t>
      </w:r>
      <w:r>
        <w:rPr>
          <w:rFonts w:ascii="Times New Roman" w:eastAsia="Times New Roman" w:hAnsi="Times New Roman" w:cs="Times New Roman"/>
          <w:color w:val="000000"/>
          <w:spacing w:val="0"/>
          <w:w w:val="100"/>
          <w:position w:val="0"/>
        </w:rPr>
        <w:t>2021</w:t>
      </w:r>
      <w:r>
        <w:rPr>
          <w:color w:val="000000"/>
          <w:spacing w:val="0"/>
          <w:w w:val="100"/>
          <w:position w:val="0"/>
        </w:rPr>
        <w:t>年度公司基于自主知识产权与原创关键算法的超声波计量技术取得重大突破， 已经把超声波计量打造成公司的硬核技术中台，聚焦燃气、农水领域相继交付落地大口径水流量计、民用 超声波燃气表、商用超声波燃气表等系列产品，全面助力行业数字化计量，并取得省计量院、第三方实验 室等权威资质认证，超声波燃气表系列通过国内一线燃气装备企业专业评测、挂网，试运行效果获得客户 良好赞誉，并建立商业化战略合作，有望在</w:t>
      </w:r>
      <w:r>
        <w:rPr>
          <w:rFonts w:ascii="Times New Roman" w:eastAsia="Times New Roman" w:hAnsi="Times New Roman" w:cs="Times New Roman"/>
          <w:color w:val="000000"/>
          <w:spacing w:val="0"/>
          <w:w w:val="100"/>
          <w:position w:val="0"/>
        </w:rPr>
        <w:t>2022</w:t>
      </w:r>
      <w:r>
        <w:rPr>
          <w:color w:val="000000"/>
          <w:spacing w:val="0"/>
          <w:w w:val="100"/>
          <w:position w:val="0"/>
        </w:rPr>
        <w:t>年取得商业突破。</w:t>
      </w:r>
    </w:p>
    <w:p>
      <w:pPr>
        <w:pStyle w:val="Style24"/>
        <w:keepNext w:val="0"/>
        <w:keepLines w:val="0"/>
        <w:widowControl w:val="0"/>
        <w:shd w:val="clear" w:color="auto" w:fill="auto"/>
        <w:bidi w:val="0"/>
        <w:spacing w:before="0" w:after="140" w:line="470" w:lineRule="exact"/>
        <w:ind w:left="0" w:right="0" w:firstLine="440"/>
        <w:jc w:val="both"/>
      </w:pPr>
      <w:bookmarkStart w:id="95" w:name="bookmark95"/>
      <w:r>
        <w:rPr>
          <w:b/>
          <w:bCs/>
          <w:color w:val="000000"/>
          <w:spacing w:val="0"/>
          <w:w w:val="100"/>
          <w:position w:val="0"/>
        </w:rPr>
        <w:t>（</w:t>
      </w:r>
      <w:bookmarkEnd w:id="95"/>
      <w:r>
        <w:rPr>
          <w:b/>
          <w:bCs/>
          <w:color w:val="000000"/>
          <w:spacing w:val="0"/>
          <w:w w:val="100"/>
          <w:position w:val="0"/>
        </w:rPr>
        <w:t>二）智能制造业务</w:t>
      </w:r>
    </w:p>
    <w:p>
      <w:pPr>
        <w:pStyle w:val="Style24"/>
        <w:keepNext w:val="0"/>
        <w:keepLines w:val="0"/>
        <w:widowControl w:val="0"/>
        <w:shd w:val="clear" w:color="auto" w:fill="auto"/>
        <w:bidi w:val="0"/>
        <w:spacing w:before="0" w:after="140" w:line="469" w:lineRule="exact"/>
        <w:ind w:left="0" w:right="0" w:firstLine="440"/>
        <w:jc w:val="both"/>
      </w:pPr>
      <w:r>
        <w:rPr>
          <w:color w:val="000000"/>
          <w:spacing w:val="0"/>
          <w:w w:val="100"/>
          <w:position w:val="0"/>
        </w:rPr>
        <w:t>公司智能制造业务设焊接车间和装配车间两个车间，焊接团队成立于</w:t>
      </w:r>
      <w:r>
        <w:rPr>
          <w:rFonts w:ascii="Times New Roman" w:eastAsia="Times New Roman" w:hAnsi="Times New Roman" w:cs="Times New Roman"/>
          <w:color w:val="000000"/>
          <w:spacing w:val="0"/>
          <w:w w:val="100"/>
          <w:position w:val="0"/>
        </w:rPr>
        <w:t>2010</w:t>
      </w:r>
      <w:r>
        <w:rPr>
          <w:color w:val="000000"/>
          <w:spacing w:val="0"/>
          <w:w w:val="100"/>
          <w:position w:val="0"/>
        </w:rPr>
        <w:t>年，组建了西门子、雅马哈 两条贴片线、一条</w:t>
      </w:r>
      <w:r>
        <w:rPr>
          <w:rFonts w:ascii="Times New Roman" w:eastAsia="Times New Roman" w:hAnsi="Times New Roman" w:cs="Times New Roman"/>
          <w:color w:val="000000"/>
          <w:spacing w:val="0"/>
          <w:w w:val="100"/>
          <w:position w:val="0"/>
        </w:rPr>
        <w:t>SEHO-C350</w:t>
      </w:r>
      <w:r>
        <w:rPr>
          <w:color w:val="000000"/>
          <w:spacing w:val="0"/>
          <w:w w:val="100"/>
          <w:position w:val="0"/>
        </w:rPr>
        <w:t>选择性波峰焊线，随着公司市场的不断拓展，涉及的业务范围不断扩大，产 品种类不断丰富，并于</w:t>
      </w:r>
      <w:r>
        <w:rPr>
          <w:rFonts w:ascii="Times New Roman" w:eastAsia="Times New Roman" w:hAnsi="Times New Roman" w:cs="Times New Roman"/>
          <w:color w:val="000000"/>
          <w:spacing w:val="0"/>
          <w:w w:val="100"/>
          <w:position w:val="0"/>
        </w:rPr>
        <w:t>2020</w:t>
      </w:r>
      <w:r>
        <w:rPr>
          <w:color w:val="000000"/>
          <w:spacing w:val="0"/>
          <w:w w:val="100"/>
          <w:position w:val="0"/>
        </w:rPr>
        <w:t>年全面导入了无铅焊接工艺，更加环保绿色生产制造。目前装配车间已全面引 进自动化生产设备，提高了人员的作业效率和生产质量，并对水类产品实现设备自动化点胶作业，自动螺 丝机作业，灌封胶等作业，实现由人工作业转换成半自动化流水作业，有力地提升了产品的质量和可靠性。 此外，通过导入信息化系统</w:t>
      </w:r>
      <w:r>
        <w:rPr>
          <w:color w:val="000000"/>
          <w:spacing w:val="0"/>
          <w:w w:val="100"/>
          <w:position w:val="0"/>
        </w:rPr>
        <w:t>（</w:t>
      </w:r>
      <w:r>
        <w:rPr>
          <w:rFonts w:ascii="Times New Roman" w:eastAsia="Times New Roman" w:hAnsi="Times New Roman" w:cs="Times New Roman"/>
          <w:color w:val="000000"/>
          <w:spacing w:val="0"/>
          <w:w w:val="100"/>
          <w:position w:val="0"/>
        </w:rPr>
        <w:t>MES</w:t>
      </w:r>
      <w:r>
        <w:rPr>
          <w:color w:val="000000"/>
          <w:spacing w:val="0"/>
          <w:w w:val="100"/>
          <w:position w:val="0"/>
        </w:rPr>
        <w:t>），</w:t>
      </w:r>
      <w:r>
        <w:rPr>
          <w:color w:val="000000"/>
          <w:spacing w:val="0"/>
          <w:w w:val="100"/>
          <w:position w:val="0"/>
        </w:rPr>
        <w:t>全面监控产线生产进度和质量，同时对产品生产信息记录，实现对 产品的全面质量追溯。</w:t>
      </w:r>
    </w:p>
    <w:p>
      <w:pPr>
        <w:pStyle w:val="Style24"/>
        <w:keepNext w:val="0"/>
        <w:keepLines w:val="0"/>
        <w:widowControl w:val="0"/>
        <w:shd w:val="clear" w:color="auto" w:fill="auto"/>
        <w:bidi w:val="0"/>
        <w:spacing w:before="0" w:after="140" w:line="470" w:lineRule="exact"/>
        <w:ind w:left="0" w:right="0" w:firstLine="440"/>
        <w:jc w:val="both"/>
      </w:pPr>
      <w:bookmarkStart w:id="96" w:name="bookmark96"/>
      <w:r>
        <w:rPr>
          <w:b/>
          <w:bCs/>
          <w:color w:val="000000"/>
          <w:spacing w:val="0"/>
          <w:w w:val="100"/>
          <w:position w:val="0"/>
        </w:rPr>
        <w:t>五</w:t>
      </w:r>
      <w:bookmarkEnd w:id="96"/>
      <w:r>
        <w:rPr>
          <w:b/>
          <w:bCs/>
          <w:color w:val="000000"/>
          <w:spacing w:val="0"/>
          <w:w w:val="100"/>
          <w:position w:val="0"/>
        </w:rPr>
        <w:t>、运维服务</w:t>
      </w:r>
    </w:p>
    <w:p>
      <w:pPr>
        <w:pStyle w:val="Style2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公司近几年从建立全国统一服务热线着手，践行</w:t>
      </w:r>
      <w:r>
        <w:rPr>
          <w:rFonts w:ascii="Times New Roman" w:eastAsia="Times New Roman" w:hAnsi="Times New Roman" w:cs="Times New Roman"/>
          <w:color w:val="000000"/>
          <w:spacing w:val="0"/>
          <w:w w:val="100"/>
          <w:position w:val="0"/>
        </w:rPr>
        <w:t>ITSS</w:t>
      </w:r>
      <w:r>
        <w:rPr>
          <w:color w:val="000000"/>
          <w:spacing w:val="0"/>
          <w:w w:val="100"/>
          <w:position w:val="0"/>
        </w:rPr>
        <w:t>运维服务体系，优化客服中心架构，设立运维支 持部主管运维服务全流程业务。在运维支持部下设服务台、运维工具运营管理、运维服务管理，同时在二 线工程师设立服务器、数据库、存储专职工程师，为用户提供软硬件产品维保服务、资源负载服务、集群 服务、数据迁移服务等工作。通过建立呼叫中心服务台、知识库、备品备件库等资源，设立多个运维层次 工程师，采用全国统一服务监控、一线</w:t>
      </w:r>
      <w:r>
        <w:rPr>
          <w:rFonts w:ascii="Times New Roman" w:eastAsia="Times New Roman" w:hAnsi="Times New Roman" w:cs="Times New Roman"/>
          <w:color w:val="000000"/>
          <w:spacing w:val="0"/>
          <w:w w:val="100"/>
          <w:position w:val="0"/>
        </w:rPr>
        <w:t>+</w:t>
      </w:r>
      <w:r>
        <w:rPr>
          <w:color w:val="000000"/>
          <w:spacing w:val="0"/>
          <w:w w:val="100"/>
          <w:position w:val="0"/>
        </w:rPr>
        <w:t xml:space="preserve">二线的服务模式为用户提供在线、上门服务、评价体系，建立完 </w:t>
      </w:r>
      <w:r>
        <w:rPr>
          <w:color w:val="000000"/>
          <w:spacing w:val="0"/>
          <w:w w:val="100"/>
          <w:position w:val="0"/>
        </w:rPr>
        <w:t>整的服务闭合环。</w:t>
      </w:r>
    </w:p>
    <w:p>
      <w:pPr>
        <w:pStyle w:val="Style24"/>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目前，公司运维服务体系的</w:t>
      </w:r>
      <w:r>
        <w:rPr>
          <w:rFonts w:ascii="Times New Roman" w:eastAsia="Times New Roman" w:hAnsi="Times New Roman" w:cs="Times New Roman"/>
          <w:color w:val="000000"/>
          <w:spacing w:val="0"/>
          <w:w w:val="100"/>
          <w:position w:val="0"/>
        </w:rPr>
        <w:t>500</w:t>
      </w:r>
      <w:r>
        <w:rPr>
          <w:color w:val="000000"/>
          <w:spacing w:val="0"/>
          <w:w w:val="100"/>
          <w:position w:val="0"/>
        </w:rPr>
        <w:t>余名技术工程师，分布在全国各地，为客户提供</w:t>
      </w:r>
      <w:r>
        <w:rPr>
          <w:rFonts w:ascii="Times New Roman" w:eastAsia="Times New Roman" w:hAnsi="Times New Roman" w:cs="Times New Roman"/>
          <w:color w:val="000000"/>
          <w:spacing w:val="0"/>
          <w:w w:val="100"/>
          <w:position w:val="0"/>
        </w:rPr>
        <w:t>7*24</w:t>
      </w:r>
      <w:r>
        <w:rPr>
          <w:color w:val="000000"/>
          <w:spacing w:val="0"/>
          <w:w w:val="100"/>
          <w:position w:val="0"/>
        </w:rPr>
        <w:t>贴身服务，公司 建设有完善的能力培训体系，对于所有工程师进行线上、线下培训及考核，及时发现不足进行改进，不断 提升技术能力满足用户服务。通过多年的服务积累，可面向客户提供原厂家本地化（上门、驻场）服务、 在线远程技术专家服务、基于系统运行</w:t>
      </w:r>
      <w:r>
        <w:rPr>
          <w:rFonts w:ascii="Times New Roman" w:eastAsia="Times New Roman" w:hAnsi="Times New Roman" w:cs="Times New Roman"/>
          <w:color w:val="000000"/>
          <w:spacing w:val="0"/>
          <w:w w:val="100"/>
          <w:position w:val="0"/>
        </w:rPr>
        <w:t>“</w:t>
      </w:r>
      <w:r>
        <w:rPr>
          <w:color w:val="000000"/>
          <w:spacing w:val="0"/>
          <w:w w:val="100"/>
          <w:position w:val="0"/>
        </w:rPr>
        <w:t>无感知''云运维监控服务、新开普</w:t>
      </w:r>
      <w:r>
        <w:rPr>
          <w:rFonts w:ascii="Times New Roman" w:eastAsia="Times New Roman" w:hAnsi="Times New Roman" w:cs="Times New Roman"/>
          <w:color w:val="000000"/>
          <w:spacing w:val="0"/>
          <w:w w:val="100"/>
          <w:position w:val="0"/>
        </w:rPr>
        <w:t>“</w:t>
      </w:r>
      <w:r>
        <w:rPr>
          <w:color w:val="000000"/>
          <w:spacing w:val="0"/>
          <w:w w:val="100"/>
          <w:position w:val="0"/>
        </w:rPr>
        <w:t>服务宝</w:t>
      </w:r>
      <w:r>
        <w:rPr>
          <w:rFonts w:ascii="Times New Roman" w:eastAsia="Times New Roman" w:hAnsi="Times New Roman" w:cs="Times New Roman"/>
          <w:color w:val="000000"/>
          <w:spacing w:val="0"/>
          <w:w w:val="100"/>
          <w:position w:val="0"/>
        </w:rPr>
        <w:t>”</w:t>
      </w:r>
      <w:r>
        <w:rPr>
          <w:color w:val="000000"/>
          <w:spacing w:val="0"/>
          <w:w w:val="100"/>
          <w:position w:val="0"/>
        </w:rPr>
        <w:t>（手机移动端服务）实 时监测系统运行、便捷报修等服务模式来保障系统的稳定运行。同时，</w:t>
      </w:r>
      <w:r>
        <w:rPr>
          <w:rFonts w:ascii="Times New Roman" w:eastAsia="Times New Roman" w:hAnsi="Times New Roman" w:cs="Times New Roman"/>
          <w:color w:val="000000"/>
          <w:spacing w:val="0"/>
          <w:w w:val="100"/>
          <w:position w:val="0"/>
        </w:rPr>
        <w:t>“</w:t>
      </w:r>
      <w:r>
        <w:rPr>
          <w:color w:val="000000"/>
          <w:spacing w:val="0"/>
          <w:w w:val="100"/>
          <w:position w:val="0"/>
        </w:rPr>
        <w:t>服务宝</w:t>
      </w:r>
      <w:r>
        <w:rPr>
          <w:rFonts w:ascii="Times New Roman" w:eastAsia="Times New Roman" w:hAnsi="Times New Roman" w:cs="Times New Roman"/>
          <w:color w:val="000000"/>
          <w:spacing w:val="0"/>
          <w:w w:val="100"/>
          <w:position w:val="0"/>
        </w:rPr>
        <w:t>”</w:t>
      </w:r>
      <w:r>
        <w:rPr>
          <w:color w:val="000000"/>
          <w:spacing w:val="0"/>
          <w:w w:val="100"/>
          <w:position w:val="0"/>
        </w:rPr>
        <w:t>客户版微信小程序，支持 在线客服，操作更友好、更便捷，同时推出了云密钥平台，本地无需部署，接读卡器可使用，增强了安全 性和互载负载机制，实现统一运维，进而提升了用户体验。得益于公司逐渐完善的运维服务体系，高质量 的项目交付驱动了公司业绩增长，持续高质量的服务赢得了客户口碑。</w:t>
      </w:r>
    </w:p>
    <w:p>
      <w:pPr>
        <w:pStyle w:val="Style30"/>
        <w:keepNext/>
        <w:keepLines/>
        <w:widowControl w:val="0"/>
        <w:shd w:val="clear" w:color="auto" w:fill="auto"/>
        <w:bidi w:val="0"/>
        <w:spacing w:before="0" w:after="200" w:line="240" w:lineRule="auto"/>
        <w:ind w:left="0" w:right="0" w:firstLine="0"/>
        <w:jc w:val="left"/>
      </w:pPr>
      <w:bookmarkStart w:id="100" w:name="bookmark100"/>
      <w:bookmarkStart w:id="97" w:name="bookmark97"/>
      <w:bookmarkStart w:id="98" w:name="bookmark98"/>
      <w:bookmarkStart w:id="99" w:name="bookmark99"/>
      <w:r>
        <w:rPr>
          <w:color w:val="000000"/>
          <w:spacing w:val="0"/>
          <w:w w:val="100"/>
          <w:position w:val="0"/>
          <w:sz w:val="24"/>
          <w:szCs w:val="24"/>
        </w:rPr>
        <w:t>三</w:t>
      </w:r>
      <w:bookmarkEnd w:id="99"/>
      <w:r>
        <w:rPr>
          <w:color w:val="000000"/>
          <w:spacing w:val="0"/>
          <w:w w:val="100"/>
          <w:position w:val="0"/>
          <w:sz w:val="24"/>
          <w:szCs w:val="24"/>
        </w:rPr>
        <w:t>、核心竞争力分析</w:t>
      </w:r>
      <w:bookmarkEnd w:id="100"/>
      <w:bookmarkEnd w:id="97"/>
      <w:bookmarkEnd w:id="98"/>
    </w:p>
    <w:p>
      <w:pPr>
        <w:pStyle w:val="Style24"/>
        <w:keepNext w:val="0"/>
        <w:keepLines w:val="0"/>
        <w:widowControl w:val="0"/>
        <w:shd w:val="clear" w:color="auto" w:fill="auto"/>
        <w:tabs>
          <w:tab w:pos="758" w:val="left"/>
        </w:tabs>
        <w:bidi w:val="0"/>
        <w:spacing w:before="0" w:after="0" w:line="468" w:lineRule="exact"/>
        <w:ind w:left="0" w:right="0" w:firstLine="440"/>
        <w:jc w:val="both"/>
      </w:pPr>
      <w:bookmarkStart w:id="101" w:name="bookmark101"/>
      <w:r>
        <w:rPr>
          <w:rFonts w:ascii="Times New Roman" w:eastAsia="Times New Roman" w:hAnsi="Times New Roman" w:cs="Times New Roman"/>
          <w:b/>
          <w:bCs/>
          <w:color w:val="000000"/>
          <w:spacing w:val="0"/>
          <w:w w:val="100"/>
          <w:position w:val="0"/>
        </w:rPr>
        <w:t>1</w:t>
      </w:r>
      <w:bookmarkEnd w:id="101"/>
      <w:r>
        <w:rPr>
          <w:b/>
          <w:bCs/>
          <w:color w:val="000000"/>
          <w:spacing w:val="0"/>
          <w:w w:val="100"/>
          <w:position w:val="0"/>
        </w:rPr>
        <w:t>、</w:t>
        <w:tab/>
        <w:t>软硬件一体化设计、开发、制造、集成服务能力</w:t>
      </w:r>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公司聚焦智慧校园、智慧政企和社会信息化三大业务领域，依托从硬件、电路模组、操作系统到平台 软件和应用软件的软硬件一体化产品创新体系，以及涵盖需求、设计、开发、制造、集成、运维于一体的 综合服务体系，赋能学校、企事业等客户，为客户提供产业互联网科技服务、物联网科技服务，帮助客户 构建客制化的企业级解决方案，实现客户数字化转型价值提升。</w:t>
      </w:r>
    </w:p>
    <w:p>
      <w:pPr>
        <w:pStyle w:val="Style24"/>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目前，公司具备软件设计、开发能力，硬件设计、开发、生产、制造能力，以及软、硬件运维服务体 系及相关资质，可以针对客户个性化需求，对软、硬件进行场景适配开发和集成，提升客户体验。经过多 年的经验积累与技术沉淀，公司软硬一体化的产品设计、客制化方案的场景沉淀、个性化场景适配的丰富 经验和产品技术沉淀，逐步建立了独特的差异化竞争优势，为公司未来多行业、多产品拓展业务提供了坚 实的基础。</w:t>
      </w:r>
    </w:p>
    <w:p>
      <w:pPr>
        <w:pStyle w:val="Style24"/>
        <w:keepNext w:val="0"/>
        <w:keepLines w:val="0"/>
        <w:widowControl w:val="0"/>
        <w:shd w:val="clear" w:color="auto" w:fill="auto"/>
        <w:tabs>
          <w:tab w:pos="760" w:val="left"/>
        </w:tabs>
        <w:bidi w:val="0"/>
        <w:spacing w:before="0" w:after="0"/>
        <w:ind w:left="0" w:right="0" w:firstLine="440"/>
        <w:jc w:val="both"/>
      </w:pPr>
      <w:bookmarkStart w:id="102" w:name="bookmark102"/>
      <w:r>
        <w:rPr>
          <w:rFonts w:ascii="Times New Roman" w:eastAsia="Times New Roman" w:hAnsi="Times New Roman" w:cs="Times New Roman"/>
          <w:b/>
          <w:bCs/>
          <w:color w:val="000000"/>
          <w:spacing w:val="0"/>
          <w:w w:val="100"/>
          <w:position w:val="0"/>
        </w:rPr>
        <w:t>2</w:t>
      </w:r>
      <w:bookmarkEnd w:id="102"/>
      <w:r>
        <w:rPr>
          <w:b/>
          <w:bCs/>
          <w:color w:val="000000"/>
          <w:spacing w:val="0"/>
          <w:w w:val="100"/>
          <w:position w:val="0"/>
        </w:rPr>
        <w:t>、</w:t>
        <w:tab/>
        <w:t>贴近客户、主动式运维的服务优势</w:t>
      </w:r>
    </w:p>
    <w:p>
      <w:pPr>
        <w:pStyle w:val="Style24"/>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以客户为中心，满足客户不同的场景需求。基于一直以来以需求为导向的经营理念，以及公司提供整 体解决方案及定制服务的业务特色，公司能够深刻理解客户个性化需求，有针对性地推进前端营销工作， 并及时提供技术支持和主动式运维的客户服务，实现服务过程的全业务流程信息化跟踪与管理。目前，公 司已经在全国范围内设立</w:t>
      </w:r>
      <w:r>
        <w:rPr>
          <w:rFonts w:ascii="Times New Roman" w:eastAsia="Times New Roman" w:hAnsi="Times New Roman" w:cs="Times New Roman"/>
          <w:color w:val="000000"/>
          <w:spacing w:val="0"/>
          <w:w w:val="100"/>
          <w:position w:val="0"/>
        </w:rPr>
        <w:t>7</w:t>
      </w:r>
      <w:r>
        <w:rPr>
          <w:color w:val="000000"/>
          <w:spacing w:val="0"/>
          <w:w w:val="100"/>
          <w:position w:val="0"/>
        </w:rPr>
        <w:t>家分公司，</w:t>
      </w:r>
      <w:r>
        <w:rPr>
          <w:rFonts w:ascii="Times New Roman" w:eastAsia="Times New Roman" w:hAnsi="Times New Roman" w:cs="Times New Roman"/>
          <w:color w:val="000000"/>
          <w:spacing w:val="0"/>
          <w:w w:val="100"/>
          <w:position w:val="0"/>
        </w:rPr>
        <w:t>21</w:t>
      </w:r>
      <w:r>
        <w:rPr>
          <w:color w:val="000000"/>
          <w:spacing w:val="0"/>
          <w:w w:val="100"/>
          <w:position w:val="0"/>
        </w:rPr>
        <w:t>个省级办事处，</w:t>
      </w:r>
      <w:r>
        <w:rPr>
          <w:rFonts w:ascii="Times New Roman" w:eastAsia="Times New Roman" w:hAnsi="Times New Roman" w:cs="Times New Roman"/>
          <w:color w:val="000000"/>
          <w:spacing w:val="0"/>
          <w:w w:val="100"/>
          <w:position w:val="0"/>
        </w:rPr>
        <w:t>57</w:t>
      </w:r>
      <w:r>
        <w:rPr>
          <w:color w:val="000000"/>
          <w:spacing w:val="0"/>
          <w:w w:val="100"/>
          <w:position w:val="0"/>
        </w:rPr>
        <w:t>个城市办事处，建立了成熟的销售渠道和客户 服务体系，以贴近客户的方式进行一对一的营销和运维服务，通过全国统一服务监控、一线</w:t>
      </w:r>
      <w:r>
        <w:rPr>
          <w:rFonts w:ascii="Times New Roman" w:eastAsia="Times New Roman" w:hAnsi="Times New Roman" w:cs="Times New Roman"/>
          <w:color w:val="000000"/>
          <w:spacing w:val="0"/>
          <w:w w:val="100"/>
          <w:position w:val="0"/>
        </w:rPr>
        <w:t>+</w:t>
      </w:r>
      <w:r>
        <w:rPr>
          <w:color w:val="000000"/>
          <w:spacing w:val="0"/>
          <w:w w:val="100"/>
          <w:position w:val="0"/>
        </w:rPr>
        <w:t>二线的服务 模式为用户提供在线、上门服务、服务满意度评价体系，建立完整的服务闭合环。</w:t>
      </w:r>
    </w:p>
    <w:p>
      <w:pPr>
        <w:pStyle w:val="Style24"/>
        <w:keepNext w:val="0"/>
        <w:keepLines w:val="0"/>
        <w:widowControl w:val="0"/>
        <w:shd w:val="clear" w:color="auto" w:fill="auto"/>
        <w:tabs>
          <w:tab w:pos="760" w:val="left"/>
        </w:tabs>
        <w:bidi w:val="0"/>
        <w:spacing w:before="0" w:after="0"/>
        <w:ind w:left="0" w:right="0" w:firstLine="440"/>
        <w:jc w:val="both"/>
      </w:pPr>
      <w:bookmarkStart w:id="103" w:name="bookmark103"/>
      <w:r>
        <w:rPr>
          <w:rFonts w:ascii="Times New Roman" w:eastAsia="Times New Roman" w:hAnsi="Times New Roman" w:cs="Times New Roman"/>
          <w:b/>
          <w:bCs/>
          <w:color w:val="000000"/>
          <w:spacing w:val="0"/>
          <w:w w:val="100"/>
          <w:position w:val="0"/>
        </w:rPr>
        <w:t>3</w:t>
      </w:r>
      <w:bookmarkEnd w:id="103"/>
      <w:r>
        <w:rPr>
          <w:b/>
          <w:bCs/>
          <w:color w:val="000000"/>
          <w:spacing w:val="0"/>
          <w:w w:val="100"/>
          <w:position w:val="0"/>
        </w:rPr>
        <w:t>、</w:t>
        <w:tab/>
        <w:t>优质客户多、需求黏性大</w:t>
      </w:r>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经过多年经营，公司凭借完善的整体解决方案和优质的客户服务，在行业内树立了良好的口碑，客户 </w:t>
      </w:r>
      <w:r>
        <w:rPr>
          <w:color w:val="000000"/>
          <w:spacing w:val="0"/>
          <w:w w:val="100"/>
          <w:position w:val="0"/>
        </w:rPr>
        <w:t>范围遍及校园、企事业、城市等领域。截至报告期末，公司校园信息化产品覆盖高校总数达千余所，市场 占有率逾</w:t>
      </w:r>
      <w:r>
        <w:rPr>
          <w:rFonts w:ascii="Times New Roman" w:eastAsia="Times New Roman" w:hAnsi="Times New Roman" w:cs="Times New Roman"/>
          <w:color w:val="000000"/>
          <w:spacing w:val="0"/>
          <w:w w:val="100"/>
          <w:position w:val="0"/>
        </w:rPr>
        <w:t>40%</w:t>
      </w:r>
      <w:r>
        <w:rPr>
          <w:color w:val="000000"/>
          <w:spacing w:val="0"/>
          <w:w w:val="100"/>
          <w:position w:val="0"/>
        </w:rPr>
        <w:t>，进一步夯实校园信息化龙头地位。线下业务多年的经营积累为公司进军移动互联网提供了 良好的保障，便于公司快速将线下资源向线上转移。公司以传统一卡通为切入点，通过推出智慧校园应用 解决方案、智慧校园云平台解决方案持续占领高校市场，不断扩大线下用户群体规模，同时公司面向校园 推出的移动互联网产品</w:t>
      </w:r>
      <w:r>
        <w:rPr>
          <w:rFonts w:ascii="Times New Roman" w:eastAsia="Times New Roman" w:hAnsi="Times New Roman" w:cs="Times New Roman"/>
          <w:color w:val="000000"/>
          <w:spacing w:val="0"/>
          <w:w w:val="100"/>
          <w:position w:val="0"/>
        </w:rPr>
        <w:t>“</w:t>
      </w:r>
      <w:r>
        <w:rPr>
          <w:color w:val="000000"/>
          <w:spacing w:val="0"/>
          <w:w w:val="100"/>
          <w:position w:val="0"/>
        </w:rPr>
        <w:t>完美校园</w:t>
      </w:r>
      <w:r>
        <w:rPr>
          <w:rFonts w:ascii="Times New Roman" w:eastAsia="Times New Roman" w:hAnsi="Times New Roman" w:cs="Times New Roman"/>
          <w:color w:val="000000"/>
          <w:spacing w:val="0"/>
          <w:w w:val="100"/>
          <w:position w:val="0"/>
        </w:rPr>
        <w:t>”App</w:t>
      </w:r>
      <w:r>
        <w:rPr>
          <w:color w:val="000000"/>
          <w:spacing w:val="0"/>
          <w:w w:val="100"/>
          <w:position w:val="0"/>
        </w:rPr>
        <w:t>、</w:t>
      </w:r>
      <w:r>
        <w:rPr>
          <w:color w:val="000000"/>
          <w:spacing w:val="0"/>
          <w:w w:val="100"/>
          <w:position w:val="0"/>
        </w:rPr>
        <w:t>支付宝小程序等，不仅包含校园一卡通、移动支付、学习、生活 等服务，还加入了人才成长服务体系，致力于全面提升学生综合能力素质，解决学校和学生的就业问题。 基于公司客户、场景优势，下一步在智慧校园、智慧企业普及数字人民币钱包及升级终端设备时，具有较 强的可行性及推广优势。</w:t>
      </w:r>
    </w:p>
    <w:p>
      <w:pPr>
        <w:pStyle w:val="Style24"/>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此外，由于智慧校园应用解决方案、智慧校园云平台解决方案全面服务校园信息化各个领域，相比传 统一卡通系统更具有延续性，公司提供的解决方案以多功能系统为主，因此原有客户的后续需求黏性比较 大。据统计，</w:t>
      </w:r>
      <w:r>
        <w:rPr>
          <w:rFonts w:ascii="Times New Roman" w:eastAsia="Times New Roman" w:hAnsi="Times New Roman" w:cs="Times New Roman"/>
          <w:color w:val="000000"/>
          <w:spacing w:val="0"/>
          <w:w w:val="100"/>
          <w:position w:val="0"/>
        </w:rPr>
        <w:t>50%</w:t>
      </w:r>
      <w:r>
        <w:rPr>
          <w:color w:val="000000"/>
          <w:spacing w:val="0"/>
          <w:w w:val="100"/>
          <w:position w:val="0"/>
        </w:rPr>
        <w:t>以上的客户购买安装了公司的整体解决方案后，未来仍会选择公司的其他功能系统或后 续产品升级持续运维服务。</w:t>
      </w:r>
    </w:p>
    <w:p>
      <w:pPr>
        <w:pStyle w:val="Style30"/>
        <w:keepNext/>
        <w:keepLines/>
        <w:widowControl w:val="0"/>
        <w:shd w:val="clear" w:color="auto" w:fill="auto"/>
        <w:bidi w:val="0"/>
        <w:spacing w:before="0" w:line="240" w:lineRule="auto"/>
        <w:ind w:left="0" w:right="0" w:firstLine="0"/>
        <w:jc w:val="both"/>
      </w:pPr>
      <w:bookmarkStart w:id="104" w:name="bookmark104"/>
      <w:bookmarkStart w:id="105" w:name="bookmark105"/>
      <w:bookmarkStart w:id="106" w:name="bookmark106"/>
      <w:bookmarkStart w:id="107" w:name="bookmark107"/>
      <w:r>
        <w:rPr>
          <w:color w:val="000000"/>
          <w:spacing w:val="0"/>
          <w:w w:val="100"/>
          <w:position w:val="0"/>
          <w:sz w:val="24"/>
          <w:szCs w:val="24"/>
        </w:rPr>
        <w:t>四</w:t>
      </w:r>
      <w:bookmarkEnd w:id="106"/>
      <w:r>
        <w:rPr>
          <w:color w:val="000000"/>
          <w:spacing w:val="0"/>
          <w:w w:val="100"/>
          <w:position w:val="0"/>
          <w:sz w:val="24"/>
          <w:szCs w:val="24"/>
        </w:rPr>
        <w:t>、主营业务分析</w:t>
      </w:r>
      <w:bookmarkEnd w:id="104"/>
      <w:bookmarkEnd w:id="105"/>
      <w:bookmarkEnd w:id="107"/>
    </w:p>
    <w:p>
      <w:pPr>
        <w:pStyle w:val="Style39"/>
        <w:keepNext/>
        <w:keepLines/>
        <w:widowControl w:val="0"/>
        <w:shd w:val="clear" w:color="auto" w:fill="auto"/>
        <w:bidi w:val="0"/>
        <w:spacing w:before="0" w:after="0" w:line="480" w:lineRule="auto"/>
        <w:ind w:left="0" w:right="0" w:firstLine="0"/>
        <w:jc w:val="both"/>
      </w:pPr>
      <w:bookmarkStart w:id="108" w:name="bookmark108"/>
      <w:bookmarkStart w:id="109" w:name="bookmark109"/>
      <w:bookmarkStart w:id="110" w:name="bookmark110"/>
      <w:bookmarkStart w:id="111" w:name="bookmark111"/>
      <w:r>
        <w:rPr>
          <w:rFonts w:ascii="Times New Roman" w:eastAsia="Times New Roman" w:hAnsi="Times New Roman" w:cs="Times New Roman"/>
          <w:color w:val="000000"/>
          <w:spacing w:val="0"/>
          <w:w w:val="100"/>
          <w:position w:val="0"/>
        </w:rPr>
        <w:t>1</w:t>
      </w:r>
      <w:bookmarkEnd w:id="110"/>
      <w:r>
        <w:rPr>
          <w:color w:val="000000"/>
          <w:spacing w:val="0"/>
          <w:w w:val="100"/>
          <w:position w:val="0"/>
        </w:rPr>
        <w:t>、概述</w:t>
      </w:r>
      <w:bookmarkEnd w:id="108"/>
      <w:bookmarkEnd w:id="109"/>
      <w:bookmarkEnd w:id="111"/>
    </w:p>
    <w:p>
      <w:pPr>
        <w:pStyle w:val="Style24"/>
        <w:keepNext w:val="0"/>
        <w:keepLines w:val="0"/>
        <w:widowControl w:val="0"/>
        <w:shd w:val="clear" w:color="auto" w:fill="auto"/>
        <w:bidi w:val="0"/>
        <w:spacing w:before="0" w:after="0" w:line="465" w:lineRule="exact"/>
        <w:ind w:left="0" w:right="0" w:firstLine="440"/>
        <w:jc w:val="both"/>
      </w:pPr>
      <w:r>
        <w:rPr>
          <w:color w:val="000000"/>
          <w:spacing w:val="0"/>
          <w:w w:val="100"/>
          <w:position w:val="0"/>
        </w:rPr>
        <w:t>公司是国内高校信息化龙头公司，始终专注于智慧校园解决方案建设，并不断拓展多行业信息化应用 服务，为学校、企事业等客户提供信息化产品建设、定制化整体解决方案及运维服务。</w:t>
      </w:r>
      <w:r>
        <w:rPr>
          <w:rFonts w:ascii="Times New Roman" w:eastAsia="Times New Roman" w:hAnsi="Times New Roman" w:cs="Times New Roman"/>
          <w:color w:val="000000"/>
          <w:spacing w:val="0"/>
          <w:w w:val="100"/>
          <w:position w:val="0"/>
        </w:rPr>
        <w:t>2021</w:t>
      </w:r>
      <w:r>
        <w:rPr>
          <w:color w:val="000000"/>
          <w:spacing w:val="0"/>
          <w:w w:val="100"/>
          <w:position w:val="0"/>
        </w:rPr>
        <w:t>年度，公司直 面困难和挑战，在产品、技术、服务、运营管理等方面部署了多项战略举措，并坚持混合云产品战略，以 智慧校园解决方案、智慧校园云平台及智慧政企解决方案内涵拓展及应用迭代升级，向客户进行科技赋能。 由于公司加大研发与客户现场服务投入，人工成本及费用增长较快，</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年度，公司实现营业收入 </w:t>
      </w:r>
      <w:r>
        <w:rPr>
          <w:rFonts w:ascii="Times New Roman" w:eastAsia="Times New Roman" w:hAnsi="Times New Roman" w:cs="Times New Roman"/>
          <w:color w:val="000000"/>
          <w:spacing w:val="0"/>
          <w:w w:val="100"/>
          <w:position w:val="0"/>
        </w:rPr>
        <w:t>101,665.84</w:t>
      </w:r>
      <w:r>
        <w:rPr>
          <w:color w:val="000000"/>
          <w:spacing w:val="0"/>
          <w:w w:val="100"/>
          <w:position w:val="0"/>
        </w:rPr>
        <w:t>万元，比上年同期上升</w:t>
      </w:r>
      <w:r>
        <w:rPr>
          <w:rFonts w:ascii="Times New Roman" w:eastAsia="Times New Roman" w:hAnsi="Times New Roman" w:cs="Times New Roman"/>
          <w:color w:val="000000"/>
          <w:spacing w:val="0"/>
          <w:w w:val="100"/>
          <w:position w:val="0"/>
        </w:rPr>
        <w:t>8.23%</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rPr>
        <w:t>16,100.33</w:t>
      </w:r>
      <w:r>
        <w:rPr>
          <w:color w:val="000000"/>
          <w:spacing w:val="0"/>
          <w:w w:val="100"/>
          <w:position w:val="0"/>
        </w:rPr>
        <w:t>万元，比上年同期下 降</w:t>
      </w:r>
      <w:r>
        <w:rPr>
          <w:rFonts w:ascii="Times New Roman" w:eastAsia="Times New Roman" w:hAnsi="Times New Roman" w:cs="Times New Roman"/>
          <w:color w:val="000000"/>
          <w:spacing w:val="0"/>
          <w:w w:val="100"/>
          <w:position w:val="0"/>
        </w:rPr>
        <w:t>11.48%</w:t>
      </w:r>
      <w:r>
        <w:rPr>
          <w:color w:val="000000"/>
          <w:spacing w:val="0"/>
          <w:w w:val="100"/>
          <w:position w:val="0"/>
        </w:rPr>
        <w:t>。截至</w:t>
      </w:r>
      <w:r>
        <w:rPr>
          <w:rFonts w:ascii="Times New Roman" w:eastAsia="Times New Roman" w:hAnsi="Times New Roman" w:cs="Times New Roman"/>
          <w:color w:val="000000"/>
          <w:spacing w:val="0"/>
          <w:w w:val="100"/>
          <w:position w:val="0"/>
        </w:rPr>
        <w:t>2022</w:t>
      </w:r>
      <w:r>
        <w:rPr>
          <w:color w:val="000000"/>
          <w:spacing w:val="0"/>
          <w:w w:val="100"/>
          <w:position w:val="0"/>
        </w:rPr>
        <w:t>年第一季度末，母公司在手订单约</w:t>
      </w:r>
      <w:r>
        <w:rPr>
          <w:rFonts w:ascii="Times New Roman" w:eastAsia="Times New Roman" w:hAnsi="Times New Roman" w:cs="Times New Roman"/>
          <w:color w:val="000000"/>
          <w:spacing w:val="0"/>
          <w:w w:val="100"/>
          <w:position w:val="0"/>
        </w:rPr>
        <w:t>7</w:t>
      </w:r>
      <w:r>
        <w:rPr>
          <w:color w:val="000000"/>
          <w:spacing w:val="0"/>
          <w:w w:val="100"/>
          <w:position w:val="0"/>
        </w:rPr>
        <w:t>亿元，较去年同期增加</w:t>
      </w:r>
      <w:r>
        <w:rPr>
          <w:rFonts w:ascii="Times New Roman" w:eastAsia="Times New Roman" w:hAnsi="Times New Roman" w:cs="Times New Roman"/>
          <w:color w:val="000000"/>
          <w:spacing w:val="0"/>
          <w:w w:val="100"/>
          <w:position w:val="0"/>
        </w:rPr>
        <w:t>1</w:t>
      </w:r>
      <w:r>
        <w:rPr>
          <w:color w:val="000000"/>
          <w:spacing w:val="0"/>
          <w:w w:val="100"/>
          <w:position w:val="0"/>
        </w:rPr>
        <w:t>亿元左右。</w:t>
      </w:r>
    </w:p>
    <w:p>
      <w:pPr>
        <w:pStyle w:val="Style24"/>
        <w:keepNext w:val="0"/>
        <w:keepLines w:val="0"/>
        <w:widowControl w:val="0"/>
        <w:shd w:val="clear" w:color="auto" w:fill="auto"/>
        <w:bidi w:val="0"/>
        <w:spacing w:before="0" w:after="0" w:line="465" w:lineRule="exact"/>
        <w:ind w:left="0" w:right="0" w:firstLine="320"/>
        <w:jc w:val="left"/>
      </w:pPr>
      <w:bookmarkStart w:id="112" w:name="bookmark112"/>
      <w:r>
        <w:rPr>
          <w:b/>
          <w:bCs/>
          <w:color w:val="000000"/>
          <w:spacing w:val="0"/>
          <w:w w:val="100"/>
          <w:position w:val="0"/>
        </w:rPr>
        <w:t>（</w:t>
      </w:r>
      <w:bookmarkEnd w:id="112"/>
      <w:r>
        <w:rPr>
          <w:b/>
          <w:bCs/>
          <w:color w:val="000000"/>
          <w:spacing w:val="0"/>
          <w:w w:val="100"/>
          <w:position w:val="0"/>
        </w:rPr>
        <w:t>一）加大战略性投入，持续保持竞争优势</w:t>
      </w:r>
    </w:p>
    <w:p>
      <w:pPr>
        <w:pStyle w:val="Style24"/>
        <w:keepNext w:val="0"/>
        <w:keepLines w:val="0"/>
        <w:widowControl w:val="0"/>
        <w:shd w:val="clear" w:color="auto" w:fill="auto"/>
        <w:bidi w:val="0"/>
        <w:spacing w:before="0" w:after="160" w:line="465" w:lineRule="exact"/>
        <w:ind w:left="0" w:right="0" w:firstLine="440"/>
        <w:jc w:val="both"/>
      </w:pPr>
      <w:r>
        <w:rPr>
          <w:color w:val="000000"/>
          <w:spacing w:val="0"/>
          <w:w w:val="100"/>
          <w:position w:val="0"/>
        </w:rPr>
        <w:t>公司以软硬件一体化设计、开发、制造、集成强服务能力，贴近客户、主动式运维服务等优势，多年 来在行业中处于龙头地位。通过提供硬核产品、针对性地前端营销、客服本地化交付、运维服务，全面服 务于校园信息化各个领域，在行业内树立了良好的口碑，保证了客户的高黏性。</w:t>
      </w:r>
      <w:r>
        <w:rPr>
          <w:rFonts w:ascii="Times New Roman" w:eastAsia="Times New Roman" w:hAnsi="Times New Roman" w:cs="Times New Roman"/>
          <w:color w:val="000000"/>
          <w:spacing w:val="0"/>
          <w:w w:val="100"/>
          <w:position w:val="0"/>
        </w:rPr>
        <w:t>2021</w:t>
      </w:r>
      <w:r>
        <w:rPr>
          <w:color w:val="000000"/>
          <w:spacing w:val="0"/>
          <w:w w:val="100"/>
          <w:position w:val="0"/>
        </w:rPr>
        <w:t>年度，公司持续加大 新产品研发投入及客户现场服务投入，通过增加城市办事处数量，增设客服人员编制，为项目实施、交付、 运维等环节提供保障，同时，实施分公司多产品销售的举措，挖掘市场剩余需求，为公司创造营收。目前， 公司已在全国范围内设立</w:t>
      </w:r>
      <w:r>
        <w:rPr>
          <w:rFonts w:ascii="Times New Roman" w:eastAsia="Times New Roman" w:hAnsi="Times New Roman" w:cs="Times New Roman"/>
          <w:color w:val="000000"/>
          <w:spacing w:val="0"/>
          <w:w w:val="100"/>
          <w:position w:val="0"/>
        </w:rPr>
        <w:t>7</w:t>
      </w:r>
      <w:r>
        <w:rPr>
          <w:color w:val="000000"/>
          <w:spacing w:val="0"/>
          <w:w w:val="100"/>
          <w:position w:val="0"/>
        </w:rPr>
        <w:t>家分公司，</w:t>
      </w:r>
      <w:r>
        <w:rPr>
          <w:rFonts w:ascii="Times New Roman" w:eastAsia="Times New Roman" w:hAnsi="Times New Roman" w:cs="Times New Roman"/>
          <w:color w:val="000000"/>
          <w:spacing w:val="0"/>
          <w:w w:val="100"/>
          <w:position w:val="0"/>
        </w:rPr>
        <w:t>21</w:t>
      </w:r>
      <w:r>
        <w:rPr>
          <w:color w:val="000000"/>
          <w:spacing w:val="0"/>
          <w:w w:val="100"/>
          <w:position w:val="0"/>
        </w:rPr>
        <w:t>个省级办事处，</w:t>
      </w:r>
      <w:r>
        <w:rPr>
          <w:rFonts w:ascii="Times New Roman" w:eastAsia="Times New Roman" w:hAnsi="Times New Roman" w:cs="Times New Roman"/>
          <w:color w:val="000000"/>
          <w:spacing w:val="0"/>
          <w:w w:val="100"/>
          <w:position w:val="0"/>
        </w:rPr>
        <w:t>57</w:t>
      </w:r>
      <w:r>
        <w:rPr>
          <w:color w:val="000000"/>
          <w:spacing w:val="0"/>
          <w:w w:val="100"/>
          <w:position w:val="0"/>
        </w:rPr>
        <w:t>个城市办事处。此外，基于公司多年来在高校</w:t>
      </w:r>
    </w:p>
    <w:p>
      <w:pPr>
        <w:pStyle w:val="Style24"/>
        <w:keepNext w:val="0"/>
        <w:keepLines w:val="0"/>
        <w:widowControl w:val="0"/>
        <w:shd w:val="clear" w:color="auto" w:fill="auto"/>
        <w:bidi w:val="0"/>
        <w:spacing w:before="0" w:after="0" w:line="468" w:lineRule="exact"/>
        <w:ind w:left="0" w:right="0" w:firstLine="0"/>
        <w:jc w:val="both"/>
      </w:pPr>
      <w:r>
        <w:rPr>
          <w:color w:val="000000"/>
          <w:spacing w:val="0"/>
          <w:w w:val="100"/>
          <w:position w:val="0"/>
        </w:rPr>
        <w:t>领域积淀的优质产品、科技服务及运维服务能力，深入布局</w:t>
      </w:r>
      <w:r>
        <w:rPr>
          <w:rFonts w:ascii="Times New Roman" w:eastAsia="Times New Roman" w:hAnsi="Times New Roman" w:cs="Times New Roman"/>
          <w:color w:val="000000"/>
          <w:spacing w:val="0"/>
          <w:w w:val="100"/>
          <w:position w:val="0"/>
        </w:rPr>
        <w:t>K12</w:t>
      </w:r>
      <w:r>
        <w:rPr>
          <w:color w:val="000000"/>
          <w:spacing w:val="0"/>
          <w:w w:val="100"/>
          <w:position w:val="0"/>
        </w:rPr>
        <w:t>、</w:t>
      </w:r>
      <w:r>
        <w:rPr>
          <w:color w:val="000000"/>
          <w:spacing w:val="0"/>
          <w:w w:val="100"/>
          <w:position w:val="0"/>
        </w:rPr>
        <w:t>中职领域，为公司开辟行业发展新空间。</w:t>
      </w:r>
    </w:p>
    <w:p>
      <w:pPr>
        <w:pStyle w:val="Style24"/>
        <w:keepNext w:val="0"/>
        <w:keepLines w:val="0"/>
        <w:widowControl w:val="0"/>
        <w:shd w:val="clear" w:color="auto" w:fill="auto"/>
        <w:bidi w:val="0"/>
        <w:spacing w:before="0" w:after="0" w:line="468" w:lineRule="exact"/>
        <w:ind w:left="0" w:right="0" w:firstLine="340"/>
        <w:jc w:val="both"/>
      </w:pPr>
      <w:bookmarkStart w:id="113" w:name="bookmark113"/>
      <w:r>
        <w:rPr>
          <w:b/>
          <w:bCs/>
          <w:color w:val="000000"/>
          <w:spacing w:val="0"/>
          <w:w w:val="100"/>
          <w:position w:val="0"/>
        </w:rPr>
        <w:t>（</w:t>
      </w:r>
      <w:bookmarkEnd w:id="113"/>
      <w:r>
        <w:rPr>
          <w:b/>
          <w:bCs/>
          <w:color w:val="000000"/>
          <w:spacing w:val="0"/>
          <w:w w:val="100"/>
          <w:position w:val="0"/>
        </w:rPr>
        <w:t>二）多行业、多产品一体化经营，高效扩大市场空间</w:t>
      </w:r>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报告期内，公司倾力打造的基于线下</w:t>
      </w:r>
      <w:r>
        <w:rPr>
          <w:rFonts w:ascii="Times New Roman" w:eastAsia="Times New Roman" w:hAnsi="Times New Roman" w:cs="Times New Roman"/>
          <w:color w:val="000000"/>
          <w:spacing w:val="0"/>
          <w:w w:val="100"/>
          <w:position w:val="0"/>
        </w:rPr>
        <w:t>“</w:t>
      </w:r>
      <w:r>
        <w:rPr>
          <w:color w:val="000000"/>
          <w:spacing w:val="0"/>
          <w:w w:val="100"/>
          <w:position w:val="0"/>
        </w:rPr>
        <w:t>中台</w:t>
      </w:r>
      <w:r>
        <w:rPr>
          <w:rFonts w:ascii="Times New Roman" w:eastAsia="Times New Roman" w:hAnsi="Times New Roman" w:cs="Times New Roman"/>
          <w:color w:val="000000"/>
          <w:spacing w:val="0"/>
          <w:w w:val="100"/>
          <w:position w:val="0"/>
        </w:rPr>
        <w:t>+</w:t>
      </w:r>
      <w:r>
        <w:rPr>
          <w:color w:val="000000"/>
          <w:spacing w:val="0"/>
          <w:w w:val="100"/>
          <w:position w:val="0"/>
        </w:rPr>
        <w:t>一卡通</w:t>
      </w:r>
      <w:r>
        <w:rPr>
          <w:rFonts w:ascii="Times New Roman" w:eastAsia="Times New Roman" w:hAnsi="Times New Roman" w:cs="Times New Roman"/>
          <w:color w:val="000000"/>
          <w:spacing w:val="0"/>
          <w:w w:val="100"/>
          <w:position w:val="0"/>
        </w:rPr>
        <w:t>”</w:t>
      </w:r>
      <w:r>
        <w:rPr>
          <w:color w:val="000000"/>
          <w:spacing w:val="0"/>
          <w:w w:val="100"/>
          <w:position w:val="0"/>
        </w:rPr>
        <w:t>、线上</w:t>
      </w:r>
      <w:r>
        <w:rPr>
          <w:rFonts w:ascii="Times New Roman" w:eastAsia="Times New Roman" w:hAnsi="Times New Roman" w:cs="Times New Roman"/>
          <w:color w:val="000000"/>
          <w:spacing w:val="0"/>
          <w:w w:val="100"/>
          <w:position w:val="0"/>
        </w:rPr>
        <w:t>“</w:t>
      </w:r>
      <w:r>
        <w:rPr>
          <w:color w:val="000000"/>
          <w:spacing w:val="0"/>
          <w:w w:val="100"/>
          <w:position w:val="0"/>
        </w:rPr>
        <w:t>完美校园</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虚拟教学过程</w:t>
      </w:r>
      <w:r>
        <w:rPr>
          <w:rFonts w:ascii="Times New Roman" w:eastAsia="Times New Roman" w:hAnsi="Times New Roman" w:cs="Times New Roman"/>
          <w:color w:val="000000"/>
          <w:spacing w:val="0"/>
          <w:w w:val="100"/>
          <w:position w:val="0"/>
        </w:rPr>
        <w:t>+</w:t>
      </w:r>
      <w:r>
        <w:rPr>
          <w:color w:val="000000"/>
          <w:spacing w:val="0"/>
          <w:w w:val="100"/>
          <w:position w:val="0"/>
        </w:rPr>
        <w:t>内容</w:t>
      </w:r>
      <w:r>
        <w:rPr>
          <w:rFonts w:ascii="Times New Roman" w:eastAsia="Times New Roman" w:hAnsi="Times New Roman" w:cs="Times New Roman"/>
          <w:color w:val="000000"/>
          <w:spacing w:val="0"/>
          <w:w w:val="100"/>
          <w:position w:val="0"/>
        </w:rPr>
        <w:t>”</w:t>
      </w:r>
      <w:r>
        <w:rPr>
          <w:color w:val="000000"/>
          <w:spacing w:val="0"/>
          <w:w w:val="100"/>
          <w:position w:val="0"/>
        </w:rPr>
        <w:t>的混合 云智慧校园解决方案，提供面向教务、学工、财务、教学管理、</w:t>
      </w:r>
      <w:r>
        <w:rPr>
          <w:rFonts w:ascii="Times New Roman" w:eastAsia="Times New Roman" w:hAnsi="Times New Roman" w:cs="Times New Roman"/>
          <w:color w:val="000000"/>
          <w:spacing w:val="0"/>
          <w:w w:val="100"/>
          <w:position w:val="0"/>
        </w:rPr>
        <w:t>VR</w:t>
      </w:r>
      <w:r>
        <w:rPr>
          <w:color w:val="000000"/>
          <w:spacing w:val="0"/>
          <w:w w:val="100"/>
          <w:position w:val="0"/>
        </w:rPr>
        <w:t xml:space="preserve">实验实训等专项业务的独立解决方案和 一体化方案，从多维度、多层面支撑校园全面信息化、资源数字化、数据运营化、业务智能化发展。基于 </w:t>
      </w:r>
      <w:r>
        <w:rPr>
          <w:rFonts w:ascii="Times New Roman" w:eastAsia="Times New Roman" w:hAnsi="Times New Roman" w:cs="Times New Roman"/>
          <w:color w:val="000000"/>
          <w:spacing w:val="0"/>
          <w:w w:val="100"/>
          <w:position w:val="0"/>
        </w:rPr>
        <w:t>“</w:t>
      </w:r>
      <w:r>
        <w:rPr>
          <w:color w:val="000000"/>
          <w:spacing w:val="0"/>
          <w:w w:val="100"/>
          <w:position w:val="0"/>
        </w:rPr>
        <w:t>多客户、码卡脸、物联网智能终端，，的新一代一卡通平台系统，在海亮教育集团、荣怀教育集团、狄邦教 育集团、监利翔宇教育集团等全国多个教育集团、学校上线并良好运营。在高校领域，码卡脸一校通客户 新增</w:t>
      </w:r>
      <w:r>
        <w:rPr>
          <w:rFonts w:ascii="Times New Roman" w:eastAsia="Times New Roman" w:hAnsi="Times New Roman" w:cs="Times New Roman"/>
          <w:color w:val="000000"/>
          <w:spacing w:val="0"/>
          <w:w w:val="100"/>
          <w:position w:val="0"/>
        </w:rPr>
        <w:t>83</w:t>
      </w:r>
      <w:r>
        <w:rPr>
          <w:color w:val="000000"/>
          <w:spacing w:val="0"/>
          <w:w w:val="100"/>
          <w:position w:val="0"/>
        </w:rPr>
        <w:t>所，智慧校园门户与中台新增客户近</w:t>
      </w:r>
      <w:r>
        <w:rPr>
          <w:rFonts w:ascii="Times New Roman" w:eastAsia="Times New Roman" w:hAnsi="Times New Roman" w:cs="Times New Roman"/>
          <w:color w:val="000000"/>
          <w:spacing w:val="0"/>
          <w:w w:val="100"/>
          <w:position w:val="0"/>
        </w:rPr>
        <w:t>30</w:t>
      </w:r>
      <w:r>
        <w:rPr>
          <w:color w:val="000000"/>
          <w:spacing w:val="0"/>
          <w:w w:val="100"/>
          <w:position w:val="0"/>
        </w:rPr>
        <w:t>所，教务、学工管理系统、缴费平台新增客户</w:t>
      </w:r>
      <w:r>
        <w:rPr>
          <w:rFonts w:ascii="Times New Roman" w:eastAsia="Times New Roman" w:hAnsi="Times New Roman" w:cs="Times New Roman"/>
          <w:color w:val="000000"/>
          <w:spacing w:val="0"/>
          <w:w w:val="100"/>
          <w:position w:val="0"/>
        </w:rPr>
        <w:t>47</w:t>
      </w:r>
      <w:r>
        <w:rPr>
          <w:color w:val="000000"/>
          <w:spacing w:val="0"/>
          <w:w w:val="100"/>
          <w:position w:val="0"/>
        </w:rPr>
        <w:t>所，老客户 智慧化方案应用迭代升级、服务千余所。公司承建的银联总部</w:t>
      </w:r>
      <w:r>
        <w:rPr>
          <w:rFonts w:ascii="Times New Roman" w:eastAsia="Times New Roman" w:hAnsi="Times New Roman" w:cs="Times New Roman"/>
          <w:color w:val="000000"/>
          <w:spacing w:val="0"/>
          <w:w w:val="100"/>
          <w:position w:val="0"/>
        </w:rPr>
        <w:t>“</w:t>
      </w:r>
      <w:r>
        <w:rPr>
          <w:color w:val="000000"/>
          <w:spacing w:val="0"/>
          <w:w w:val="100"/>
          <w:position w:val="0"/>
        </w:rPr>
        <w:t>厦门大学创新一校通软件解决方案''项目， 是全国首例在智慧校园框架下，由银联运营管理学校内部支付、清分清算业务。在中职、</w:t>
      </w:r>
      <w:r>
        <w:rPr>
          <w:rFonts w:ascii="Times New Roman" w:eastAsia="Times New Roman" w:hAnsi="Times New Roman" w:cs="Times New Roman"/>
          <w:color w:val="000000"/>
          <w:spacing w:val="0"/>
          <w:w w:val="100"/>
          <w:position w:val="0"/>
        </w:rPr>
        <w:t>K12</w:t>
      </w:r>
      <w:r>
        <w:rPr>
          <w:color w:val="000000"/>
          <w:spacing w:val="0"/>
          <w:w w:val="100"/>
          <w:position w:val="0"/>
        </w:rPr>
        <w:t xml:space="preserve">领域，公司 </w:t>
      </w:r>
      <w:r>
        <w:rPr>
          <w:rFonts w:ascii="Times New Roman" w:eastAsia="Times New Roman" w:hAnsi="Times New Roman" w:cs="Times New Roman"/>
          <w:color w:val="000000"/>
          <w:spacing w:val="0"/>
          <w:w w:val="100"/>
          <w:position w:val="0"/>
        </w:rPr>
        <w:t>K12</w:t>
      </w:r>
      <w:r>
        <w:rPr>
          <w:color w:val="000000"/>
          <w:spacing w:val="0"/>
          <w:w w:val="100"/>
          <w:position w:val="0"/>
        </w:rPr>
        <w:t xml:space="preserve">智慧校园解决方案、中职智慧校园解决方案在市场推广中均取得了良好的增长态势，截至报告期末， </w:t>
      </w:r>
      <w:r>
        <w:rPr>
          <w:rFonts w:ascii="Times New Roman" w:eastAsia="Times New Roman" w:hAnsi="Times New Roman" w:cs="Times New Roman"/>
          <w:color w:val="000000"/>
          <w:spacing w:val="0"/>
          <w:w w:val="100"/>
          <w:position w:val="0"/>
        </w:rPr>
        <w:t>K12</w:t>
      </w:r>
      <w:r>
        <w:rPr>
          <w:color w:val="000000"/>
          <w:spacing w:val="0"/>
          <w:w w:val="100"/>
          <w:position w:val="0"/>
        </w:rPr>
        <w:t>业务中标金额较去年同期增长</w:t>
      </w:r>
      <w:r>
        <w:rPr>
          <w:rFonts w:ascii="Times New Roman" w:eastAsia="Times New Roman" w:hAnsi="Times New Roman" w:cs="Times New Roman"/>
          <w:color w:val="000000"/>
          <w:spacing w:val="0"/>
          <w:w w:val="100"/>
          <w:position w:val="0"/>
        </w:rPr>
        <w:t>4,800</w:t>
      </w:r>
      <w:r>
        <w:rPr>
          <w:color w:val="000000"/>
          <w:spacing w:val="0"/>
          <w:w w:val="100"/>
          <w:position w:val="0"/>
        </w:rPr>
        <w:t>多万元，增幅约为</w:t>
      </w:r>
      <w:r>
        <w:rPr>
          <w:rFonts w:ascii="Times New Roman" w:eastAsia="Times New Roman" w:hAnsi="Times New Roman" w:cs="Times New Roman"/>
          <w:color w:val="000000"/>
          <w:spacing w:val="0"/>
          <w:w w:val="100"/>
          <w:position w:val="0"/>
        </w:rPr>
        <w:t>85%</w:t>
      </w:r>
      <w:r>
        <w:rPr>
          <w:color w:val="000000"/>
          <w:spacing w:val="0"/>
          <w:w w:val="100"/>
          <w:position w:val="0"/>
        </w:rPr>
        <w:t>。中职业务中标金额较去年同期增长</w:t>
      </w:r>
      <w:r>
        <w:rPr>
          <w:rFonts w:ascii="Times New Roman" w:eastAsia="Times New Roman" w:hAnsi="Times New Roman" w:cs="Times New Roman"/>
          <w:color w:val="000000"/>
          <w:spacing w:val="0"/>
          <w:w w:val="100"/>
          <w:position w:val="0"/>
        </w:rPr>
        <w:t>2,300</w:t>
      </w:r>
      <w:r>
        <w:rPr>
          <w:color w:val="000000"/>
          <w:spacing w:val="0"/>
          <w:w w:val="100"/>
          <w:position w:val="0"/>
        </w:rPr>
        <w:t>多 万元，增幅约为</w:t>
      </w:r>
      <w:r>
        <w:rPr>
          <w:rFonts w:ascii="Times New Roman" w:eastAsia="Times New Roman" w:hAnsi="Times New Roman" w:cs="Times New Roman"/>
          <w:color w:val="000000"/>
          <w:spacing w:val="0"/>
          <w:w w:val="100"/>
          <w:position w:val="0"/>
        </w:rPr>
        <w:t>76%</w:t>
      </w:r>
      <w:r>
        <w:rPr>
          <w:color w:val="000000"/>
          <w:spacing w:val="0"/>
          <w:w w:val="100"/>
          <w:position w:val="0"/>
        </w:rPr>
        <w:t>。</w:t>
      </w:r>
      <w:r>
        <w:rPr>
          <w:rFonts w:ascii="Times New Roman" w:eastAsia="Times New Roman" w:hAnsi="Times New Roman" w:cs="Times New Roman"/>
          <w:color w:val="000000"/>
          <w:spacing w:val="0"/>
          <w:w w:val="100"/>
          <w:position w:val="0"/>
        </w:rPr>
        <w:t>“K12</w:t>
      </w:r>
      <w:r>
        <w:rPr>
          <w:color w:val="000000"/>
          <w:spacing w:val="0"/>
          <w:w w:val="100"/>
          <w:position w:val="0"/>
        </w:rPr>
        <w:t>智慧校园云平台</w:t>
      </w:r>
      <w:r>
        <w:rPr>
          <w:rFonts w:ascii="Times New Roman" w:eastAsia="Times New Roman" w:hAnsi="Times New Roman" w:cs="Times New Roman"/>
          <w:color w:val="000000"/>
          <w:spacing w:val="0"/>
          <w:w w:val="100"/>
          <w:position w:val="0"/>
        </w:rPr>
        <w:t>”</w:t>
      </w:r>
      <w:r>
        <w:rPr>
          <w:color w:val="000000"/>
          <w:spacing w:val="0"/>
          <w:w w:val="100"/>
          <w:position w:val="0"/>
        </w:rPr>
        <w:t>分别在云南腾冲市教育局、湖南怀化市洪江教育局等多个市 县级平台完成建设，截至目前已上线</w:t>
      </w:r>
      <w:r>
        <w:rPr>
          <w:rFonts w:ascii="Times New Roman" w:eastAsia="Times New Roman" w:hAnsi="Times New Roman" w:cs="Times New Roman"/>
          <w:color w:val="000000"/>
          <w:spacing w:val="0"/>
          <w:w w:val="100"/>
          <w:position w:val="0"/>
        </w:rPr>
        <w:t>400</w:t>
      </w:r>
      <w:r>
        <w:rPr>
          <w:color w:val="000000"/>
          <w:spacing w:val="0"/>
          <w:w w:val="100"/>
          <w:position w:val="0"/>
        </w:rPr>
        <w:t>多家客户。</w:t>
      </w:r>
      <w:r>
        <w:rPr>
          <w:rFonts w:ascii="Times New Roman" w:eastAsia="Times New Roman" w:hAnsi="Times New Roman" w:cs="Times New Roman"/>
          <w:color w:val="000000"/>
          <w:spacing w:val="0"/>
          <w:w w:val="100"/>
          <w:position w:val="0"/>
        </w:rPr>
        <w:t>“</w:t>
      </w:r>
      <w:r>
        <w:rPr>
          <w:color w:val="000000"/>
          <w:spacing w:val="0"/>
          <w:w w:val="100"/>
          <w:position w:val="0"/>
        </w:rPr>
        <w:t>中职智慧校园云平台''助力赣西教育集团实现了集团化 综合管理。</w:t>
      </w:r>
      <w:r>
        <w:rPr>
          <w:rFonts w:ascii="Times New Roman" w:eastAsia="Times New Roman" w:hAnsi="Times New Roman" w:cs="Times New Roman"/>
          <w:color w:val="000000"/>
          <w:spacing w:val="0"/>
          <w:w w:val="100"/>
          <w:position w:val="0"/>
        </w:rPr>
        <w:t>“</w:t>
      </w:r>
      <w:r>
        <w:rPr>
          <w:color w:val="000000"/>
          <w:spacing w:val="0"/>
          <w:w w:val="100"/>
          <w:position w:val="0"/>
        </w:rPr>
        <w:t>融合信息门户系统</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网上办事大厅</w:t>
      </w:r>
      <w:r>
        <w:rPr>
          <w:rFonts w:ascii="Times New Roman" w:eastAsia="Times New Roman" w:hAnsi="Times New Roman" w:cs="Times New Roman"/>
          <w:color w:val="000000"/>
          <w:spacing w:val="0"/>
          <w:w w:val="100"/>
          <w:position w:val="0"/>
        </w:rPr>
        <w:t>”</w:t>
      </w:r>
      <w:r>
        <w:rPr>
          <w:color w:val="000000"/>
          <w:spacing w:val="0"/>
          <w:w w:val="100"/>
          <w:position w:val="0"/>
        </w:rPr>
        <w:t>实现交由客户自己把控</w:t>
      </w:r>
      <w:r>
        <w:rPr>
          <w:rFonts w:ascii="Times New Roman" w:eastAsia="Times New Roman" w:hAnsi="Times New Roman" w:cs="Times New Roman"/>
          <w:color w:val="000000"/>
          <w:spacing w:val="0"/>
          <w:w w:val="100"/>
          <w:position w:val="0"/>
        </w:rPr>
        <w:t>“</w:t>
      </w:r>
      <w:r>
        <w:rPr>
          <w:color w:val="000000"/>
          <w:spacing w:val="0"/>
          <w:w w:val="100"/>
          <w:position w:val="0"/>
        </w:rPr>
        <w:t>千人千面''的个性化操作，目前 仙居县职教中心、盐城机电高等职业学校已完成项目交付。</w:t>
      </w:r>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公司为中国银行总行打造了基于银行金融科技能力的智慧校园云平台，同时，根据国家</w:t>
      </w:r>
      <w:r>
        <w:rPr>
          <w:rFonts w:ascii="Times New Roman" w:eastAsia="Times New Roman" w:hAnsi="Times New Roman" w:cs="Times New Roman"/>
          <w:color w:val="000000"/>
          <w:spacing w:val="0"/>
          <w:w w:val="100"/>
          <w:position w:val="0"/>
        </w:rPr>
        <w:t>“</w:t>
      </w:r>
      <w:r>
        <w:rPr>
          <w:color w:val="000000"/>
          <w:spacing w:val="0"/>
          <w:w w:val="100"/>
          <w:position w:val="0"/>
        </w:rPr>
        <w:t>双减</w:t>
      </w:r>
      <w:r>
        <w:rPr>
          <w:rFonts w:ascii="Times New Roman" w:eastAsia="Times New Roman" w:hAnsi="Times New Roman" w:cs="Times New Roman"/>
          <w:color w:val="000000"/>
          <w:spacing w:val="0"/>
          <w:w w:val="100"/>
          <w:position w:val="0"/>
        </w:rPr>
        <w:t>”</w:t>
      </w:r>
      <w:r>
        <w:rPr>
          <w:color w:val="000000"/>
          <w:spacing w:val="0"/>
          <w:w w:val="100"/>
          <w:position w:val="0"/>
        </w:rPr>
        <w:t>政策， 设计研发了教培机构资金监管平台，并采用监管模型柔性设计，结合历年与银行金融支付能力的技术融合 积累，可以广泛响应区县教管部门的平台建设需求。</w:t>
      </w:r>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在政企领域，公司建设了</w:t>
      </w:r>
      <w:r>
        <w:rPr>
          <w:rFonts w:ascii="Times New Roman" w:eastAsia="Times New Roman" w:hAnsi="Times New Roman" w:cs="Times New Roman"/>
          <w:color w:val="000000"/>
          <w:spacing w:val="0"/>
          <w:w w:val="100"/>
          <w:position w:val="0"/>
        </w:rPr>
        <w:t>“</w:t>
      </w:r>
      <w:r>
        <w:rPr>
          <w:color w:val="000000"/>
          <w:spacing w:val="0"/>
          <w:w w:val="100"/>
          <w:position w:val="0"/>
        </w:rPr>
        <w:t>共享平台、完美企业、后勤、安防、公交、创新孵化</w:t>
      </w:r>
      <w:r>
        <w:rPr>
          <w:rFonts w:ascii="Times New Roman" w:eastAsia="Times New Roman" w:hAnsi="Times New Roman" w:cs="Times New Roman"/>
          <w:color w:val="000000"/>
          <w:spacing w:val="0"/>
          <w:w w:val="100"/>
          <w:position w:val="0"/>
        </w:rPr>
        <w:t>”6</w:t>
      </w:r>
      <w:r>
        <w:rPr>
          <w:color w:val="000000"/>
          <w:spacing w:val="0"/>
          <w:w w:val="100"/>
          <w:position w:val="0"/>
        </w:rPr>
        <w:t>大产品线，并在交通 运输、钢铁冶金、汽车工业、医疗卫生等行业取得明显发展，年度内新增客户</w:t>
      </w:r>
      <w:r>
        <w:rPr>
          <w:rFonts w:ascii="Times New Roman" w:eastAsia="Times New Roman" w:hAnsi="Times New Roman" w:cs="Times New Roman"/>
          <w:color w:val="000000"/>
          <w:spacing w:val="0"/>
          <w:w w:val="100"/>
          <w:position w:val="0"/>
        </w:rPr>
        <w:t>72</w:t>
      </w:r>
      <w:r>
        <w:rPr>
          <w:color w:val="000000"/>
          <w:spacing w:val="0"/>
          <w:w w:val="100"/>
          <w:position w:val="0"/>
        </w:rPr>
        <w:t>家，面向全国中小微企业 的</w:t>
      </w:r>
      <w:r>
        <w:rPr>
          <w:rFonts w:ascii="Times New Roman" w:eastAsia="Times New Roman" w:hAnsi="Times New Roman" w:cs="Times New Roman"/>
          <w:color w:val="000000"/>
          <w:spacing w:val="0"/>
          <w:w w:val="100"/>
          <w:position w:val="0"/>
        </w:rPr>
        <w:t>“</w:t>
      </w:r>
      <w:r>
        <w:rPr>
          <w:color w:val="000000"/>
          <w:spacing w:val="0"/>
          <w:w w:val="100"/>
          <w:position w:val="0"/>
        </w:rPr>
        <w:t>政企云</w:t>
      </w:r>
      <w:r>
        <w:rPr>
          <w:rFonts w:ascii="Times New Roman" w:eastAsia="Times New Roman" w:hAnsi="Times New Roman" w:cs="Times New Roman"/>
          <w:color w:val="000000"/>
          <w:spacing w:val="0"/>
          <w:w w:val="100"/>
          <w:position w:val="0"/>
        </w:rPr>
        <w:t>”</w:t>
      </w:r>
      <w:r>
        <w:rPr>
          <w:color w:val="000000"/>
          <w:spacing w:val="0"/>
          <w:w w:val="100"/>
          <w:position w:val="0"/>
        </w:rPr>
        <w:t>，服务的企事业单位、机关单位、区</w:t>
      </w:r>
      <w:r>
        <w:rPr>
          <w:rFonts w:ascii="Times New Roman" w:eastAsia="Times New Roman" w:hAnsi="Times New Roman" w:cs="Times New Roman"/>
          <w:color w:val="000000"/>
          <w:spacing w:val="0"/>
          <w:w w:val="100"/>
          <w:position w:val="0"/>
        </w:rPr>
        <w:t>/</w:t>
      </w:r>
      <w:r>
        <w:rPr>
          <w:color w:val="000000"/>
          <w:spacing w:val="0"/>
          <w:w w:val="100"/>
          <w:position w:val="0"/>
        </w:rPr>
        <w:t>县及市医院，客户数量超</w:t>
      </w:r>
      <w:r>
        <w:rPr>
          <w:rFonts w:ascii="Times New Roman" w:eastAsia="Times New Roman" w:hAnsi="Times New Roman" w:cs="Times New Roman"/>
          <w:color w:val="000000"/>
          <w:spacing w:val="0"/>
          <w:w w:val="100"/>
          <w:position w:val="0"/>
        </w:rPr>
        <w:t>300</w:t>
      </w:r>
      <w:r>
        <w:rPr>
          <w:color w:val="000000"/>
          <w:spacing w:val="0"/>
          <w:w w:val="100"/>
          <w:position w:val="0"/>
        </w:rPr>
        <w:t>家，使用人数超</w:t>
      </w:r>
      <w:r>
        <w:rPr>
          <w:rFonts w:ascii="Times New Roman" w:eastAsia="Times New Roman" w:hAnsi="Times New Roman" w:cs="Times New Roman"/>
          <w:color w:val="000000"/>
          <w:spacing w:val="0"/>
          <w:w w:val="100"/>
          <w:position w:val="0"/>
        </w:rPr>
        <w:t>30</w:t>
      </w:r>
      <w:r>
        <w:rPr>
          <w:color w:val="000000"/>
          <w:spacing w:val="0"/>
          <w:w w:val="100"/>
          <w:position w:val="0"/>
        </w:rPr>
        <w:t>万；</w:t>
      </w:r>
      <w:r>
        <w:rPr>
          <w:rFonts w:ascii="Times New Roman" w:eastAsia="Times New Roman" w:hAnsi="Times New Roman" w:cs="Times New Roman"/>
          <w:color w:val="000000"/>
          <w:spacing w:val="0"/>
          <w:w w:val="100"/>
          <w:position w:val="0"/>
        </w:rPr>
        <w:t>“</w:t>
      </w:r>
      <w:r>
        <w:rPr>
          <w:color w:val="000000"/>
          <w:spacing w:val="0"/>
          <w:w w:val="100"/>
          <w:position w:val="0"/>
        </w:rPr>
        <w:t>完美 企业</w:t>
      </w:r>
      <w:r>
        <w:rPr>
          <w:rFonts w:ascii="Times New Roman" w:eastAsia="Times New Roman" w:hAnsi="Times New Roman" w:cs="Times New Roman"/>
          <w:color w:val="000000"/>
          <w:spacing w:val="0"/>
          <w:w w:val="100"/>
          <w:position w:val="0"/>
        </w:rPr>
        <w:t>”APP</w:t>
      </w:r>
      <w:r>
        <w:rPr>
          <w:color w:val="000000"/>
          <w:spacing w:val="0"/>
          <w:w w:val="100"/>
          <w:position w:val="0"/>
        </w:rPr>
        <w:t>新增客户</w:t>
      </w:r>
      <w:r>
        <w:rPr>
          <w:rFonts w:ascii="Times New Roman" w:eastAsia="Times New Roman" w:hAnsi="Times New Roman" w:cs="Times New Roman"/>
          <w:color w:val="000000"/>
          <w:spacing w:val="0"/>
          <w:w w:val="100"/>
          <w:position w:val="0"/>
        </w:rPr>
        <w:t>200</w:t>
      </w:r>
      <w:r>
        <w:rPr>
          <w:color w:val="000000"/>
          <w:spacing w:val="0"/>
          <w:w w:val="100"/>
          <w:position w:val="0"/>
        </w:rPr>
        <w:t>余家，新增用户数超</w:t>
      </w:r>
      <w:r>
        <w:rPr>
          <w:rFonts w:ascii="Times New Roman" w:eastAsia="Times New Roman" w:hAnsi="Times New Roman" w:cs="Times New Roman"/>
          <w:color w:val="000000"/>
          <w:spacing w:val="0"/>
          <w:w w:val="100"/>
          <w:position w:val="0"/>
        </w:rPr>
        <w:t>100</w:t>
      </w:r>
      <w:r>
        <w:rPr>
          <w:color w:val="000000"/>
          <w:spacing w:val="0"/>
          <w:w w:val="100"/>
          <w:position w:val="0"/>
        </w:rPr>
        <w:t>万。</w:t>
      </w:r>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报告期内，公司发布了基于</w:t>
      </w:r>
      <w:r>
        <w:rPr>
          <w:rFonts w:ascii="Times New Roman" w:eastAsia="Times New Roman" w:hAnsi="Times New Roman" w:cs="Times New Roman"/>
          <w:color w:val="000000"/>
          <w:spacing w:val="0"/>
          <w:w w:val="100"/>
          <w:position w:val="0"/>
        </w:rPr>
        <w:t>5G</w:t>
      </w:r>
      <w:r>
        <w:rPr>
          <w:color w:val="000000"/>
          <w:spacing w:val="0"/>
          <w:w w:val="100"/>
          <w:position w:val="0"/>
        </w:rPr>
        <w:t>技术的自助称重计量智慧餐厅解决方案，深受团餐公司、学校和企业餐 厅欢迎，目前已在复旦大学和三亚学院等院校落地使用。在超声计量领域，公司基于自主知识产权与原创 关键算法的超声波计量技术取得重大突破，聚焦燃气、农水领域相继交付落地大口径水流量计、民用超声 波燃气表、商用超声波燃气表等系列产品取得省计量院、第三方实验室等权威资质认证，超声波燃气表系 列通过国内一线燃气装备企业专业评测、挂网，试运行效果获得客户良好赞誉，并建立商业化战略合作。</w:t>
      </w:r>
    </w:p>
    <w:p>
      <w:pPr>
        <w:pStyle w:val="Style24"/>
        <w:keepNext w:val="0"/>
        <w:keepLines w:val="0"/>
        <w:widowControl w:val="0"/>
        <w:shd w:val="clear" w:color="auto" w:fill="auto"/>
        <w:bidi w:val="0"/>
        <w:spacing w:before="0" w:after="0" w:line="468" w:lineRule="exact"/>
        <w:ind w:left="0" w:right="0" w:firstLine="440"/>
        <w:jc w:val="both"/>
        <w:sectPr>
          <w:footnotePr>
            <w:pos w:val="pageBottom"/>
            <w:numFmt w:val="decimal"/>
            <w:numRestart w:val="continuous"/>
          </w:footnotePr>
          <w:pgSz w:w="11900" w:h="16840"/>
          <w:pgMar w:top="1311" w:right="1005" w:bottom="1479" w:left="1098" w:header="0" w:footer="3" w:gutter="0"/>
          <w:cols w:space="720"/>
          <w:noEndnote/>
          <w:rtlGutter w:val="0"/>
          <w:docGrid w:linePitch="360"/>
        </w:sectPr>
      </w:pPr>
      <w:r>
        <w:rPr>
          <w:color w:val="000000"/>
          <w:spacing w:val="0"/>
          <w:w w:val="100"/>
          <w:position w:val="0"/>
        </w:rPr>
        <w:t>疫情期间，完美校园搭起学生就业、企业招聘的空中桥梁，服务了</w:t>
      </w:r>
      <w:r>
        <w:rPr>
          <w:rFonts w:ascii="Times New Roman" w:eastAsia="Times New Roman" w:hAnsi="Times New Roman" w:cs="Times New Roman"/>
          <w:color w:val="000000"/>
          <w:spacing w:val="0"/>
          <w:w w:val="100"/>
          <w:position w:val="0"/>
        </w:rPr>
        <w:t>472</w:t>
      </w:r>
      <w:r>
        <w:rPr>
          <w:color w:val="000000"/>
          <w:spacing w:val="0"/>
          <w:w w:val="100"/>
          <w:position w:val="0"/>
        </w:rPr>
        <w:t>所高校，召开双选会</w:t>
      </w:r>
      <w:r>
        <w:rPr>
          <w:rFonts w:ascii="Times New Roman" w:eastAsia="Times New Roman" w:hAnsi="Times New Roman" w:cs="Times New Roman"/>
          <w:color w:val="000000"/>
          <w:spacing w:val="0"/>
          <w:w w:val="100"/>
          <w:position w:val="0"/>
        </w:rPr>
        <w:t>1,456</w:t>
      </w:r>
      <w:r>
        <w:rPr>
          <w:color w:val="000000"/>
          <w:spacing w:val="0"/>
          <w:w w:val="100"/>
          <w:position w:val="0"/>
        </w:rPr>
        <w:t>场， 宣讲会</w:t>
      </w:r>
      <w:r>
        <w:rPr>
          <w:rFonts w:ascii="Times New Roman" w:eastAsia="Times New Roman" w:hAnsi="Times New Roman" w:cs="Times New Roman"/>
          <w:color w:val="000000"/>
          <w:spacing w:val="0"/>
          <w:w w:val="100"/>
          <w:position w:val="0"/>
        </w:rPr>
        <w:t>6,175</w:t>
      </w:r>
      <w:r>
        <w:rPr>
          <w:color w:val="000000"/>
          <w:spacing w:val="0"/>
          <w:w w:val="100"/>
          <w:position w:val="0"/>
        </w:rPr>
        <w:t>场，累计服务企业</w:t>
      </w:r>
      <w:r>
        <w:rPr>
          <w:rFonts w:ascii="Times New Roman" w:eastAsia="Times New Roman" w:hAnsi="Times New Roman" w:cs="Times New Roman"/>
          <w:color w:val="000000"/>
          <w:spacing w:val="0"/>
          <w:w w:val="100"/>
          <w:position w:val="0"/>
        </w:rPr>
        <w:t>27,620</w:t>
      </w:r>
      <w:r>
        <w:rPr>
          <w:color w:val="000000"/>
          <w:spacing w:val="0"/>
          <w:w w:val="100"/>
          <w:position w:val="0"/>
        </w:rPr>
        <w:t>家。</w:t>
      </w:r>
    </w:p>
    <w:p>
      <w:pPr>
        <w:pStyle w:val="Style24"/>
        <w:keepNext w:val="0"/>
        <w:keepLines w:val="0"/>
        <w:widowControl w:val="0"/>
        <w:shd w:val="clear" w:color="auto" w:fill="auto"/>
        <w:tabs>
          <w:tab w:pos="874" w:val="left"/>
        </w:tabs>
        <w:bidi w:val="0"/>
        <w:spacing w:before="0" w:after="0" w:line="467" w:lineRule="exact"/>
        <w:ind w:left="0" w:right="0" w:firstLine="340"/>
        <w:jc w:val="left"/>
      </w:pPr>
      <w:bookmarkStart w:id="114" w:name="bookmark114"/>
      <w:r>
        <w:rPr>
          <w:b/>
          <w:bCs/>
          <w:color w:val="000000"/>
          <w:spacing w:val="0"/>
          <w:w w:val="100"/>
          <w:position w:val="0"/>
        </w:rPr>
        <w:t>（</w:t>
      </w:r>
      <w:bookmarkEnd w:id="114"/>
      <w:r>
        <w:rPr>
          <w:b/>
          <w:bCs/>
          <w:color w:val="000000"/>
          <w:spacing w:val="0"/>
          <w:w w:val="100"/>
          <w:position w:val="0"/>
        </w:rPr>
        <w:t>三）</w:t>
        <w:tab/>
        <w:t>锚定增量市场，把握数字人民币市场机会</w:t>
      </w:r>
    </w:p>
    <w:p>
      <w:pPr>
        <w:pStyle w:val="Style2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公司在智慧校园、智慧企业数字人民币应用场景方面积极探索，</w:t>
      </w:r>
      <w:r>
        <w:rPr>
          <w:rFonts w:ascii="Times New Roman" w:eastAsia="Times New Roman" w:hAnsi="Times New Roman" w:cs="Times New Roman"/>
          <w:color w:val="000000"/>
          <w:spacing w:val="0"/>
          <w:w w:val="100"/>
          <w:position w:val="0"/>
        </w:rPr>
        <w:t>2019</w:t>
      </w:r>
      <w:r>
        <w:rPr>
          <w:color w:val="000000"/>
          <w:spacing w:val="0"/>
          <w:w w:val="100"/>
          <w:position w:val="0"/>
        </w:rPr>
        <w:t>年开始规划数字人民币在封闭校 园、企业园区的应用场景，线上和线下支付场景，丰富和满足边缘场景，同时提升交易体系便捷和安全性。 目前，公司结合现有校园、企业、公交、水利、燃气、电力等业务场景，通过软件、硬件和解决方案，提 供完整数字人民币应用解决方案，为客户整体系统软硬件产品升级改造，实现数字人民币的交易应用场景， 保障支付顺畅、账务及安全性。</w:t>
      </w:r>
    </w:p>
    <w:p>
      <w:pPr>
        <w:pStyle w:val="Style2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报告期内，公司与中国银行股份有限公司签订了《数字人民币合作框架协议》，联合开展法定数字人 民币封闭试验合作，共同加速场景建设和用户推广，树立</w:t>
      </w:r>
      <w:r>
        <w:rPr>
          <w:rFonts w:ascii="Times New Roman" w:eastAsia="Times New Roman" w:hAnsi="Times New Roman" w:cs="Times New Roman"/>
          <w:color w:val="000000"/>
          <w:spacing w:val="0"/>
          <w:w w:val="100"/>
          <w:position w:val="0"/>
        </w:rPr>
        <w:t>“</w:t>
      </w:r>
      <w:r>
        <w:rPr>
          <w:color w:val="000000"/>
          <w:spacing w:val="0"/>
          <w:w w:val="100"/>
          <w:position w:val="0"/>
        </w:rPr>
        <w:t>场景</w:t>
      </w:r>
      <w:r>
        <w:rPr>
          <w:rFonts w:ascii="Times New Roman" w:eastAsia="Times New Roman" w:hAnsi="Times New Roman" w:cs="Times New Roman"/>
          <w:color w:val="000000"/>
          <w:spacing w:val="0"/>
          <w:w w:val="100"/>
          <w:position w:val="0"/>
        </w:rPr>
        <w:t>+</w:t>
      </w:r>
      <w:r>
        <w:rPr>
          <w:color w:val="000000"/>
          <w:spacing w:val="0"/>
          <w:w w:val="100"/>
          <w:position w:val="0"/>
        </w:rPr>
        <w:t>金融</w:t>
      </w:r>
      <w:r>
        <w:rPr>
          <w:rFonts w:ascii="Times New Roman" w:eastAsia="Times New Roman" w:hAnsi="Times New Roman" w:cs="Times New Roman"/>
          <w:color w:val="000000"/>
          <w:spacing w:val="0"/>
          <w:w w:val="100"/>
          <w:position w:val="0"/>
        </w:rPr>
        <w:t>”</w:t>
      </w:r>
      <w:r>
        <w:rPr>
          <w:color w:val="000000"/>
          <w:spacing w:val="0"/>
          <w:w w:val="100"/>
          <w:position w:val="0"/>
        </w:rPr>
        <w:t>深度合作典范。</w:t>
      </w:r>
      <w:r>
        <w:rPr>
          <w:rFonts w:ascii="Times New Roman" w:eastAsia="Times New Roman" w:hAnsi="Times New Roman" w:cs="Times New Roman"/>
          <w:color w:val="000000"/>
          <w:spacing w:val="0"/>
          <w:w w:val="100"/>
          <w:position w:val="0"/>
        </w:rPr>
        <w:t>“</w:t>
      </w:r>
      <w:r>
        <w:rPr>
          <w:color w:val="000000"/>
          <w:spacing w:val="0"/>
          <w:w w:val="100"/>
          <w:position w:val="0"/>
        </w:rPr>
        <w:t>完美校园</w:t>
      </w:r>
      <w:r>
        <w:rPr>
          <w:rFonts w:ascii="Times New Roman" w:eastAsia="Times New Roman" w:hAnsi="Times New Roman" w:cs="Times New Roman"/>
          <w:color w:val="000000"/>
          <w:spacing w:val="0"/>
          <w:w w:val="100"/>
          <w:position w:val="0"/>
        </w:rPr>
        <w:t>”APP</w:t>
      </w:r>
      <w:r>
        <w:rPr>
          <w:color w:val="000000"/>
          <w:spacing w:val="0"/>
          <w:w w:val="100"/>
          <w:position w:val="0"/>
        </w:rPr>
        <w:t>和中 国银行合作实现了数字人民币子钱包交易能力，成为全国前</w:t>
      </w:r>
      <w:r>
        <w:rPr>
          <w:rFonts w:ascii="Times New Roman" w:eastAsia="Times New Roman" w:hAnsi="Times New Roman" w:cs="Times New Roman"/>
          <w:color w:val="000000"/>
          <w:spacing w:val="0"/>
          <w:w w:val="100"/>
          <w:position w:val="0"/>
        </w:rPr>
        <w:t>50</w:t>
      </w:r>
      <w:r>
        <w:rPr>
          <w:color w:val="000000"/>
          <w:spacing w:val="0"/>
          <w:w w:val="100"/>
          <w:position w:val="0"/>
        </w:rPr>
        <w:t>名、教育行业首家接入数字人民币</w:t>
      </w:r>
      <w:r>
        <w:rPr>
          <w:rFonts w:ascii="Times New Roman" w:eastAsia="Times New Roman" w:hAnsi="Times New Roman" w:cs="Times New Roman"/>
          <w:color w:val="000000"/>
          <w:spacing w:val="0"/>
          <w:w w:val="100"/>
          <w:position w:val="0"/>
        </w:rPr>
        <w:t>APP</w:t>
      </w:r>
      <w:r>
        <w:rPr>
          <w:color w:val="000000"/>
          <w:spacing w:val="0"/>
          <w:w w:val="100"/>
          <w:position w:val="0"/>
        </w:rPr>
        <w:t>的子 钱包应用。公司先后与中国银行、中国农业银行、中国工商银行、中国建设银行、中国交通银行等十大总 行机构开展战略合作，完成</w:t>
      </w:r>
      <w:r>
        <w:rPr>
          <w:rFonts w:ascii="Times New Roman" w:eastAsia="Times New Roman" w:hAnsi="Times New Roman" w:cs="Times New Roman"/>
          <w:color w:val="000000"/>
          <w:spacing w:val="0"/>
          <w:w w:val="100"/>
          <w:position w:val="0"/>
        </w:rPr>
        <w:t>21</w:t>
      </w:r>
      <w:r>
        <w:rPr>
          <w:color w:val="000000"/>
          <w:spacing w:val="0"/>
          <w:w w:val="100"/>
          <w:position w:val="0"/>
        </w:rPr>
        <w:t>个客户的数字人民币场景上线，满足了客户的场景创新需求，加快了数字人 民币在各场景的落地，助力中国数字经济快速发展。</w:t>
      </w:r>
    </w:p>
    <w:p>
      <w:pPr>
        <w:pStyle w:val="Style24"/>
        <w:keepNext w:val="0"/>
        <w:keepLines w:val="0"/>
        <w:widowControl w:val="0"/>
        <w:shd w:val="clear" w:color="auto" w:fill="auto"/>
        <w:tabs>
          <w:tab w:pos="874" w:val="left"/>
        </w:tabs>
        <w:bidi w:val="0"/>
        <w:spacing w:before="0" w:after="0" w:line="467" w:lineRule="exact"/>
        <w:ind w:left="0" w:right="0" w:firstLine="340"/>
        <w:jc w:val="left"/>
      </w:pPr>
      <w:bookmarkStart w:id="115" w:name="bookmark115"/>
      <w:r>
        <w:rPr>
          <w:b/>
          <w:bCs/>
          <w:color w:val="000000"/>
          <w:spacing w:val="0"/>
          <w:w w:val="100"/>
          <w:position w:val="0"/>
        </w:rPr>
        <w:t>（</w:t>
      </w:r>
      <w:bookmarkEnd w:id="115"/>
      <w:r>
        <w:rPr>
          <w:b/>
          <w:bCs/>
          <w:color w:val="000000"/>
          <w:spacing w:val="0"/>
          <w:w w:val="100"/>
          <w:position w:val="0"/>
        </w:rPr>
        <w:t>四）</w:t>
        <w:tab/>
        <w:t>通过资源整合，打造沉浸式教学方式</w:t>
      </w:r>
    </w:p>
    <w:p>
      <w:pPr>
        <w:pStyle w:val="Style24"/>
        <w:keepNext w:val="0"/>
        <w:keepLines w:val="0"/>
        <w:widowControl w:val="0"/>
        <w:shd w:val="clear" w:color="auto" w:fill="auto"/>
        <w:bidi w:val="0"/>
        <w:spacing w:before="0" w:after="0" w:line="467"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月，公司通过资源整合收购了上海渲图，上海渲图致力于为教育、城市、游戏和医疗等多领 域提供图形图像以及虚拟现实综合解决方案，多年来专注于虚拟现实、三维渲染、虚拟仿真和高质量</w:t>
      </w:r>
      <w:r>
        <w:rPr>
          <w:rFonts w:ascii="Times New Roman" w:eastAsia="Times New Roman" w:hAnsi="Times New Roman" w:cs="Times New Roman"/>
          <w:color w:val="000000"/>
          <w:spacing w:val="0"/>
          <w:w w:val="100"/>
          <w:position w:val="0"/>
        </w:rPr>
        <w:t>Web3D</w:t>
      </w:r>
      <w:r>
        <w:rPr>
          <w:color w:val="000000"/>
          <w:spacing w:val="0"/>
          <w:w w:val="100"/>
          <w:position w:val="0"/>
        </w:rPr>
        <w:t xml:space="preserve">、 </w:t>
      </w:r>
      <w:r>
        <w:rPr>
          <w:rFonts w:ascii="Times New Roman" w:eastAsia="Times New Roman" w:hAnsi="Times New Roman" w:cs="Times New Roman"/>
          <w:color w:val="000000"/>
          <w:spacing w:val="0"/>
          <w:w w:val="100"/>
          <w:position w:val="0"/>
        </w:rPr>
        <w:t>WebXR</w:t>
      </w:r>
      <w:r>
        <w:rPr>
          <w:color w:val="000000"/>
          <w:spacing w:val="0"/>
          <w:w w:val="100"/>
          <w:position w:val="0"/>
        </w:rPr>
        <w:t>，</w:t>
      </w:r>
      <w:r>
        <w:rPr>
          <w:color w:val="000000"/>
          <w:spacing w:val="0"/>
          <w:w w:val="100"/>
          <w:position w:val="0"/>
        </w:rPr>
        <w:t>形成了较强的技术积累和丰富的经验，将有助力公司结合</w:t>
      </w:r>
      <w:r>
        <w:rPr>
          <w:rFonts w:ascii="Times New Roman" w:eastAsia="Times New Roman" w:hAnsi="Times New Roman" w:cs="Times New Roman"/>
          <w:color w:val="000000"/>
          <w:spacing w:val="0"/>
          <w:w w:val="100"/>
          <w:position w:val="0"/>
        </w:rPr>
        <w:t>webVR</w:t>
      </w:r>
      <w:r>
        <w:rPr>
          <w:color w:val="000000"/>
          <w:spacing w:val="0"/>
          <w:w w:val="100"/>
          <w:position w:val="0"/>
        </w:rPr>
        <w:t>技术与智慧校园整体解决方案优 势，进一步升级校园云平台解决方案、虚拟现实教学中心、虚拟现实实验室、虚拟现实实训室、虚拟仿真 实验室、</w:t>
      </w:r>
      <w:r>
        <w:rPr>
          <w:rFonts w:ascii="Times New Roman" w:eastAsia="Times New Roman" w:hAnsi="Times New Roman" w:cs="Times New Roman"/>
          <w:color w:val="000000"/>
          <w:spacing w:val="0"/>
          <w:w w:val="100"/>
          <w:position w:val="0"/>
        </w:rPr>
        <w:t>VR</w:t>
      </w:r>
      <w:r>
        <w:rPr>
          <w:color w:val="000000"/>
          <w:spacing w:val="0"/>
          <w:w w:val="100"/>
          <w:position w:val="0"/>
        </w:rPr>
        <w:t>数字化校园、</w:t>
      </w:r>
      <w:r>
        <w:rPr>
          <w:rFonts w:ascii="Times New Roman" w:eastAsia="Times New Roman" w:hAnsi="Times New Roman" w:cs="Times New Roman"/>
          <w:color w:val="000000"/>
          <w:spacing w:val="0"/>
          <w:w w:val="100"/>
          <w:position w:val="0"/>
        </w:rPr>
        <w:t>VR</w:t>
      </w:r>
      <w:r>
        <w:rPr>
          <w:color w:val="000000"/>
          <w:spacing w:val="0"/>
          <w:w w:val="100"/>
          <w:position w:val="0"/>
        </w:rPr>
        <w:t>数字博物馆等，打造沉浸式教学方式、提供一站式解决方案。</w:t>
      </w:r>
    </w:p>
    <w:p>
      <w:pPr>
        <w:pStyle w:val="Style24"/>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报告期内，公司借助上海渲图的</w:t>
      </w:r>
      <w:r>
        <w:rPr>
          <w:rFonts w:ascii="Times New Roman" w:eastAsia="Times New Roman" w:hAnsi="Times New Roman" w:cs="Times New Roman"/>
          <w:color w:val="000000"/>
          <w:spacing w:val="0"/>
          <w:w w:val="100"/>
          <w:position w:val="0"/>
        </w:rPr>
        <w:t>VR</w:t>
      </w:r>
      <w:r>
        <w:rPr>
          <w:color w:val="000000"/>
          <w:spacing w:val="0"/>
          <w:w w:val="100"/>
          <w:position w:val="0"/>
        </w:rPr>
        <w:t>技术及经验，整合教学及产品方案，开展教学过程和教学内容的产 品研发及教学培训业务，重点研发了人工智能实训室平台、实验室管理与服务平台、</w:t>
      </w:r>
      <w:r>
        <w:rPr>
          <w:rFonts w:ascii="Times New Roman" w:eastAsia="Times New Roman" w:hAnsi="Times New Roman" w:cs="Times New Roman"/>
          <w:color w:val="000000"/>
          <w:spacing w:val="0"/>
          <w:w w:val="100"/>
          <w:position w:val="0"/>
        </w:rPr>
        <w:t>VR</w:t>
      </w:r>
      <w:r>
        <w:rPr>
          <w:color w:val="000000"/>
          <w:spacing w:val="0"/>
          <w:w w:val="100"/>
          <w:position w:val="0"/>
        </w:rPr>
        <w:t>数控仿真示教机等 产品。同时，公司开发的智能机器人实践教学硬件平台，也取得了突破性进展，围绕机器人操作系统，以 服务机器人移动底盘、四足机械狗、协作机械臂为载体，开发系列实训课程资源与案例包，并与部分高校 展开了相关课程资源合作。</w:t>
      </w:r>
    </w:p>
    <w:p>
      <w:pPr>
        <w:pStyle w:val="Style24"/>
        <w:keepNext w:val="0"/>
        <w:keepLines w:val="0"/>
        <w:widowControl w:val="0"/>
        <w:shd w:val="clear" w:color="auto" w:fill="auto"/>
        <w:tabs>
          <w:tab w:pos="874" w:val="left"/>
        </w:tabs>
        <w:bidi w:val="0"/>
        <w:spacing w:before="0" w:after="0" w:line="467" w:lineRule="exact"/>
        <w:ind w:left="0" w:right="0" w:firstLine="340"/>
        <w:jc w:val="left"/>
      </w:pPr>
      <w:bookmarkStart w:id="116" w:name="bookmark116"/>
      <w:r>
        <w:rPr>
          <w:b/>
          <w:bCs/>
          <w:color w:val="000000"/>
          <w:spacing w:val="0"/>
          <w:w w:val="100"/>
          <w:position w:val="0"/>
        </w:rPr>
        <w:t>（</w:t>
      </w:r>
      <w:bookmarkEnd w:id="116"/>
      <w:r>
        <w:rPr>
          <w:b/>
          <w:bCs/>
          <w:color w:val="000000"/>
          <w:spacing w:val="0"/>
          <w:w w:val="100"/>
          <w:position w:val="0"/>
        </w:rPr>
        <w:t>五）</w:t>
        <w:tab/>
        <w:t>发挥互联</w:t>
      </w:r>
      <w:r>
        <w:rPr>
          <w:rFonts w:ascii="Times New Roman" w:eastAsia="Times New Roman" w:hAnsi="Times New Roman" w:cs="Times New Roman"/>
          <w:b/>
          <w:bCs/>
          <w:color w:val="000000"/>
          <w:spacing w:val="0"/>
          <w:w w:val="100"/>
          <w:position w:val="0"/>
        </w:rPr>
        <w:t>+</w:t>
      </w:r>
      <w:r>
        <w:rPr>
          <w:b/>
          <w:bCs/>
          <w:color w:val="000000"/>
          <w:spacing w:val="0"/>
          <w:w w:val="100"/>
          <w:position w:val="0"/>
        </w:rPr>
        <w:t>物联优势，助力疫情管控常态化防控</w:t>
      </w:r>
    </w:p>
    <w:p>
      <w:pPr>
        <w:pStyle w:val="Style24"/>
        <w:keepNext w:val="0"/>
        <w:keepLines w:val="0"/>
        <w:widowControl w:val="0"/>
        <w:shd w:val="clear" w:color="auto" w:fill="auto"/>
        <w:bidi w:val="0"/>
        <w:spacing w:before="0" w:after="0" w:line="467" w:lineRule="exact"/>
        <w:ind w:left="0" w:right="0" w:firstLine="440"/>
        <w:jc w:val="both"/>
        <w:rPr>
          <w:sz w:val="18"/>
          <w:szCs w:val="18"/>
        </w:rPr>
        <w:sectPr>
          <w:footnotePr>
            <w:pos w:val="pageBottom"/>
            <w:numFmt w:val="decimal"/>
            <w:numRestart w:val="continuous"/>
          </w:footnotePr>
          <w:pgSz w:w="11900" w:h="16840"/>
          <w:pgMar w:top="1316" w:right="901" w:bottom="999" w:left="1102" w:header="0" w:footer="3" w:gutter="0"/>
          <w:cols w:space="720"/>
          <w:noEndnote/>
          <w:rtlGutter w:val="0"/>
          <w:docGrid w:linePitch="360"/>
        </w:sectPr>
      </w:pPr>
      <w:r>
        <w:rPr>
          <w:color w:val="000000"/>
          <w:spacing w:val="0"/>
          <w:w w:val="100"/>
          <w:position w:val="0"/>
          <w:sz w:val="20"/>
          <w:szCs w:val="20"/>
        </w:rPr>
        <w:t>在疫情常态化防控的大环境下，公司积极迭代基于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完美校园''的疫情防控健康校园码平台，为全国高 校提供学生返校前、返校中、返校后三阶段不同的管理信息化工具，具有健康打卡上报、返校申请审批、 到校打卡、人脸识别测温健康出入、健康出入证管理、访客管理、场馆预约管理等多项服务，借助公司人 脸识别测温硬件终端优势，进行软硬件结合，通过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完美校园</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手机端能力，实现疫情下的高校防控地区网 格化、人员网格化管理，积极为全国高校疫情防控工作做出一份贡献，目前服务云南民族大学、集美大学、 齐齐哈尔大学、江苏海洋大学、河南工业大学等百余所高校，日常使用师生百万余人。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云</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端''全套解决 </w:t>
      </w:r>
      <w:r>
        <w:rPr>
          <w:rFonts w:ascii="Times New Roman" w:eastAsia="Times New Roman" w:hAnsi="Times New Roman" w:cs="Times New Roman"/>
          <w:color w:val="000000"/>
          <w:spacing w:val="0"/>
          <w:w w:val="100"/>
          <w:position w:val="0"/>
          <w:sz w:val="18"/>
          <w:szCs w:val="18"/>
        </w:rPr>
        <w:t>34</w:t>
      </w:r>
    </w:p>
    <w:p>
      <w:pPr>
        <w:pStyle w:val="Style24"/>
        <w:keepNext w:val="0"/>
        <w:keepLines w:val="0"/>
        <w:widowControl w:val="0"/>
        <w:shd w:val="clear" w:color="auto" w:fill="auto"/>
        <w:bidi w:val="0"/>
        <w:spacing w:before="0" w:after="0" w:line="466" w:lineRule="exact"/>
        <w:ind w:left="0" w:right="0" w:firstLine="0"/>
        <w:jc w:val="both"/>
      </w:pPr>
      <w:r>
        <w:rPr>
          <w:color w:val="000000"/>
          <w:spacing w:val="0"/>
          <w:w w:val="100"/>
          <w:position w:val="0"/>
        </w:rPr>
        <w:t>方案，实现软件平台即开即用的防控管理能力，硬件人脸识别</w:t>
      </w:r>
      <w:r>
        <w:rPr>
          <w:rFonts w:ascii="Times New Roman" w:eastAsia="Times New Roman" w:hAnsi="Times New Roman" w:cs="Times New Roman"/>
          <w:color w:val="000000"/>
          <w:spacing w:val="0"/>
          <w:w w:val="100"/>
          <w:position w:val="0"/>
        </w:rPr>
        <w:t>+</w:t>
      </w:r>
      <w:r>
        <w:rPr>
          <w:color w:val="000000"/>
          <w:spacing w:val="0"/>
          <w:w w:val="100"/>
          <w:position w:val="0"/>
        </w:rPr>
        <w:t>测温的精准身份权限核验能力，满足</w:t>
      </w:r>
      <w:r>
        <w:rPr>
          <w:rFonts w:ascii="Times New Roman" w:eastAsia="Times New Roman" w:hAnsi="Times New Roman" w:cs="Times New Roman"/>
          <w:color w:val="000000"/>
          <w:spacing w:val="0"/>
          <w:w w:val="100"/>
          <w:position w:val="0"/>
        </w:rPr>
        <w:t>“</w:t>
      </w:r>
      <w:r>
        <w:rPr>
          <w:color w:val="000000"/>
          <w:spacing w:val="0"/>
          <w:w w:val="100"/>
          <w:position w:val="0"/>
        </w:rPr>
        <w:t>无接 触、免聚集、早防控</w:t>
      </w:r>
      <w:r>
        <w:rPr>
          <w:rFonts w:ascii="Times New Roman" w:eastAsia="Times New Roman" w:hAnsi="Times New Roman" w:cs="Times New Roman"/>
          <w:color w:val="000000"/>
          <w:spacing w:val="0"/>
          <w:w w:val="100"/>
          <w:position w:val="0"/>
        </w:rPr>
        <w:t>”</w:t>
      </w:r>
      <w:r>
        <w:rPr>
          <w:color w:val="000000"/>
          <w:spacing w:val="0"/>
          <w:w w:val="100"/>
          <w:position w:val="0"/>
        </w:rPr>
        <w:t>的疫情管控需求。</w:t>
      </w:r>
    </w:p>
    <w:p>
      <w:pPr>
        <w:pStyle w:val="Style24"/>
        <w:keepNext w:val="0"/>
        <w:keepLines w:val="0"/>
        <w:widowControl w:val="0"/>
        <w:shd w:val="clear" w:color="auto" w:fill="auto"/>
        <w:bidi w:val="0"/>
        <w:spacing w:before="0" w:after="0" w:line="466"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完美校园''疫情防控服务管理平台结合目前校园防控政策及需求，迭代上线了核酸检测结果统计汇报， 中高风险地区人员预警，和手机端健康出入证部分省份实现了与当地健康码的切换展现等，持续为全国高 校客户提供专项防控管理能力，用互联网能力为校园疫情防控提供精准服务，全方位助力打赢疫情防控阻 击战。</w:t>
      </w:r>
    </w:p>
    <w:p>
      <w:pPr>
        <w:pStyle w:val="Style24"/>
        <w:keepNext w:val="0"/>
        <w:keepLines w:val="0"/>
        <w:widowControl w:val="0"/>
        <w:shd w:val="clear" w:color="auto" w:fill="auto"/>
        <w:tabs>
          <w:tab w:pos="874" w:val="left"/>
        </w:tabs>
        <w:bidi w:val="0"/>
        <w:spacing w:before="0" w:after="0" w:line="466" w:lineRule="exact"/>
        <w:ind w:left="0" w:right="0" w:firstLine="340"/>
        <w:jc w:val="left"/>
      </w:pPr>
      <w:bookmarkStart w:id="117" w:name="bookmark117"/>
      <w:r>
        <w:rPr>
          <w:b/>
          <w:bCs/>
          <w:color w:val="000000"/>
          <w:spacing w:val="0"/>
          <w:w w:val="100"/>
          <w:position w:val="0"/>
        </w:rPr>
        <w:t>（</w:t>
      </w:r>
      <w:bookmarkEnd w:id="117"/>
      <w:r>
        <w:rPr>
          <w:b/>
          <w:bCs/>
          <w:color w:val="000000"/>
          <w:spacing w:val="0"/>
          <w:w w:val="100"/>
          <w:position w:val="0"/>
        </w:rPr>
        <w:t>六）</w:t>
        <w:tab/>
        <w:t>集团一体化运营，实现</w:t>
      </w:r>
      <w:r>
        <w:rPr>
          <w:rFonts w:ascii="Times New Roman" w:eastAsia="Times New Roman" w:hAnsi="Times New Roman" w:cs="Times New Roman"/>
          <w:b/>
          <w:bCs/>
          <w:color w:val="000000"/>
          <w:spacing w:val="0"/>
          <w:w w:val="100"/>
          <w:position w:val="0"/>
        </w:rPr>
        <w:t>1+1&gt;2</w:t>
      </w:r>
      <w:r>
        <w:rPr>
          <w:b/>
          <w:bCs/>
          <w:color w:val="000000"/>
          <w:spacing w:val="0"/>
          <w:w w:val="100"/>
          <w:position w:val="0"/>
        </w:rPr>
        <w:t>的协同效应</w:t>
      </w:r>
    </w:p>
    <w:p>
      <w:pPr>
        <w:pStyle w:val="Style24"/>
        <w:keepNext w:val="0"/>
        <w:keepLines w:val="0"/>
        <w:widowControl w:val="0"/>
        <w:shd w:val="clear" w:color="auto" w:fill="auto"/>
        <w:bidi w:val="0"/>
        <w:spacing w:before="0" w:after="0" w:line="466"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年度，新开普与子公司坚持一体化战略、一体化产品分工、技术路线一体化和服务设计一体化， 形成一体化合力，共创分享。通过产品一体化立项、设计、开发、评审和发布，软硬件一体化设计，研发、 测试、客服一体化协同，以及与子公司的产品、解决方案融合、技术复用，提高了产品创新效率及服务质 量，也大大提升了公司的市场竞争力。与此同时，公司持续与阿里生态企业协同共创智慧校园，相互赋能， 并与华为鲲鹏生态协同，完成国产化华为鲲鹏生态产品适配。</w:t>
      </w:r>
    </w:p>
    <w:p>
      <w:pPr>
        <w:pStyle w:val="Style24"/>
        <w:keepNext w:val="0"/>
        <w:keepLines w:val="0"/>
        <w:widowControl w:val="0"/>
        <w:shd w:val="clear" w:color="auto" w:fill="auto"/>
        <w:tabs>
          <w:tab w:pos="874" w:val="left"/>
        </w:tabs>
        <w:bidi w:val="0"/>
        <w:spacing w:before="0" w:after="0" w:line="468" w:lineRule="exact"/>
        <w:ind w:left="0" w:right="0" w:firstLine="340"/>
        <w:jc w:val="left"/>
      </w:pPr>
      <w:bookmarkStart w:id="118" w:name="bookmark118"/>
      <w:r>
        <w:rPr>
          <w:b/>
          <w:bCs/>
          <w:color w:val="000000"/>
          <w:spacing w:val="0"/>
          <w:w w:val="100"/>
          <w:position w:val="0"/>
        </w:rPr>
        <w:t>（</w:t>
      </w:r>
      <w:bookmarkEnd w:id="118"/>
      <w:r>
        <w:rPr>
          <w:b/>
          <w:bCs/>
          <w:color w:val="000000"/>
          <w:spacing w:val="0"/>
          <w:w w:val="100"/>
          <w:position w:val="0"/>
        </w:rPr>
        <w:t>七）</w:t>
        <w:tab/>
        <w:t>加大科技创新力度，完善科研技术体系</w:t>
      </w:r>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近年来，公司始终坚持创新战略，以科技创新作为企业高质量发展的助推器，不断加大研发投入，使 得公司对行业未来的发展趋势具有前瞻性的创造力，又保障了公司的研发方向具有市场敏锐度并且能够紧 密贴合终端客户的实际需求。</w:t>
      </w:r>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公司成立集团技术委员会，汇集技术精英，共创分享，钻研硬核科技，并基于公司中台组织架构，设 置了产品规划部、创新开发部、共享技术部三个部门，为四个业务部门提供产品和技术支撑。产品规划部 主要负责产品规划和产品设计，由具有互联网产品设计经验团队组成；创新开发部主要负责产品迭代、合 同项目定制化开发任务，由</w:t>
      </w:r>
      <w:r>
        <w:rPr>
          <w:rFonts w:ascii="Times New Roman" w:eastAsia="Times New Roman" w:hAnsi="Times New Roman" w:cs="Times New Roman"/>
          <w:color w:val="000000"/>
          <w:spacing w:val="0"/>
          <w:w w:val="100"/>
          <w:position w:val="0"/>
        </w:rPr>
        <w:t>ICT</w:t>
      </w:r>
      <w:r>
        <w:rPr>
          <w:color w:val="000000"/>
          <w:spacing w:val="0"/>
          <w:w w:val="100"/>
          <w:position w:val="0"/>
        </w:rPr>
        <w:t>专业、技术项目经理、研发工程师、架构师组成；共享技术部主要负责新 技术预研、共享技术组件研发、专利技术突破，由技术线专家、运维架构师和精英研发工程师组成。同时， 公司通过设立上海软件研究院，基于</w:t>
      </w:r>
      <w:r>
        <w:rPr>
          <w:rFonts w:ascii="Times New Roman" w:eastAsia="Times New Roman" w:hAnsi="Times New Roman" w:cs="Times New Roman"/>
          <w:color w:val="000000"/>
          <w:spacing w:val="0"/>
          <w:w w:val="100"/>
          <w:position w:val="0"/>
        </w:rPr>
        <w:t>“</w:t>
      </w:r>
      <w:r>
        <w:rPr>
          <w:color w:val="000000"/>
          <w:spacing w:val="0"/>
          <w:w w:val="100"/>
          <w:position w:val="0"/>
        </w:rPr>
        <w:t>教育信息化</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w:t>
      </w:r>
      <w:r>
        <w:rPr>
          <w:color w:val="000000"/>
          <w:spacing w:val="0"/>
          <w:w w:val="100"/>
          <w:position w:val="0"/>
        </w:rPr>
        <w:t>的智慧校园平台，全方位构建</w:t>
      </w:r>
      <w:r>
        <w:rPr>
          <w:rFonts w:ascii="Times New Roman" w:eastAsia="Times New Roman" w:hAnsi="Times New Roman" w:cs="Times New Roman"/>
          <w:color w:val="000000"/>
          <w:spacing w:val="0"/>
          <w:w w:val="100"/>
          <w:position w:val="0"/>
        </w:rPr>
        <w:t>“</w:t>
      </w:r>
      <w:r>
        <w:rPr>
          <w:color w:val="000000"/>
          <w:spacing w:val="0"/>
          <w:w w:val="100"/>
          <w:position w:val="0"/>
        </w:rPr>
        <w:t>微服务</w:t>
      </w:r>
      <w:r>
        <w:rPr>
          <w:rFonts w:ascii="Times New Roman" w:eastAsia="Times New Roman" w:hAnsi="Times New Roman" w:cs="Times New Roman"/>
          <w:color w:val="000000"/>
          <w:spacing w:val="0"/>
          <w:w w:val="100"/>
          <w:position w:val="0"/>
        </w:rPr>
        <w:t>+</w:t>
      </w:r>
      <w:r>
        <w:rPr>
          <w:color w:val="000000"/>
          <w:spacing w:val="0"/>
          <w:w w:val="100"/>
          <w:position w:val="0"/>
        </w:rPr>
        <w:t>大平台''的校 园运行新模型；通过设立深圳硬件研究院，为持续升级、迭代终端产品提供坚实的技术支撑，推动公司软 硬件一体化融合开发。</w:t>
      </w:r>
    </w:p>
    <w:p>
      <w:pPr>
        <w:pStyle w:val="Style24"/>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报告期内，公司获得了中国软件行业协会颁发的《中国优秀软件产品》，河南省软件服务业协会颁发 的《河南省优秀软件产品》，中国质量认证中心颁发的</w:t>
      </w:r>
      <w:r>
        <w:rPr>
          <w:color w:val="000000"/>
          <w:spacing w:val="0"/>
          <w:w w:val="100"/>
          <w:position w:val="0"/>
        </w:rPr>
        <w:t>《</w:t>
      </w:r>
      <w:r>
        <w:rPr>
          <w:rFonts w:ascii="Times New Roman" w:eastAsia="Times New Roman" w:hAnsi="Times New Roman" w:cs="Times New Roman"/>
          <w:color w:val="000000"/>
          <w:spacing w:val="0"/>
          <w:w w:val="100"/>
          <w:position w:val="0"/>
        </w:rPr>
        <w:t>CQC</w:t>
      </w:r>
      <w:r>
        <w:rPr>
          <w:color w:val="000000"/>
          <w:spacing w:val="0"/>
          <w:w w:val="100"/>
          <w:position w:val="0"/>
        </w:rPr>
        <w:t>产品认证证书》，取得了国家知识产权局颁发 的专利证书</w:t>
      </w:r>
      <w:r>
        <w:rPr>
          <w:rFonts w:ascii="Times New Roman" w:eastAsia="Times New Roman" w:hAnsi="Times New Roman" w:cs="Times New Roman"/>
          <w:color w:val="000000"/>
          <w:spacing w:val="0"/>
          <w:w w:val="100"/>
          <w:position w:val="0"/>
        </w:rPr>
        <w:t>23</w:t>
      </w:r>
      <w:r>
        <w:rPr>
          <w:color w:val="000000"/>
          <w:spacing w:val="0"/>
          <w:w w:val="100"/>
          <w:position w:val="0"/>
        </w:rPr>
        <w:t>个，国家版权局颁发的著作权证书</w:t>
      </w:r>
      <w:r>
        <w:rPr>
          <w:rFonts w:ascii="Times New Roman" w:eastAsia="Times New Roman" w:hAnsi="Times New Roman" w:cs="Times New Roman"/>
          <w:color w:val="000000"/>
          <w:spacing w:val="0"/>
          <w:w w:val="100"/>
          <w:position w:val="0"/>
        </w:rPr>
        <w:t>69</w:t>
      </w:r>
      <w:r>
        <w:rPr>
          <w:color w:val="000000"/>
          <w:spacing w:val="0"/>
          <w:w w:val="100"/>
          <w:position w:val="0"/>
        </w:rPr>
        <w:t>个。</w:t>
      </w:r>
      <w:r>
        <w:rPr>
          <w:rFonts w:ascii="Times New Roman" w:eastAsia="Times New Roman" w:hAnsi="Times New Roman" w:cs="Times New Roman"/>
          <w:color w:val="000000"/>
          <w:spacing w:val="0"/>
          <w:w w:val="100"/>
          <w:position w:val="0"/>
        </w:rPr>
        <w:t>2021</w:t>
      </w:r>
      <w:r>
        <w:rPr>
          <w:color w:val="000000"/>
          <w:spacing w:val="0"/>
          <w:w w:val="100"/>
          <w:position w:val="0"/>
        </w:rPr>
        <w:t>年度，公司研发投入为</w:t>
      </w:r>
      <w:r>
        <w:rPr>
          <w:rFonts w:ascii="Times New Roman" w:eastAsia="Times New Roman" w:hAnsi="Times New Roman" w:cs="Times New Roman"/>
          <w:color w:val="000000"/>
          <w:spacing w:val="0"/>
          <w:w w:val="100"/>
          <w:position w:val="0"/>
        </w:rPr>
        <w:t>21,004.38</w:t>
      </w:r>
      <w:r>
        <w:rPr>
          <w:color w:val="000000"/>
          <w:spacing w:val="0"/>
          <w:w w:val="100"/>
          <w:position w:val="0"/>
        </w:rPr>
        <w:t>万元，同比增 长</w:t>
      </w:r>
      <w:r>
        <w:rPr>
          <w:rFonts w:ascii="Times New Roman" w:eastAsia="Times New Roman" w:hAnsi="Times New Roman" w:cs="Times New Roman"/>
          <w:color w:val="000000"/>
          <w:spacing w:val="0"/>
          <w:w w:val="100"/>
          <w:position w:val="0"/>
        </w:rPr>
        <w:t>11.70%</w:t>
      </w:r>
      <w:r>
        <w:rPr>
          <w:color w:val="000000"/>
          <w:spacing w:val="0"/>
          <w:w w:val="100"/>
          <w:position w:val="0"/>
        </w:rPr>
        <w:t>，占营业收入的比例为</w:t>
      </w:r>
      <w:r>
        <w:rPr>
          <w:rFonts w:ascii="Times New Roman" w:eastAsia="Times New Roman" w:hAnsi="Times New Roman" w:cs="Times New Roman"/>
          <w:color w:val="000000"/>
          <w:spacing w:val="0"/>
          <w:w w:val="100"/>
          <w:position w:val="0"/>
        </w:rPr>
        <w:t>20.66%</w:t>
      </w:r>
      <w:r>
        <w:rPr>
          <w:color w:val="000000"/>
          <w:spacing w:val="0"/>
          <w:w w:val="100"/>
          <w:position w:val="0"/>
        </w:rPr>
        <w:t>。</w:t>
      </w:r>
    </w:p>
    <w:p>
      <w:pPr>
        <w:pStyle w:val="Style24"/>
        <w:keepNext w:val="0"/>
        <w:keepLines w:val="0"/>
        <w:widowControl w:val="0"/>
        <w:shd w:val="clear" w:color="auto" w:fill="auto"/>
        <w:bidi w:val="0"/>
        <w:spacing w:before="0" w:after="240" w:line="240" w:lineRule="auto"/>
        <w:ind w:left="0" w:right="0" w:firstLine="340"/>
        <w:jc w:val="left"/>
      </w:pPr>
      <w:bookmarkStart w:id="119" w:name="bookmark119"/>
      <w:r>
        <w:rPr>
          <w:b/>
          <w:bCs/>
          <w:color w:val="000000"/>
          <w:spacing w:val="0"/>
          <w:w w:val="100"/>
          <w:position w:val="0"/>
        </w:rPr>
        <w:t>（</w:t>
      </w:r>
      <w:bookmarkEnd w:id="119"/>
      <w:r>
        <w:rPr>
          <w:b/>
          <w:bCs/>
          <w:color w:val="000000"/>
          <w:spacing w:val="0"/>
          <w:w w:val="100"/>
          <w:position w:val="0"/>
        </w:rPr>
        <w:t>八）优化内控体系建设，提高组织运营效率</w:t>
      </w:r>
    </w:p>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报告期内，公司持续完善内控体系建设，对现行制度及业务流程进行全面梳理，通过调整销售管理部 </w:t>
      </w:r>
      <w:r>
        <w:rPr>
          <w:color w:val="000000"/>
          <w:spacing w:val="0"/>
          <w:w w:val="100"/>
          <w:position w:val="0"/>
        </w:rPr>
        <w:t>职责，加强应收账款过程管理，并成立了数字化运营部，通过线上化的流程开发，加强员工过程管理，让 员工的日常工作得已更直观、有效的呈现，也可通过线上化的</w:t>
      </w:r>
      <w:r>
        <w:rPr>
          <w:rFonts w:ascii="Times New Roman" w:eastAsia="Times New Roman" w:hAnsi="Times New Roman" w:cs="Times New Roman"/>
          <w:color w:val="000000"/>
          <w:spacing w:val="0"/>
          <w:w w:val="100"/>
          <w:position w:val="0"/>
        </w:rPr>
        <w:t>“</w:t>
      </w:r>
      <w:r>
        <w:rPr>
          <w:color w:val="000000"/>
          <w:spacing w:val="0"/>
          <w:w w:val="100"/>
          <w:position w:val="0"/>
        </w:rPr>
        <w:t>三单一报</w:t>
      </w:r>
      <w:r>
        <w:rPr>
          <w:rFonts w:ascii="Times New Roman" w:eastAsia="Times New Roman" w:hAnsi="Times New Roman" w:cs="Times New Roman"/>
          <w:color w:val="000000"/>
          <w:spacing w:val="0"/>
          <w:w w:val="100"/>
          <w:position w:val="0"/>
        </w:rPr>
        <w:t>”</w:t>
      </w:r>
      <w:r>
        <w:rPr>
          <w:color w:val="000000"/>
          <w:spacing w:val="0"/>
          <w:w w:val="100"/>
          <w:position w:val="0"/>
        </w:rPr>
        <w:t>，精确的对异地职工费用、活动、 工单质量等做有效的分析，从而提高组织运营效率。在优化资金结构方面，公司通过加强应收账款管理， 提高资金使用效率。公司设立了稳健的经营目标，并根据实际需求设定融资计划，充分保障了公司资金的 良性运转。</w:t>
      </w:r>
    </w:p>
    <w:p>
      <w:pPr>
        <w:pStyle w:val="Style24"/>
        <w:keepNext w:val="0"/>
        <w:keepLines w:val="0"/>
        <w:widowControl w:val="0"/>
        <w:shd w:val="clear" w:color="auto" w:fill="auto"/>
        <w:bidi w:val="0"/>
        <w:spacing w:before="0" w:after="0" w:line="470" w:lineRule="exact"/>
        <w:ind w:left="0" w:right="0" w:firstLine="340"/>
        <w:jc w:val="left"/>
      </w:pPr>
      <w:bookmarkStart w:id="120" w:name="bookmark120"/>
      <w:r>
        <w:rPr>
          <w:b/>
          <w:bCs/>
          <w:color w:val="000000"/>
          <w:spacing w:val="0"/>
          <w:w w:val="100"/>
          <w:position w:val="0"/>
        </w:rPr>
        <w:t>（</w:t>
      </w:r>
      <w:bookmarkEnd w:id="120"/>
      <w:r>
        <w:rPr>
          <w:b/>
          <w:bCs/>
          <w:color w:val="000000"/>
          <w:spacing w:val="0"/>
          <w:w w:val="100"/>
          <w:position w:val="0"/>
        </w:rPr>
        <w:t>九）持续完善人才培养体系，加强员工技能提升</w:t>
      </w:r>
    </w:p>
    <w:p>
      <w:pPr>
        <w:pStyle w:val="Style2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公司重视人才梯队建设，持续完善人才培养体系，通过新开普大学加强内部培训学习，提升员工整体 素质与业务水平，打造公司未来发展的后备军。</w:t>
      </w:r>
    </w:p>
    <w:p>
      <w:pPr>
        <w:pStyle w:val="Style24"/>
        <w:keepNext w:val="0"/>
        <w:keepLines w:val="0"/>
        <w:widowControl w:val="0"/>
        <w:shd w:val="clear" w:color="auto" w:fill="auto"/>
        <w:bidi w:val="0"/>
        <w:spacing w:before="0" w:after="420" w:line="47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年，为更好地促进销售人员由关系营销、利益营销向价值营销转型，联合各事业部及解决方案中 心向办事处销售人员进行了创新产品</w:t>
      </w:r>
      <w:r>
        <w:rPr>
          <w:rFonts w:ascii="Times New Roman" w:eastAsia="Times New Roman" w:hAnsi="Times New Roman" w:cs="Times New Roman"/>
          <w:color w:val="000000"/>
          <w:spacing w:val="0"/>
          <w:w w:val="100"/>
          <w:position w:val="0"/>
        </w:rPr>
        <w:t>/</w:t>
      </w:r>
      <w:r>
        <w:rPr>
          <w:color w:val="000000"/>
          <w:spacing w:val="0"/>
          <w:w w:val="100"/>
          <w:position w:val="0"/>
        </w:rPr>
        <w:t>产品线的应用解决方案系列培训，将业务部门的</w:t>
      </w:r>
      <w:r>
        <w:rPr>
          <w:rFonts w:ascii="Times New Roman" w:eastAsia="Times New Roman" w:hAnsi="Times New Roman" w:cs="Times New Roman"/>
          <w:color w:val="000000"/>
          <w:spacing w:val="0"/>
          <w:w w:val="100"/>
          <w:position w:val="0"/>
        </w:rPr>
        <w:t>“</w:t>
      </w:r>
      <w:r>
        <w:rPr>
          <w:color w:val="000000"/>
          <w:spacing w:val="0"/>
          <w:w w:val="100"/>
          <w:position w:val="0"/>
        </w:rPr>
        <w:t>弹药</w:t>
      </w:r>
      <w:r>
        <w:rPr>
          <w:rFonts w:ascii="Times New Roman" w:eastAsia="Times New Roman" w:hAnsi="Times New Roman" w:cs="Times New Roman"/>
          <w:color w:val="000000"/>
          <w:spacing w:val="0"/>
          <w:w w:val="100"/>
          <w:position w:val="0"/>
        </w:rPr>
        <w:t>”</w:t>
      </w:r>
      <w:r>
        <w:rPr>
          <w:color w:val="000000"/>
          <w:spacing w:val="0"/>
          <w:w w:val="100"/>
          <w:position w:val="0"/>
        </w:rPr>
        <w:t>直接的传递给 了一线销售人员。报告期内，公司通过钉钉</w:t>
      </w:r>
      <w:r>
        <w:rPr>
          <w:rFonts w:ascii="Times New Roman" w:eastAsia="Times New Roman" w:hAnsi="Times New Roman" w:cs="Times New Roman"/>
          <w:color w:val="000000"/>
          <w:spacing w:val="0"/>
          <w:w w:val="100"/>
          <w:position w:val="0"/>
        </w:rPr>
        <w:t>“</w:t>
      </w:r>
      <w:r>
        <w:rPr>
          <w:color w:val="000000"/>
          <w:spacing w:val="0"/>
          <w:w w:val="100"/>
          <w:position w:val="0"/>
        </w:rPr>
        <w:t>云课堂</w:t>
      </w:r>
      <w:r>
        <w:rPr>
          <w:rFonts w:ascii="Times New Roman" w:eastAsia="Times New Roman" w:hAnsi="Times New Roman" w:cs="Times New Roman"/>
          <w:color w:val="000000"/>
          <w:spacing w:val="0"/>
          <w:w w:val="100"/>
          <w:position w:val="0"/>
        </w:rPr>
        <w:t>”</w:t>
      </w:r>
      <w:r>
        <w:rPr>
          <w:color w:val="000000"/>
          <w:spacing w:val="0"/>
          <w:w w:val="100"/>
          <w:position w:val="0"/>
        </w:rPr>
        <w:t>搭建了</w:t>
      </w:r>
      <w:r>
        <w:rPr>
          <w:rFonts w:ascii="Times New Roman" w:eastAsia="Times New Roman" w:hAnsi="Times New Roman" w:cs="Times New Roman"/>
          <w:color w:val="000000"/>
          <w:spacing w:val="0"/>
          <w:w w:val="100"/>
          <w:position w:val="0"/>
        </w:rPr>
        <w:t>E-learning</w:t>
      </w:r>
      <w:r>
        <w:rPr>
          <w:color w:val="000000"/>
          <w:spacing w:val="0"/>
          <w:w w:val="100"/>
          <w:position w:val="0"/>
        </w:rPr>
        <w:t xml:space="preserve">平台，主要满足线上课程资源、考核 发布评估、知识库（知识萃取、沉淀、共享）等需求，创建了萌新报道、业务修炼和知识广场三大板块。 </w:t>
      </w:r>
      <w:r>
        <w:rPr>
          <w:rFonts w:ascii="Times New Roman" w:eastAsia="Times New Roman" w:hAnsi="Times New Roman" w:cs="Times New Roman"/>
          <w:color w:val="000000"/>
          <w:spacing w:val="0"/>
          <w:w w:val="100"/>
          <w:position w:val="0"/>
        </w:rPr>
        <w:t>2021</w:t>
      </w:r>
      <w:r>
        <w:rPr>
          <w:color w:val="000000"/>
          <w:spacing w:val="0"/>
          <w:w w:val="100"/>
          <w:position w:val="0"/>
        </w:rPr>
        <w:t>年云课堂实现平台升级，不仅满足员工技能提升和学习，而且更加自主化和便捷化，可以输出员工详 细学习数据及部门学习数据，并新增讲师管理模块和积分管理模块，使培训体系更加得完善和标准。</w:t>
      </w:r>
    </w:p>
    <w:p>
      <w:pPr>
        <w:pStyle w:val="Style39"/>
        <w:keepNext/>
        <w:keepLines/>
        <w:widowControl w:val="0"/>
        <w:shd w:val="clear" w:color="auto" w:fill="auto"/>
        <w:bidi w:val="0"/>
        <w:spacing w:before="0" w:after="0" w:line="480" w:lineRule="auto"/>
        <w:ind w:left="0" w:right="0" w:firstLine="0"/>
        <w:jc w:val="left"/>
      </w:pPr>
      <w:bookmarkStart w:id="121" w:name="bookmark121"/>
      <w:bookmarkStart w:id="122" w:name="bookmark122"/>
      <w:bookmarkStart w:id="123" w:name="bookmark123"/>
      <w:bookmarkStart w:id="124" w:name="bookmark124"/>
      <w:r>
        <w:rPr>
          <w:rFonts w:ascii="Times New Roman" w:eastAsia="Times New Roman" w:hAnsi="Times New Roman" w:cs="Times New Roman"/>
          <w:color w:val="000000"/>
          <w:spacing w:val="0"/>
          <w:w w:val="100"/>
          <w:position w:val="0"/>
        </w:rPr>
        <w:t>2</w:t>
      </w:r>
      <w:bookmarkEnd w:id="123"/>
      <w:r>
        <w:rPr>
          <w:color w:val="000000"/>
          <w:spacing w:val="0"/>
          <w:w w:val="100"/>
          <w:position w:val="0"/>
        </w:rPr>
        <w:t>、收入与成本</w:t>
      </w:r>
      <w:bookmarkEnd w:id="121"/>
      <w:bookmarkEnd w:id="122"/>
      <w:bookmarkEnd w:id="124"/>
    </w:p>
    <w:p>
      <w:pPr>
        <w:pStyle w:val="Style83"/>
        <w:keepNext/>
        <w:keepLines/>
        <w:widowControl w:val="0"/>
        <w:shd w:val="clear" w:color="auto" w:fill="auto"/>
        <w:bidi w:val="0"/>
        <w:spacing w:before="0" w:after="480" w:line="470" w:lineRule="exact"/>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25"/>
      <w:bookmarkEnd w:id="126"/>
      <w:bookmarkEnd w:id="128"/>
    </w:p>
    <w:p>
      <w:pPr>
        <w:pStyle w:val="Style32"/>
        <w:keepNext w:val="0"/>
        <w:keepLines w:val="0"/>
        <w:widowControl w:val="0"/>
        <w:shd w:val="clear" w:color="auto" w:fill="auto"/>
        <w:bidi w:val="0"/>
        <w:spacing w:before="0" w:after="0" w:line="240" w:lineRule="auto"/>
        <w:ind w:left="0" w:right="0" w:firstLine="0"/>
        <w:jc w:val="distribute"/>
        <w:rPr>
          <w:sz w:val="18"/>
          <w:szCs w:val="18"/>
        </w:rPr>
      </w:pPr>
      <w:r>
        <w:rPr>
          <w:rFonts w:ascii="SimSun" w:eastAsia="SimSun" w:hAnsi="SimSun" w:cs="SimSun"/>
          <w:color w:val="000000"/>
          <w:spacing w:val="0"/>
          <w:w w:val="100"/>
          <w:position w:val="0"/>
          <w:sz w:val="18"/>
          <w:szCs w:val="18"/>
        </w:rPr>
        <w:t>营业收入整体情况</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1,016,658,372.35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939,349,508.26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分行业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软件和信息技术服 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1,013,993,660.90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934,822,392.32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2,664,711.45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4,527,115.94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-41.14%</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分产品</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智慧校园应用解决</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556,570,972.59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514,039,179.21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智慧校园云平台解 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168,417,545.93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139,385,022.76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智慧政企应用解决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142,450,695.75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162,484,150.21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59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运维服务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149,219,158.08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123,441,156.08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243,120,657.83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221,791,959.29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304,571,683.75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269,800,117.11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181,024,948.37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159,116,618.59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73,747,779.03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82,075,400.43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77,292,986.69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72,658,353.29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102,657,216.93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89,326,011.31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34,243,099.75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44,581,048.24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-23.19%</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分销售模式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直销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935,608,034.26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873,967,017.90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81,050,338.09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65,382,490.36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23.96%</w:t>
            </w:r>
          </w:p>
        </w:tc>
      </w:tr>
    </w:tbl>
    <w:p>
      <w:pPr>
        <w:widowControl w:val="0"/>
        <w:spacing w:after="419" w:line="1" w:lineRule="exact"/>
      </w:pPr>
    </w:p>
    <w:p>
      <w:pPr>
        <w:pStyle w:val="Style3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08"/>
        <w:gridCol w:w="1003"/>
        <w:gridCol w:w="1008"/>
        <w:gridCol w:w="998"/>
        <w:gridCol w:w="100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第四季度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156,612,0</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174,848,0</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209,093,3</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476,104,9</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146,259,8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155,914,6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197,469,2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439,705,7</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95.26</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归属于上市公司 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-7,556,362</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13,628,82</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26,322,85</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128,607,9</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87.57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11,110,96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19,046,84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38,024,39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113,706,5</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91.85</w:t>
            </w:r>
          </w:p>
        </w:tc>
      </w:tr>
    </w:tbl>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说明经营季节性（或周期性）发生的原因及波动风险</w:t>
      </w:r>
    </w:p>
    <w:p>
      <w:pPr>
        <w:pStyle w:val="Style24"/>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公司存在生产经营季节性波动风险，学校是公司的主要下游客户，存在比较明显的季节性特征，一般 而言，学校在寒假过后的</w:t>
      </w:r>
      <w:r>
        <w:rPr>
          <w:rFonts w:ascii="Times New Roman" w:eastAsia="Times New Roman" w:hAnsi="Times New Roman" w:cs="Times New Roman"/>
          <w:color w:val="000000"/>
          <w:spacing w:val="0"/>
          <w:w w:val="100"/>
          <w:position w:val="0"/>
        </w:rPr>
        <w:t>3-4</w:t>
      </w:r>
      <w:r>
        <w:rPr>
          <w:color w:val="000000"/>
          <w:spacing w:val="0"/>
          <w:w w:val="100"/>
          <w:position w:val="0"/>
        </w:rPr>
        <w:t>月启动信息化项目建设计划；</w:t>
      </w:r>
      <w:r>
        <w:rPr>
          <w:rFonts w:ascii="Times New Roman" w:eastAsia="Times New Roman" w:hAnsi="Times New Roman" w:cs="Times New Roman"/>
          <w:color w:val="000000"/>
          <w:spacing w:val="0"/>
          <w:w w:val="100"/>
          <w:position w:val="0"/>
        </w:rPr>
        <w:t>5-7</w:t>
      </w:r>
      <w:r>
        <w:rPr>
          <w:color w:val="000000"/>
          <w:spacing w:val="0"/>
          <w:w w:val="100"/>
          <w:position w:val="0"/>
        </w:rPr>
        <w:t>月通过项目招标等方式确定供应商；暑期开 始大规模施工以确保开学时基本功能投入使用，</w:t>
      </w:r>
      <w:r>
        <w:rPr>
          <w:rFonts w:ascii="Times New Roman" w:eastAsia="Times New Roman" w:hAnsi="Times New Roman" w:cs="Times New Roman"/>
          <w:color w:val="000000"/>
          <w:spacing w:val="0"/>
          <w:w w:val="100"/>
          <w:position w:val="0"/>
        </w:rPr>
        <w:t>7-9</w:t>
      </w:r>
      <w:r>
        <w:rPr>
          <w:color w:val="000000"/>
          <w:spacing w:val="0"/>
          <w:w w:val="100"/>
          <w:position w:val="0"/>
        </w:rPr>
        <w:t>月为校园信息化系统建设高峰期，并随项目实施进度逐 步验收，</w:t>
      </w:r>
      <w:r>
        <w:rPr>
          <w:rFonts w:ascii="Times New Roman" w:eastAsia="Times New Roman" w:hAnsi="Times New Roman" w:cs="Times New Roman"/>
          <w:color w:val="000000"/>
          <w:spacing w:val="0"/>
          <w:w w:val="100"/>
          <w:position w:val="0"/>
        </w:rPr>
        <w:t>10-12</w:t>
      </w:r>
      <w:r>
        <w:rPr>
          <w:color w:val="000000"/>
          <w:spacing w:val="0"/>
          <w:w w:val="100"/>
          <w:position w:val="0"/>
        </w:rPr>
        <w:t>月进入项目验收的高峰期。但是，由于校园信息化项目的实施至验收涉及运营商</w:t>
      </w:r>
      <w:r>
        <w:rPr>
          <w:rFonts w:ascii="Times New Roman" w:eastAsia="Times New Roman" w:hAnsi="Times New Roman" w:cs="Times New Roman"/>
          <w:color w:val="000000"/>
          <w:spacing w:val="0"/>
          <w:w w:val="100"/>
          <w:position w:val="0"/>
        </w:rPr>
        <w:t>/</w:t>
      </w:r>
      <w:r>
        <w:rPr>
          <w:color w:val="000000"/>
          <w:spacing w:val="0"/>
          <w:w w:val="100"/>
          <w:position w:val="0"/>
        </w:rPr>
        <w:t>银行和学 校的多个部门，各个部门的配合程度、决策流程各不相同，对部分校园信息化项目而言，学校为保证系统 的稳定性和可靠性会要求较长试运行期，在项目实施和试运行期间也会临时要求增加或改动功能，从而导 致部分项目的验收期延长。受上述季节性因素影响，公司在第三季度进入发货高峰期，随发货后安装调试 及验收开始确认收入，在第四季度进入确认收入及收取货款高峰期，上述季节性特征使得公司的采购、生 产、发货、安装验收和收付款在年度内各期间存在较大的不均衡性，对公司生产经营管理的有效组织和资 源的利用效率提出了较大挑战。</w:t>
      </w:r>
      <w:r>
        <w:br w:type="page"/>
      </w:r>
    </w:p>
    <w:p>
      <w:pPr>
        <w:pStyle w:val="Style83"/>
        <w:keepNext/>
        <w:keepLines/>
        <w:widowControl w:val="0"/>
        <w:numPr>
          <w:ilvl w:val="0"/>
          <w:numId w:val="1"/>
        </w:numPr>
        <w:shd w:val="clear" w:color="auto" w:fill="auto"/>
        <w:bidi w:val="0"/>
        <w:spacing w:before="0" w:line="240" w:lineRule="auto"/>
        <w:ind w:left="0" w:right="0" w:firstLine="0"/>
        <w:jc w:val="both"/>
      </w:pPr>
      <w:bookmarkStart w:id="129" w:name="bookmark129"/>
      <w:bookmarkStart w:id="130" w:name="bookmark130"/>
      <w:bookmarkStart w:id="131" w:name="bookmark131"/>
      <w:bookmarkStart w:id="132" w:name="bookmark132"/>
      <w:bookmarkEnd w:id="131"/>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29"/>
      <w:bookmarkEnd w:id="130"/>
      <w:bookmarkEnd w:id="132"/>
    </w:p>
    <w:p>
      <w:pPr>
        <w:pStyle w:val="Style35"/>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20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128"/>
        <w:gridCol w:w="1613"/>
        <w:gridCol w:w="1363"/>
        <w:gridCol w:w="1368"/>
        <w:gridCol w:w="1368"/>
        <w:gridCol w:w="1368"/>
        <w:gridCol w:w="137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营业收入比上 年同期增减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营业成本比上 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分客户所处行业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软件和信息 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1,013,993,660.90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394,385,894.00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2.87%</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分产品</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智慧校园应</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用解决方案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556,570,972.59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310,070,331.98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智慧校园云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平台解决方</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168,417,545.93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10,593,646.68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3.51%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智慧政企应</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用解决方案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142,450,695.75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60,804,105.81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运维服务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149,219,158.08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13,898,758.16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-1.04%</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243,120,657.83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89,797,319.64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304,571,683.75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117,088,105.83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181,024,948.37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66,303,088.81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73,747,779.03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30,052,775.48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77,292,986.69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31,410,519.52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102,657,216.93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43,173,638.64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-8.01%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34,243,099.75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17,541,394.71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48.77%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-23.19%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-26.04%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1.97%</w:t>
            </w:r>
          </w:p>
        </w:tc>
      </w:tr>
    </w:tbl>
    <w:p>
      <w:pPr>
        <w:widowControl w:val="0"/>
        <w:spacing w:after="159" w:line="1" w:lineRule="exact"/>
      </w:pPr>
    </w:p>
    <w:p>
      <w:pPr>
        <w:pStyle w:val="Style35"/>
        <w:keepNext w:val="0"/>
        <w:keepLines w:val="0"/>
        <w:widowControl w:val="0"/>
        <w:shd w:val="clear" w:color="auto" w:fill="auto"/>
        <w:bidi w:val="0"/>
        <w:spacing w:before="0" w:after="26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35"/>
        <w:keepNext w:val="0"/>
        <w:keepLines w:val="0"/>
        <w:widowControl w:val="0"/>
        <w:shd w:val="clear" w:color="auto" w:fill="auto"/>
        <w:bidi w:val="0"/>
        <w:spacing w:before="0" w:after="4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83"/>
        <w:keepNext/>
        <w:keepLines/>
        <w:widowControl w:val="0"/>
        <w:numPr>
          <w:ilvl w:val="0"/>
          <w:numId w:val="1"/>
        </w:numPr>
        <w:shd w:val="clear" w:color="auto" w:fill="auto"/>
        <w:bidi w:val="0"/>
        <w:spacing w:before="0" w:line="240" w:lineRule="auto"/>
        <w:ind w:left="0" w:right="0" w:firstLine="0"/>
        <w:jc w:val="both"/>
      </w:pPr>
      <w:bookmarkStart w:id="133" w:name="bookmark133"/>
      <w:bookmarkStart w:id="134" w:name="bookmark134"/>
      <w:bookmarkStart w:id="135" w:name="bookmark135"/>
      <w:bookmarkStart w:id="136" w:name="bookmark136"/>
      <w:bookmarkEnd w:id="135"/>
      <w:r>
        <w:rPr>
          <w:color w:val="000000"/>
          <w:spacing w:val="0"/>
          <w:w w:val="100"/>
          <w:position w:val="0"/>
        </w:rPr>
        <w:t>公司实物销售收入是否大于劳务收入</w:t>
      </w:r>
      <w:bookmarkEnd w:id="133"/>
      <w:bookmarkEnd w:id="134"/>
      <w:bookmarkEnd w:id="136"/>
    </w:p>
    <w:p>
      <w:pPr>
        <w:pStyle w:val="Style35"/>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tbl>
      <w:tblPr>
        <w:tblOverlap w:val="never"/>
        <w:jc w:val="center"/>
        <w:tblLayout w:type="fixed"/>
      </w:tblPr>
      <w:tblGrid>
        <w:gridCol w:w="1603"/>
        <w:gridCol w:w="1594"/>
        <w:gridCol w:w="1594"/>
        <w:gridCol w:w="1594"/>
        <w:gridCol w:w="1594"/>
        <w:gridCol w:w="159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同比增减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智能一卡通行业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台套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881,636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860,457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台套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869,574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778,075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598"/>
      </w:tblGrid>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台套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384,896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396,957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w:t>
            </w:r>
          </w:p>
        </w:tc>
      </w:tr>
    </w:tbl>
    <w:p>
      <w:pPr>
        <w:widowControl w:val="0"/>
        <w:spacing w:after="139" w:line="1" w:lineRule="exact"/>
      </w:pPr>
    </w:p>
    <w:p>
      <w:pPr>
        <w:pStyle w:val="Style35"/>
        <w:keepNext w:val="0"/>
        <w:keepLines w:val="0"/>
        <w:widowControl w:val="0"/>
        <w:shd w:val="clear" w:color="auto" w:fill="auto"/>
        <w:bidi w:val="0"/>
        <w:spacing w:before="0" w:after="26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35"/>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83"/>
        <w:keepNext/>
        <w:keepLines/>
        <w:widowControl w:val="0"/>
        <w:shd w:val="clear" w:color="auto" w:fill="auto"/>
        <w:tabs>
          <w:tab w:pos="488" w:val="left"/>
        </w:tabs>
        <w:bidi w:val="0"/>
        <w:spacing w:before="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37"/>
      <w:bookmarkEnd w:id="138"/>
      <w:bookmarkEnd w:id="140"/>
    </w:p>
    <w:p>
      <w:pPr>
        <w:pStyle w:val="Style35"/>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83"/>
        <w:keepNext/>
        <w:keepLines/>
        <w:widowControl w:val="0"/>
        <w:shd w:val="clear" w:color="auto" w:fill="auto"/>
        <w:tabs>
          <w:tab w:pos="488" w:val="left"/>
        </w:tabs>
        <w:bidi w:val="0"/>
        <w:spacing w:before="0" w:line="240" w:lineRule="auto"/>
        <w:ind w:left="0" w:right="0" w:firstLine="0"/>
        <w:jc w:val="left"/>
      </w:pPr>
      <w:bookmarkStart w:id="141" w:name="bookmark141"/>
      <w:bookmarkStart w:id="142" w:name="bookmark142"/>
      <w:bookmarkStart w:id="143" w:name="bookmark143"/>
      <w:bookmarkStart w:id="144" w:name="bookmark144"/>
      <w:r>
        <w:rPr>
          <w:color w:val="000000"/>
          <w:spacing w:val="0"/>
          <w:w w:val="100"/>
          <w:position w:val="0"/>
        </w:rPr>
        <w:t>（</w:t>
      </w:r>
      <w:bookmarkEnd w:id="143"/>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41"/>
      <w:bookmarkEnd w:id="142"/>
      <w:bookmarkEnd w:id="144"/>
    </w:p>
    <w:p>
      <w:pPr>
        <w:pStyle w:val="Style35"/>
        <w:keepNext w:val="0"/>
        <w:keepLines w:val="0"/>
        <w:widowControl w:val="0"/>
        <w:shd w:val="clear" w:color="auto" w:fill="auto"/>
        <w:bidi w:val="0"/>
        <w:spacing w:before="0" w:after="200" w:line="240" w:lineRule="auto"/>
        <w:ind w:left="0" w:right="0" w:firstLine="0"/>
        <w:jc w:val="left"/>
      </w:pPr>
      <w:r>
        <w:rPr>
          <w:color w:val="000000"/>
          <w:spacing w:val="0"/>
          <w:w w:val="100"/>
          <w:position w:val="0"/>
        </w:rPr>
        <w:t>产品分类</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同比增减</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占营业成本比 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占营业成本比 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智慧校园应用</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294,846,445.83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266,470,377.01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10.65%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智慧校园应用</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3,782,815.94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3,497,890.08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智慧校园应用</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11,441,070.21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9,471,365.28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20.80%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智慧政企应用</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57,818,735.43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84,005,450.27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-31.17%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智慧政企应用</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741,801.83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1,102,718.56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-32.73%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智慧政企应用</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2,243,568.55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2,985,871.50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-24.86%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智慧校园云平 台解决方案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10,593,646.68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13,666,252.90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-22.48%</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运维服务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直接材料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13,898,758.16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10,212,128.81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36.10%</w:t>
            </w:r>
          </w:p>
        </w:tc>
      </w:tr>
    </w:tbl>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号——行业信息披露》中的</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软件与信息技术服务业</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的披露要求</w:t>
      </w:r>
    </w:p>
    <w:p>
      <w:pPr>
        <w:widowControl w:val="0"/>
        <w:spacing w:after="259" w:line="1" w:lineRule="exact"/>
      </w:pPr>
    </w:p>
    <w:p>
      <w:pPr>
        <w:pStyle w:val="Style35"/>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主营业务成本构成</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占营业成本比重</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直接材料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365,582,990.79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92.70%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359,660,089.36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92.13%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59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15,118,264.45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18,266,861.54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13,684,638.76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12,457,236.78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w:t>
            </w:r>
          </w:p>
        </w:tc>
      </w:tr>
    </w:tbl>
    <w:p>
      <w:pPr>
        <w:widowControl w:val="0"/>
        <w:spacing w:after="279" w:line="1" w:lineRule="exact"/>
      </w:pPr>
    </w:p>
    <w:p>
      <w:pPr>
        <w:pStyle w:val="Style83"/>
        <w:keepNext/>
        <w:keepLines/>
        <w:widowControl w:val="0"/>
        <w:shd w:val="clear" w:color="auto" w:fill="auto"/>
        <w:tabs>
          <w:tab w:pos="928" w:val="left"/>
        </w:tabs>
        <w:bidi w:val="0"/>
        <w:spacing w:before="0" w:line="240" w:lineRule="auto"/>
        <w:ind w:left="0" w:right="0" w:firstLine="440"/>
        <w:jc w:val="left"/>
      </w:pPr>
      <w:bookmarkStart w:id="145" w:name="bookmark145"/>
      <w:bookmarkStart w:id="146" w:name="bookmark146"/>
      <w:bookmarkStart w:id="147" w:name="bookmark147"/>
      <w:bookmarkStart w:id="148" w:name="bookmark148"/>
      <w:r>
        <w:rPr>
          <w:color w:val="000000"/>
          <w:spacing w:val="0"/>
          <w:w w:val="100"/>
          <w:position w:val="0"/>
        </w:rPr>
        <w:t>（</w:t>
      </w:r>
      <w:bookmarkEnd w:id="147"/>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45"/>
      <w:bookmarkEnd w:id="146"/>
      <w:bookmarkEnd w:id="148"/>
    </w:p>
    <w:p>
      <w:pPr>
        <w:pStyle w:val="Style35"/>
        <w:keepNext w:val="0"/>
        <w:keepLines w:val="0"/>
        <w:widowControl w:val="0"/>
        <w:shd w:val="clear" w:color="auto" w:fill="auto"/>
        <w:bidi w:val="0"/>
        <w:spacing w:before="0" w:line="240" w:lineRule="auto"/>
        <w:ind w:left="0" w:right="0" w:firstLine="44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4"/>
        <w:keepNext w:val="0"/>
        <w:keepLines w:val="0"/>
        <w:widowControl w:val="0"/>
        <w:shd w:val="clear" w:color="auto" w:fill="auto"/>
        <w:bidi w:val="0"/>
        <w:spacing w:before="0" w:after="440" w:line="240" w:lineRule="auto"/>
        <w:ind w:left="0" w:right="0" w:firstLine="880"/>
        <w:jc w:val="left"/>
      </w:pPr>
      <w:r>
        <w:rPr>
          <w:color w:val="000000"/>
          <w:spacing w:val="0"/>
          <w:w w:val="100"/>
          <w:position w:val="0"/>
        </w:rPr>
        <w:t>本报告期合并范围新增控股子公司上海渲图信息科技有限公司。</w:t>
      </w:r>
    </w:p>
    <w:p>
      <w:pPr>
        <w:pStyle w:val="Style83"/>
        <w:keepNext/>
        <w:keepLines/>
        <w:widowControl w:val="0"/>
        <w:shd w:val="clear" w:color="auto" w:fill="auto"/>
        <w:tabs>
          <w:tab w:pos="928" w:val="left"/>
        </w:tabs>
        <w:bidi w:val="0"/>
        <w:spacing w:before="0" w:line="240" w:lineRule="auto"/>
        <w:ind w:left="0" w:right="0" w:firstLine="440"/>
        <w:jc w:val="left"/>
      </w:pPr>
      <w:bookmarkStart w:id="149" w:name="bookmark149"/>
      <w:bookmarkStart w:id="150" w:name="bookmark150"/>
      <w:bookmarkStart w:id="151" w:name="bookmark151"/>
      <w:bookmarkStart w:id="152" w:name="bookmark152"/>
      <w:r>
        <w:rPr>
          <w:color w:val="000000"/>
          <w:spacing w:val="0"/>
          <w:w w:val="100"/>
          <w:position w:val="0"/>
        </w:rPr>
        <w:t>（</w:t>
      </w:r>
      <w:bookmarkEnd w:id="151"/>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9"/>
      <w:bookmarkEnd w:id="150"/>
      <w:bookmarkEnd w:id="152"/>
    </w:p>
    <w:p>
      <w:pPr>
        <w:pStyle w:val="Style35"/>
        <w:keepNext w:val="0"/>
        <w:keepLines w:val="0"/>
        <w:widowControl w:val="0"/>
        <w:shd w:val="clear" w:color="auto" w:fill="auto"/>
        <w:bidi w:val="0"/>
        <w:spacing w:before="0" w:after="44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83"/>
        <w:keepNext/>
        <w:keepLines/>
        <w:widowControl w:val="0"/>
        <w:shd w:val="clear" w:color="auto" w:fill="auto"/>
        <w:tabs>
          <w:tab w:pos="928" w:val="left"/>
        </w:tabs>
        <w:bidi w:val="0"/>
        <w:spacing w:before="0" w:line="240" w:lineRule="auto"/>
        <w:ind w:left="0" w:right="0" w:firstLine="440"/>
        <w:jc w:val="left"/>
      </w:pPr>
      <w:bookmarkStart w:id="153" w:name="bookmark153"/>
      <w:bookmarkStart w:id="154" w:name="bookmark154"/>
      <w:bookmarkStart w:id="155" w:name="bookmark155"/>
      <w:bookmarkStart w:id="156" w:name="bookmark156"/>
      <w:r>
        <w:rPr>
          <w:color w:val="000000"/>
          <w:spacing w:val="0"/>
          <w:w w:val="100"/>
          <w:position w:val="0"/>
        </w:rPr>
        <w:t>（</w:t>
      </w:r>
      <w:bookmarkEnd w:id="155"/>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53"/>
      <w:bookmarkEnd w:id="154"/>
      <w:bookmarkEnd w:id="156"/>
    </w:p>
    <w:p>
      <w:pPr>
        <w:pStyle w:val="Style35"/>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50,162,521.30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720" w:right="0" w:firstLine="0"/>
              <w:jc w:val="left"/>
              <w:rPr>
                <w:sz w:val="18"/>
                <w:szCs w:val="18"/>
              </w:rPr>
            </w:pPr>
            <w:r>
              <w:rPr>
                <w:rFonts w:ascii="Times New Roman" w:eastAsia="Times New Roman" w:hAnsi="Times New Roman" w:cs="Times New Roman"/>
                <w:color w:val="000000"/>
                <w:spacing w:val="0"/>
                <w:w w:val="100"/>
                <w:position w:val="0"/>
                <w:sz w:val="18"/>
                <w:szCs w:val="18"/>
              </w:rPr>
              <w:t>4.93%</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7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公司前</w:t>
      </w:r>
      <w:r>
        <w:rPr>
          <w:rFonts w:ascii="Times New Roman" w:eastAsia="Times New Roman" w:hAnsi="Times New Roman" w:cs="Times New Roman"/>
          <w:color w:val="000000"/>
          <w:spacing w:val="0"/>
          <w:w w:val="100"/>
          <w:position w:val="0"/>
          <w:sz w:val="18"/>
          <w:szCs w:val="18"/>
        </w:rPr>
        <w:t>5</w:t>
      </w:r>
      <w:r>
        <w:rPr>
          <w:rFonts w:ascii="SimSun" w:eastAsia="SimSun" w:hAnsi="SimSun" w:cs="SimSun"/>
          <w:color w:val="000000"/>
          <w:spacing w:val="0"/>
          <w:w w:val="100"/>
          <w:position w:val="0"/>
          <w:sz w:val="18"/>
          <w:szCs w:val="18"/>
        </w:rPr>
        <w:t>大客户资料</w:t>
      </w:r>
    </w:p>
    <w:p>
      <w:pPr>
        <w:widowControl w:val="0"/>
        <w:spacing w:after="159" w:line="1" w:lineRule="exact"/>
      </w:pPr>
    </w:p>
    <w:tbl>
      <w:tblPr>
        <w:tblOverlap w:val="never"/>
        <w:jc w:val="center"/>
        <w:tblLayout w:type="fixed"/>
      </w:tblPr>
      <w:tblGrid>
        <w:gridCol w:w="806"/>
        <w:gridCol w:w="3302"/>
        <w:gridCol w:w="2323"/>
        <w:gridCol w:w="314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14,459,265.48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1.42%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9,883,752.16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0.97%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9,661,755.57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0.95%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8,275,539.82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0.81%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7,882,208.27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0.78%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50,162,521.30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4.93%</w:t>
            </w:r>
          </w:p>
        </w:tc>
      </w:tr>
    </w:tbl>
    <w:p>
      <w:pPr>
        <w:widowControl w:val="0"/>
        <w:spacing w:after="159" w:line="1" w:lineRule="exact"/>
      </w:pPr>
    </w:p>
    <w:p>
      <w:pPr>
        <w:pStyle w:val="Style35"/>
        <w:keepNext w:val="0"/>
        <w:keepLines w:val="0"/>
        <w:widowControl w:val="0"/>
        <w:shd w:val="clear" w:color="auto" w:fill="auto"/>
        <w:bidi w:val="0"/>
        <w:spacing w:before="0" w:line="240" w:lineRule="auto"/>
        <w:ind w:left="0" w:right="0" w:firstLine="440"/>
        <w:jc w:val="left"/>
      </w:pPr>
      <w:r>
        <w:rPr>
          <w:color w:val="000000"/>
          <w:spacing w:val="0"/>
          <w:w w:val="100"/>
          <w:position w:val="0"/>
        </w:rPr>
        <w:t>主要客户其他情况说明</w:t>
      </w:r>
    </w:p>
    <w:p>
      <w:pPr>
        <w:pStyle w:val="Style35"/>
        <w:keepNext w:val="0"/>
        <w:keepLines w:val="0"/>
        <w:widowControl w:val="0"/>
        <w:shd w:val="clear" w:color="auto" w:fill="auto"/>
        <w:bidi w:val="0"/>
        <w:spacing w:before="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56,958,452.25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7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公司前</w:t>
      </w:r>
      <w:r>
        <w:rPr>
          <w:rFonts w:ascii="Times New Roman" w:eastAsia="Times New Roman" w:hAnsi="Times New Roman" w:cs="Times New Roman"/>
          <w:color w:val="000000"/>
          <w:spacing w:val="0"/>
          <w:w w:val="100"/>
          <w:position w:val="0"/>
          <w:sz w:val="18"/>
          <w:szCs w:val="18"/>
        </w:rPr>
        <w:t>5</w:t>
      </w:r>
      <w:r>
        <w:rPr>
          <w:rFonts w:ascii="SimSun" w:eastAsia="SimSun" w:hAnsi="SimSun" w:cs="SimSun"/>
          <w:color w:val="000000"/>
          <w:spacing w:val="0"/>
          <w:w w:val="100"/>
          <w:position w:val="0"/>
          <w:sz w:val="18"/>
          <w:szCs w:val="18"/>
        </w:rPr>
        <w:t>名供应商资料</w:t>
      </w:r>
      <w:r>
        <w:br w:type="page"/>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17,466,335.46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4.28%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14,856,133.40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3.64%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11,165,044.19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2.74%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8,447,296.65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2.07%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5,023,642.55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1.23%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56,958,452.25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w:t>
            </w:r>
          </w:p>
        </w:tc>
      </w:tr>
    </w:tbl>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主要供应商其他情况说明</w:t>
      </w:r>
    </w:p>
    <w:p>
      <w:pPr>
        <w:widowControl w:val="0"/>
        <w:spacing w:after="259" w:line="1" w:lineRule="exact"/>
      </w:pPr>
    </w:p>
    <w:p>
      <w:pPr>
        <w:pStyle w:val="Style35"/>
        <w:keepNext w:val="0"/>
        <w:keepLines w:val="0"/>
        <w:widowControl w:val="0"/>
        <w:shd w:val="clear" w:color="auto" w:fill="auto"/>
        <w:bidi w:val="0"/>
        <w:spacing w:before="0" w:after="42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bidi w:val="0"/>
        <w:spacing w:before="0" w:after="360" w:line="240" w:lineRule="auto"/>
        <w:ind w:left="0" w:right="0" w:firstLine="440"/>
        <w:jc w:val="left"/>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3</w:t>
      </w:r>
      <w:bookmarkEnd w:id="159"/>
      <w:r>
        <w:rPr>
          <w:color w:val="000000"/>
          <w:spacing w:val="0"/>
          <w:w w:val="100"/>
          <w:position w:val="0"/>
        </w:rPr>
        <w:t>、费用</w:t>
      </w:r>
      <w:bookmarkEnd w:id="157"/>
      <w:bookmarkEnd w:id="158"/>
      <w:bookmarkEnd w:id="160"/>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920"/>
        <w:gridCol w:w="1637"/>
        <w:gridCol w:w="1637"/>
        <w:gridCol w:w="1464"/>
        <w:gridCol w:w="292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251,003,216.58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222,654,841.61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73,557,472.31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64,950,973.41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13.25%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-4,836,662.87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-8,305,649.52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主要系本报告期到期结算的利息收 入较上年同期减少。</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113,200,137.24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96,017,310.17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17.90%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after="420" w:line="240" w:lineRule="auto"/>
        <w:ind w:left="0" w:right="0" w:firstLine="44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4</w:t>
      </w:r>
      <w:bookmarkEnd w:id="163"/>
      <w:r>
        <w:rPr>
          <w:color w:val="000000"/>
          <w:spacing w:val="0"/>
          <w:w w:val="100"/>
          <w:position w:val="0"/>
        </w:rPr>
        <w:t>、研发投入</w:t>
      </w:r>
      <w:bookmarkEnd w:id="161"/>
      <w:bookmarkEnd w:id="162"/>
      <w:bookmarkEnd w:id="164"/>
    </w:p>
    <w:p>
      <w:pPr>
        <w:pStyle w:val="Style32"/>
        <w:keepNext w:val="0"/>
        <w:keepLines w:val="0"/>
        <w:widowControl w:val="0"/>
        <w:shd w:val="clear" w:color="auto" w:fill="auto"/>
        <w:bidi w:val="0"/>
        <w:spacing w:before="0" w:after="0" w:line="240" w:lineRule="auto"/>
        <w:ind w:left="446" w:right="0" w:firstLine="0"/>
        <w:jc w:val="left"/>
        <w:rPr>
          <w:sz w:val="18"/>
          <w:szCs w:val="18"/>
        </w:rPr>
      </w:pPr>
      <w:r>
        <w:rPr>
          <w:rFonts w:ascii="Times New Roman" w:eastAsia="Times New Roman" w:hAnsi="Times New Roman" w:cs="Times New Roman"/>
          <w:color w:val="000000"/>
          <w:spacing w:val="0"/>
          <w:w w:val="100"/>
          <w:position w:val="0"/>
          <w:sz w:val="18"/>
          <w:szCs w:val="18"/>
        </w:rPr>
        <w:t>V</w:t>
      </w:r>
      <w:r>
        <w:rPr>
          <w:rFonts w:ascii="SimSun" w:eastAsia="SimSun" w:hAnsi="SimSun" w:cs="SimSun"/>
          <w:color w:val="000000"/>
          <w:spacing w:val="0"/>
          <w:w w:val="100"/>
          <w:position w:val="0"/>
          <w:sz w:val="18"/>
          <w:szCs w:val="18"/>
        </w:rPr>
        <w:t>适用</w:t>
      </w:r>
      <w:r>
        <w:rPr>
          <w:rFonts w:ascii="SimSun" w:eastAsia="SimSun" w:hAnsi="SimSun" w:cs="SimSun"/>
          <w:color w:val="000000"/>
          <w:spacing w:val="0"/>
          <w:w w:val="100"/>
          <w:position w:val="0"/>
          <w:sz w:val="18"/>
          <w:szCs w:val="18"/>
        </w:rPr>
        <w:t>口</w:t>
      </w:r>
      <w:r>
        <w:rPr>
          <w:rFonts w:ascii="SimSun" w:eastAsia="SimSun" w:hAnsi="SimSun" w:cs="SimSun"/>
          <w:color w:val="000000"/>
          <w:spacing w:val="0"/>
          <w:w w:val="100"/>
          <w:position w:val="0"/>
          <w:sz w:val="18"/>
          <w:szCs w:val="18"/>
        </w:rPr>
        <w:t>不适用</w:t>
      </w:r>
    </w:p>
    <w:tbl>
      <w:tblPr>
        <w:tblOverlap w:val="never"/>
        <w:jc w:val="center"/>
        <w:tblLayout w:type="fixed"/>
      </w:tblPr>
      <w:tblGrid>
        <w:gridCol w:w="1142"/>
        <w:gridCol w:w="2789"/>
        <w:gridCol w:w="3106"/>
        <w:gridCol w:w="1574"/>
        <w:gridCol w:w="195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主要研发项 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预计对公司未来发展 的影响</w:t>
            </w:r>
          </w:p>
        </w:tc>
      </w:tr>
      <w:tr>
        <w:trPr>
          <w:trHeight w:val="415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基于人工智 能的教学实 训云平台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本产品基于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学、懂、练、成</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的</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理念，围绕学生实习实训进行全 过程服务，依托在线学习、作业 练习、问答互动、在线考试、在 线编程、自动化评价等功能，实 现教学和学习数据的积累；同时， 根据智能化算法为学生提供精准 的个性化实践学习指导服务，为 老师提供丰富的自动化实践教学 辅助服务，为管理人员提供有效 的标准化教学质量和学情分析服 务；最终帮助学校提升实践教学 水平，提高学生实践能力。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在国家智慧校园总体架构下，丰富公 司智慧校园教学板版块的实践教学服 务能力。通过用互联网、大数据和人 工智能技术，推动学校实践教学的学 习线上化、过程数字化、课程体系化 和评价自动化，有效提高学生实践学 习效率和效果，促进老师实践教学服 务能力提升，助力学校实践教学质量 提升。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8"/>
                <w:szCs w:val="18"/>
              </w:rPr>
            </w:pPr>
            <w:r>
              <w:rPr>
                <w:color w:val="000000"/>
                <w:spacing w:val="0"/>
                <w:w w:val="100"/>
                <w:position w:val="0"/>
                <w:sz w:val="18"/>
                <w:szCs w:val="18"/>
              </w:rPr>
              <w:t>基于公司实践教 学经验，丰富公司 实践教学服务能 力，提升学校实习 实训水平。</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提高公司智慧校园服 务整体竞争力。</w:t>
            </w:r>
          </w:p>
        </w:tc>
      </w:tr>
    </w:tbl>
    <w:p>
      <w:pPr>
        <w:spacing w:lineRule="exact" w:line="1"/>
        <w:rPr>
          <w:sz w:val="2"/>
          <w:szCs w:val="2"/>
        </w:rPr>
      </w:pPr>
      <w:r>
        <w:br w:type="page"/>
      </w:r>
    </w:p>
    <w:tbl>
      <w:tblPr>
        <w:tblOverlap w:val="never"/>
        <w:jc w:val="center"/>
        <w:tblLayout w:type="fixed"/>
      </w:tblPr>
      <w:tblGrid>
        <w:gridCol w:w="1142"/>
        <w:gridCol w:w="2789"/>
        <w:gridCol w:w="3106"/>
        <w:gridCol w:w="1574"/>
        <w:gridCol w:w="1958"/>
      </w:tblGrid>
      <w:tr>
        <w:trPr>
          <w:trHeight w:val="41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校园公寓一</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体化智空间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本产品依照智慧公寓建设理念， 旨在为学生公寓提供更多丰富和 多元化的日常服务功能。结合相 应的人脸识别技术产品，实现对 学校宿舍人员的信息化、无卡化 管理。对学生就寝进行每日统计； 针对多日未归或多日未出等学生 进行预警；移动端在线查寝。大 幅度减轻了宿舍管理人员的工作 量，提高了工作效率。</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69" w:val="left"/>
              </w:tabs>
              <w:bidi w:val="0"/>
              <w:spacing w:before="0" w:after="4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构建校级智慧公寓综合管理平台， 全场景覆盖公寓管理和服务业务，集 成多种智能识别和监测终端，达到应 用整合、数据联动的效果；</w:t>
            </w:r>
          </w:p>
          <w:p>
            <w:pPr>
              <w:pStyle w:val="Style2"/>
              <w:keepNext w:val="0"/>
              <w:keepLines w:val="0"/>
              <w:widowControl w:val="0"/>
              <w:shd w:val="clear" w:color="auto" w:fill="auto"/>
              <w:tabs>
                <w:tab w:pos="283" w:val="left"/>
              </w:tabs>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充分利用物联网技术和大数据技 术，对业务数据进行深度挖掘和分析， 将数据以可视化方式呈现，直观反映 平台运行情况，辅助平台运营管理， 为各管理部门提供综合信息服务和辅 助科学决策。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以公寓管理为综 合业务平台，以智 能物联设备为场 景感知，提供智慧 监管和智能服务 业务，打造一套有 温度的智慧公寓 管理服务平台，提 升后勤工作管理 效率，优化后勤工 作服务体验，实现 后勤服务转型升 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8"/>
                <w:szCs w:val="18"/>
              </w:rPr>
              <w:t>项目完成后将丰富我 公司的产品架构，进一 步提升在智慧校园领 域的技术、产品领先优 势，满足客户多方面需 求。</w:t>
            </w:r>
          </w:p>
        </w:tc>
      </w:tr>
      <w:tr>
        <w:trPr>
          <w:trHeight w:val="6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 xml:space="preserve">基于物联网 的智空间多 媒体终端 </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sz w:val="18"/>
                <w:szCs w:val="18"/>
              </w:rPr>
              <w:t>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本产品以电子班牌作为多媒体终 端载体，基于物联网特点，将</w:t>
            </w:r>
            <w:r>
              <w:rPr>
                <w:rFonts w:ascii="Times New Roman" w:eastAsia="Times New Roman" w:hAnsi="Times New Roman" w:cs="Times New Roman"/>
                <w:color w:val="000000"/>
                <w:spacing w:val="0"/>
                <w:w w:val="100"/>
                <w:position w:val="0"/>
                <w:sz w:val="18"/>
                <w:szCs w:val="18"/>
              </w:rPr>
              <w:t xml:space="preserve">saas </w:t>
            </w:r>
            <w:r>
              <w:rPr>
                <w:color w:val="000000"/>
                <w:spacing w:val="0"/>
                <w:w w:val="100"/>
                <w:position w:val="0"/>
                <w:sz w:val="18"/>
                <w:szCs w:val="18"/>
              </w:rPr>
              <w:t>管理平台和多媒体终端关联起 来，实现配置人员根据不同学校、 班级的特点设置基础信息管理、 走班考勤、课程管理、班级文化、 信息发布、德育评价、家校互动 等个性化模块，将相关数据下发 到不同空间多媒体终端上呈现， 同时支持通过组件拖拽优化自定 义布局展示，以达到千校千面的 个性化班牌效果。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促进数字校园建设全面普及。发布中 小学、高等学校数字校园建设规范， 推动实现各级各类学校数字校园全覆 盖。推动各地以区域为单位统筹建立 数字校园专门保障队伍，彻底解决学 校运维保障力量薄弱问题；实现学校 管理与学生参与的面对面，同时学生 也能在终端与家长及时联系，将学校、 教师、学生、家长多方连接起来，形 成校园管理和学生成长信息无缝传 递，推动智慧校园文化建设。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 xml:space="preserve">本项目旨在实现 多方数据的整合 采集，通过信息传 输，精准定位发布 于不同的班级、场 所，实现一对一的 管理应用；同时基 于分级权限管理， 实现班级老师、学 生自行管理查看 班级或个人信息， 展示班级特色，真 正为班级管理和 学生成长服务，为 学校提供易用性 强、实用价值高的 校园多媒体终端 </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sz w:val="18"/>
                <w:szCs w:val="18"/>
              </w:rPr>
              <w:t>平台，帮助学 校建设更加智能 的教学环境。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丰富我公司在物联网 多媒体终端</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sz w:val="18"/>
                <w:szCs w:val="18"/>
              </w:rPr>
              <w:t>平台 方面的产品结构和服 务内容，提升原有客户 黏合性，同时打开普教 市场，发展更多中小学 校新客户。并结合自产 终端嵌入式程序开发， 实现各场景下从</w:t>
            </w:r>
            <w:r>
              <w:rPr>
                <w:rFonts w:ascii="Times New Roman" w:eastAsia="Times New Roman" w:hAnsi="Times New Roman" w:cs="Times New Roman"/>
                <w:color w:val="000000"/>
                <w:spacing w:val="0"/>
                <w:w w:val="100"/>
                <w:position w:val="0"/>
                <w:sz w:val="18"/>
                <w:szCs w:val="18"/>
              </w:rPr>
              <w:t xml:space="preserve">saas </w:t>
            </w:r>
            <w:r>
              <w:rPr>
                <w:color w:val="000000"/>
                <w:spacing w:val="0"/>
                <w:w w:val="100"/>
                <w:position w:val="0"/>
                <w:sz w:val="18"/>
                <w:szCs w:val="18"/>
              </w:rPr>
              <w:t>平台到多媒体终端数 据同步的服务闭环。</w:t>
            </w:r>
          </w:p>
        </w:tc>
      </w:tr>
      <w:tr>
        <w:trPr>
          <w:trHeight w:val="321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基于智能调 度引擎的乘 用车综合服 务平台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本平台以企业车辆综合管理为立 足点，支持对企业内服务于员工 日常办公、通勤的车辆做统一的 管控和调配，通过智能化的调度 引擎，实现全类别车辆的统一管 理、自动管控、极简运营，通过 信息化手段，真实有效的降低客 户车辆运营成本，提高员工用车、 乘车满意度，并可结合企业中其 他业务系统的乘车、用车诉求，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26" w:val="left"/>
              </w:tabs>
              <w:bidi w:val="0"/>
              <w:spacing w:before="0" w:after="4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对车辆运营人员而言，可以通过信 息化手段轻松掌握真实的乘车诉求， 可基于此进行排班调度、线路规划， 还可基于车辆排班规则自动生成出车 计划，在提高运营效率的同时，减少 运营成本。</w:t>
            </w:r>
          </w:p>
          <w:p>
            <w:pPr>
              <w:pStyle w:val="Style2"/>
              <w:keepNext w:val="0"/>
              <w:keepLines w:val="0"/>
              <w:widowControl w:val="0"/>
              <w:shd w:val="clear" w:color="auto" w:fill="auto"/>
              <w:tabs>
                <w:tab w:pos="235" w:val="left"/>
              </w:tabs>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对企业管理者而言，可以直观了解 到员工的乘车诉求和出车情况，既避 免了无效发车、车辆空载等资源浪费 的情况，还基于精细化管理，有效避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通过软硬件实现 企业乘用车业务 的集中化、自动化 管理模式，为不同 管理制度和类型 的企业提供简单 易用的精细化管 理能力，并基于 此，系统将沉淀日 常乘车、用车的过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69" w:val="left"/>
              </w:tabs>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本项目在开发过程 中，充分考虑同一功能 在不同客户诉求、不同 使用场景下可能存在 的客制化使用方式，通 过灵活的基础策略配 置能力，可极大降低后 续拓客过程中可能存 在的客制化研发成本。</w:t>
            </w:r>
          </w:p>
          <w:p>
            <w:pPr>
              <w:pStyle w:val="Style2"/>
              <w:keepNext w:val="0"/>
              <w:keepLines w:val="0"/>
              <w:widowControl w:val="0"/>
              <w:shd w:val="clear" w:color="auto" w:fill="auto"/>
              <w:tabs>
                <w:tab w:pos="274" w:val="left"/>
              </w:tabs>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在与公司现有产品</w:t>
            </w:r>
          </w:p>
        </w:tc>
      </w:tr>
    </w:tbl>
    <w:p>
      <w:pPr>
        <w:spacing w:lineRule="exact" w:line="1"/>
        <w:rPr>
          <w:sz w:val="2"/>
          <w:szCs w:val="2"/>
        </w:rPr>
      </w:pPr>
      <w:r>
        <w:br w:type="page"/>
      </w:r>
    </w:p>
    <w:tbl>
      <w:tblPr>
        <w:tblOverlap w:val="never"/>
        <w:jc w:val="center"/>
        <w:tblLayout w:type="fixed"/>
      </w:tblPr>
      <w:tblGrid>
        <w:gridCol w:w="1142"/>
        <w:gridCol w:w="2789"/>
        <w:gridCol w:w="3106"/>
        <w:gridCol w:w="1574"/>
        <w:gridCol w:w="1958"/>
      </w:tblGrid>
      <w:tr>
        <w:trPr>
          <w:trHeight w:val="54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实现多业务系统联动使用，丰富 更多角色的乘车体验和乘车、付 费方式，提高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智慧园区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的整体 感，扩大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智慧园区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智能场景</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覆盖范围。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both"/>
              <w:rPr>
                <w:sz w:val="18"/>
                <w:szCs w:val="18"/>
              </w:rPr>
            </w:pPr>
            <w:r>
              <w:rPr>
                <w:color w:val="000000"/>
                <w:spacing w:val="0"/>
                <w:w w:val="100"/>
                <w:position w:val="0"/>
                <w:sz w:val="18"/>
                <w:szCs w:val="18"/>
              </w:rPr>
              <w:t>免员工占座、人情乘车等管理乱象， 为企业提供有效、高效的管理能力和 智能服务。</w:t>
            </w:r>
          </w:p>
          <w:p>
            <w:pPr>
              <w:pStyle w:val="Style2"/>
              <w:keepNext w:val="0"/>
              <w:keepLines w:val="0"/>
              <w:widowControl w:val="0"/>
              <w:shd w:val="clear" w:color="auto" w:fill="auto"/>
              <w:tabs>
                <w:tab w:pos="230" w:val="left"/>
              </w:tabs>
              <w:bidi w:val="0"/>
              <w:spacing w:before="0" w:after="4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tab/>
              <w:t>对员工而言，不仅能在手机上完成 乘车、用车的预约申请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申请，还可在 手机上便捷查看班车的发车规律、乘 车车票、乘车情况、车辆定位等信息， 能为家属、访客等外来人员申请乘车 权限，享受智能化的用车服务，提高 整体使用感知和满意度。</w:t>
            </w:r>
          </w:p>
          <w:p>
            <w:pPr>
              <w:pStyle w:val="Style2"/>
              <w:keepNext w:val="0"/>
              <w:keepLines w:val="0"/>
              <w:widowControl w:val="0"/>
              <w:shd w:val="clear" w:color="auto" w:fill="auto"/>
              <w:tabs>
                <w:tab w:pos="235" w:val="left"/>
              </w:tabs>
              <w:bidi w:val="0"/>
              <w:spacing w:before="0" w:after="4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tab/>
              <w:t>对公司而言，本项目使用了创新性 的实现逻辑和业务框架，随着本项目 的建设，完成了原有班车管理业务系 统的改旧成新，实现从陈旧技术、业 务实现逻辑到新技术、新方法的转变 创新，为后续相关业务和技术复用奠 定基础。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程数据，为线路优 化、发车调度等计 划调优提供数据 支撑，切实有效的 降低企业用车、乘 车的服务成本，提 高工作效率，为企 业数字化转型奠 定基础。</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40" w:line="312" w:lineRule="exact"/>
              <w:ind w:left="0" w:right="0" w:firstLine="0"/>
              <w:jc w:val="both"/>
              <w:rPr>
                <w:sz w:val="18"/>
                <w:szCs w:val="18"/>
              </w:rPr>
            </w:pPr>
            <w:r>
              <w:rPr>
                <w:color w:val="000000"/>
                <w:spacing w:val="0"/>
                <w:w w:val="100"/>
                <w:position w:val="0"/>
                <w:sz w:val="18"/>
                <w:szCs w:val="18"/>
              </w:rPr>
              <w:t>功能深度融合、复用的 基础上，本项目增加了 公司产品的业务适用 范围，让公司对企业信 息化建设的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整体</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解 决方案内容更为丰富， 提高整体方案竞争力。</w:t>
            </w:r>
          </w:p>
          <w:p>
            <w:pPr>
              <w:pStyle w:val="Style2"/>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、本项目突破了原有 的服务实现模式，既支 持依赖一卡通平台快 速实现员工乘车、付费 场景，也支持组合公共 基础服务组件，脱离一 卡通平台的依赖，快速 方便与第三方系统集 成使用。</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基于自动计 量的无接触 式自助结算 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本产品采用自助式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称重计费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 xml:space="preserve">模 式，通过重量感应、芯片识别实 现精准计费和无感支付，用户吃 什么，吃多少，选多少，都可以 自由选择，解决就餐人员对菜品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数量与份量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的需求矛盾，响应 光盘行动。产品主要部件由</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寸 显示平板，高精度秤体，智能托 盘读卡器，智能托盘绑定机组成。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就餐人员选择相应菜品后自动核算出 本次取餐的餐费，称重数据自动进入 智能收费系统，相比传统的由服务员 专人收银，这样打造出的自助取餐式 的智慧型餐厅，提高餐厅综合服务能 力的同时也能降低人工成本，无需服 务员收银结账，对于就餐人员来说， 能够自主选择菜品，以同样的价格吃 到更丰富、更称心的餐食，也进一步 提升就餐体验。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推进团餐行业智 慧餐厅建设，实现 传统餐厅智慧化 升级，运用科技手 段助力餐饮行业 发展。打造让就餐 人员满意、经营者 满意和社会满意 等多方共赢的智 慧餐厅。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深耕支付场景，丰富产 品线，提高产品竞争 力，进一步巩固公司在 智慧餐厅领域的优势 地位。</w:t>
            </w:r>
          </w:p>
        </w:tc>
      </w:tr>
      <w:tr>
        <w:trPr>
          <w:trHeight w:val="52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基于云原生</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技术的应用</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管理平台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本产品以云原生技术栈为基础， 使用</w:t>
            </w:r>
            <w:r>
              <w:rPr>
                <w:rFonts w:ascii="Times New Roman" w:eastAsia="Times New Roman" w:hAnsi="Times New Roman" w:cs="Times New Roman"/>
                <w:color w:val="000000"/>
                <w:spacing w:val="0"/>
                <w:w w:val="100"/>
                <w:position w:val="0"/>
                <w:sz w:val="18"/>
                <w:szCs w:val="18"/>
              </w:rPr>
              <w:t>k8s</w:t>
            </w:r>
            <w:r>
              <w:rPr>
                <w:color w:val="000000"/>
                <w:spacing w:val="0"/>
                <w:w w:val="100"/>
                <w:position w:val="0"/>
                <w:sz w:val="18"/>
                <w:szCs w:val="18"/>
              </w:rPr>
              <w:t xml:space="preserve">作为容器编排工具，使 用经过创新改造的应用模型将 </w:t>
            </w:r>
            <w:r>
              <w:rPr>
                <w:rFonts w:ascii="Times New Roman" w:eastAsia="Times New Roman" w:hAnsi="Times New Roman" w:cs="Times New Roman"/>
                <w:color w:val="000000"/>
                <w:spacing w:val="0"/>
                <w:w w:val="100"/>
                <w:position w:val="0"/>
                <w:sz w:val="18"/>
                <w:szCs w:val="18"/>
              </w:rPr>
              <w:t>k8s</w:t>
            </w:r>
            <w:r>
              <w:rPr>
                <w:color w:val="000000"/>
                <w:spacing w:val="0"/>
                <w:w w:val="100"/>
                <w:position w:val="0"/>
                <w:sz w:val="18"/>
                <w:szCs w:val="18"/>
              </w:rPr>
              <w:t>复杂的配置项简化，极大的 降低开发的进入门槛。开发适用 于资源受限场景下使用的监控以 及日志服务，监控系统兼容当前 业界广泛使用的</w:t>
            </w:r>
            <w:r>
              <w:rPr>
                <w:rFonts w:ascii="Times New Roman" w:eastAsia="Times New Roman" w:hAnsi="Times New Roman" w:cs="Times New Roman"/>
                <w:color w:val="000000"/>
                <w:spacing w:val="0"/>
                <w:w w:val="100"/>
                <w:position w:val="0"/>
                <w:sz w:val="18"/>
                <w:szCs w:val="18"/>
              </w:rPr>
              <w:t>prometheus</w:t>
            </w:r>
            <w:r>
              <w:rPr>
                <w:color w:val="000000"/>
                <w:spacing w:val="0"/>
                <w:w w:val="100"/>
                <w:position w:val="0"/>
                <w:sz w:val="18"/>
                <w:szCs w:val="18"/>
              </w:rPr>
              <w:t>系 统，便用其他服务或者系统进行 集成。日志避免使用</w:t>
            </w:r>
            <w:r>
              <w:rPr>
                <w:rFonts w:ascii="Times New Roman" w:eastAsia="Times New Roman" w:hAnsi="Times New Roman" w:cs="Times New Roman"/>
                <w:color w:val="000000"/>
                <w:spacing w:val="0"/>
                <w:w w:val="100"/>
                <w:position w:val="0"/>
                <w:sz w:val="18"/>
                <w:szCs w:val="18"/>
              </w:rPr>
              <w:t xml:space="preserve">elasticsearch </w:t>
            </w:r>
            <w:r>
              <w:rPr>
                <w:color w:val="000000"/>
                <w:spacing w:val="0"/>
                <w:w w:val="100"/>
                <w:position w:val="0"/>
                <w:sz w:val="18"/>
                <w:szCs w:val="18"/>
              </w:rPr>
              <w:t>这种资源消耗过大的服务，改为 自主使用自主开发的轻量级日志 系统。平台进一步进程</w:t>
            </w:r>
            <w:r>
              <w:rPr>
                <w:rFonts w:ascii="Times New Roman" w:eastAsia="Times New Roman" w:hAnsi="Times New Roman" w:cs="Times New Roman"/>
                <w:color w:val="000000"/>
                <w:spacing w:val="0"/>
                <w:w w:val="100"/>
                <w:position w:val="0"/>
                <w:sz w:val="18"/>
                <w:szCs w:val="18"/>
              </w:rPr>
              <w:t>api</w:t>
            </w:r>
            <w:r>
              <w:rPr>
                <w:color w:val="000000"/>
                <w:spacing w:val="0"/>
                <w:w w:val="100"/>
                <w:position w:val="0"/>
                <w:sz w:val="18"/>
                <w:szCs w:val="18"/>
              </w:rPr>
              <w:t>网关， 应用无需在考虑负载均衡、熔断、 限流、重试、</w:t>
            </w:r>
            <w:r>
              <w:rPr>
                <w:rFonts w:ascii="Times New Roman" w:eastAsia="Times New Roman" w:hAnsi="Times New Roman" w:cs="Times New Roman"/>
                <w:color w:val="000000"/>
                <w:spacing w:val="0"/>
                <w:w w:val="100"/>
                <w:position w:val="0"/>
                <w:sz w:val="18"/>
                <w:szCs w:val="18"/>
              </w:rPr>
              <w:t>https</w:t>
            </w:r>
            <w:r>
              <w:rPr>
                <w:color w:val="000000"/>
                <w:spacing w:val="0"/>
                <w:w w:val="100"/>
                <w:position w:val="0"/>
                <w:sz w:val="18"/>
                <w:szCs w:val="18"/>
              </w:rPr>
              <w:t>证书管理等基 础服务。对于高级用户平台提供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74" w:val="left"/>
              </w:tabs>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系统运维能力提升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充分掌握各平 台各组件关系及版本、运行状态，监 控复杂度高，降低升级难度；升级出 现问题可以快速回滚；</w:t>
            </w:r>
          </w:p>
          <w:p>
            <w:pPr>
              <w:pStyle w:val="Style2"/>
              <w:keepNext w:val="0"/>
              <w:keepLines w:val="0"/>
              <w:widowControl w:val="0"/>
              <w:shd w:val="clear" w:color="auto" w:fill="auto"/>
              <w:tabs>
                <w:tab w:pos="202" w:val="left"/>
              </w:tabs>
              <w:bidi w:val="0"/>
              <w:spacing w:before="0" w:after="0" w:line="31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实现对应用全生命周期的管理与监 控：对应用的发布、部署、运行、监 控、运维、更新升级全方位管理。保 证交付应用稳定运行于可监控性；</w:t>
            </w:r>
          </w:p>
          <w:p>
            <w:pPr>
              <w:pStyle w:val="Style2"/>
              <w:keepNext w:val="0"/>
              <w:keepLines w:val="0"/>
              <w:widowControl w:val="0"/>
              <w:shd w:val="clear" w:color="auto" w:fill="auto"/>
              <w:tabs>
                <w:tab w:pos="269" w:val="left"/>
              </w:tabs>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tab/>
              <w:t>平台基于</w:t>
            </w:r>
            <w:r>
              <w:rPr>
                <w:rFonts w:ascii="Times New Roman" w:eastAsia="Times New Roman" w:hAnsi="Times New Roman" w:cs="Times New Roman"/>
                <w:color w:val="000000"/>
                <w:spacing w:val="0"/>
                <w:w w:val="100"/>
                <w:position w:val="0"/>
                <w:sz w:val="18"/>
                <w:szCs w:val="18"/>
              </w:rPr>
              <w:t>k3s（Kubernetes</w:t>
            </w:r>
            <w:r>
              <w:rPr>
                <w:color w:val="000000"/>
                <w:spacing w:val="0"/>
                <w:w w:val="100"/>
                <w:position w:val="0"/>
                <w:sz w:val="18"/>
                <w:szCs w:val="18"/>
              </w:rPr>
              <w:t>的轻量 级发行版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对应用的运行进行调度和 扩容、监控、日志采集；</w:t>
            </w:r>
          </w:p>
          <w:p>
            <w:pPr>
              <w:pStyle w:val="Style2"/>
              <w:keepNext w:val="0"/>
              <w:keepLines w:val="0"/>
              <w:widowControl w:val="0"/>
              <w:shd w:val="clear" w:color="auto" w:fill="auto"/>
              <w:tabs>
                <w:tab w:pos="278" w:val="left"/>
              </w:tabs>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tab/>
              <w:t xml:space="preserve">创新性的使用应用模型对 </w:t>
            </w:r>
            <w:r>
              <w:rPr>
                <w:rFonts w:ascii="Times New Roman" w:eastAsia="Times New Roman" w:hAnsi="Times New Roman" w:cs="Times New Roman"/>
                <w:color w:val="000000"/>
                <w:spacing w:val="0"/>
                <w:w w:val="100"/>
                <w:position w:val="0"/>
                <w:sz w:val="18"/>
                <w:szCs w:val="18"/>
              </w:rPr>
              <w:t xml:space="preserve">k8s </w:t>
            </w:r>
            <w:r>
              <w:rPr>
                <w:color w:val="000000"/>
                <w:spacing w:val="0"/>
                <w:w w:val="100"/>
                <w:position w:val="0"/>
                <w:sz w:val="18"/>
                <w:szCs w:val="18"/>
              </w:rPr>
              <w:t>的 复杂度进行封装，让云原生的基础工 具更加普适性；</w:t>
            </w:r>
          </w:p>
          <w:p>
            <w:pPr>
              <w:pStyle w:val="Style2"/>
              <w:keepNext w:val="0"/>
              <w:keepLines w:val="0"/>
              <w:widowControl w:val="0"/>
              <w:shd w:val="clear" w:color="auto" w:fill="auto"/>
              <w:tabs>
                <w:tab w:pos="245" w:val="left"/>
              </w:tabs>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tab/>
              <w:t>企业开发环境、测试环境、公有云 生产环境的基础设施和应用统一管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打造公司云原生 时代基础设施，为 交付产品提供完 整的运行时、完善 的可观测性、全生 命周期的管理。统 一公司应用部署 方案，降低实施难 度。提升公司开 发、运维、交付的 整体效率以及现 场运维体验。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74" w:val="left"/>
              </w:tabs>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统一公司的开发、 部署、发布、运行时整 体流程；</w:t>
            </w:r>
          </w:p>
          <w:p>
            <w:pPr>
              <w:pStyle w:val="Style2"/>
              <w:keepNext w:val="0"/>
              <w:keepLines w:val="0"/>
              <w:widowControl w:val="0"/>
              <w:shd w:val="clear" w:color="auto" w:fill="auto"/>
              <w:tabs>
                <w:tab w:pos="226" w:val="left"/>
              </w:tabs>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降低公司项目实施、 运维、监控、升级的难 度；</w:t>
            </w:r>
          </w:p>
          <w:p>
            <w:pPr>
              <w:pStyle w:val="Style2"/>
              <w:keepNext w:val="0"/>
              <w:keepLines w:val="0"/>
              <w:widowControl w:val="0"/>
              <w:shd w:val="clear" w:color="auto" w:fill="auto"/>
              <w:tabs>
                <w:tab w:pos="274" w:val="left"/>
              </w:tabs>
              <w:bidi w:val="0"/>
              <w:spacing w:before="0" w:after="0" w:line="31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tab/>
              <w:t>统一公司项目实施 人员的整体操作流程， 避免一个项目一个部 署流程；</w:t>
            </w:r>
          </w:p>
          <w:p>
            <w:pPr>
              <w:pStyle w:val="Style2"/>
              <w:keepNext w:val="0"/>
              <w:keepLines w:val="0"/>
              <w:widowControl w:val="0"/>
              <w:shd w:val="clear" w:color="auto" w:fill="auto"/>
              <w:tabs>
                <w:tab w:pos="283" w:val="left"/>
              </w:tabs>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tab/>
              <w:t>统一公司现场项目 的监控入口；</w:t>
            </w:r>
          </w:p>
          <w:p>
            <w:pPr>
              <w:pStyle w:val="Style2"/>
              <w:keepNext w:val="0"/>
              <w:keepLines w:val="0"/>
              <w:widowControl w:val="0"/>
              <w:shd w:val="clear" w:color="auto" w:fill="auto"/>
              <w:tabs>
                <w:tab w:pos="264" w:val="left"/>
              </w:tabs>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tab/>
              <w:t>提升公司应用的复 用程度。</w:t>
            </w:r>
          </w:p>
        </w:tc>
      </w:tr>
    </w:tbl>
    <w:p>
      <w:pPr>
        <w:spacing w:lineRule="exact" w:line="1"/>
        <w:rPr>
          <w:sz w:val="2"/>
          <w:szCs w:val="2"/>
        </w:rPr>
      </w:pPr>
      <w:r>
        <w:br w:type="page"/>
      </w:r>
    </w:p>
    <w:tbl>
      <w:tblPr>
        <w:tblOverlap w:val="never"/>
        <w:jc w:val="center"/>
        <w:tblLayout w:type="fixed"/>
      </w:tblPr>
      <w:tblGrid>
        <w:gridCol w:w="1142"/>
        <w:gridCol w:w="2789"/>
        <w:gridCol w:w="3106"/>
        <w:gridCol w:w="1574"/>
        <w:gridCol w:w="1958"/>
      </w:tblGrid>
      <w:tr>
        <w:trPr>
          <w:trHeight w:val="39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了服务网格，进一步增强对应用 的托管能力，极大的提升应用的 客观性。基于以上创新构建一套 以应用为中心，面向开发者的易 用且好用的云原生应用管理平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19" w:lineRule="exact"/>
              <w:ind w:left="0" w:right="0" w:firstLine="0"/>
              <w:jc w:val="both"/>
              <w:rPr>
                <w:sz w:val="18"/>
                <w:szCs w:val="18"/>
              </w:rPr>
            </w:pPr>
            <w:r>
              <w:rPr>
                <w:color w:val="000000"/>
                <w:spacing w:val="0"/>
                <w:w w:val="100"/>
                <w:position w:val="0"/>
                <w:sz w:val="18"/>
                <w:szCs w:val="18"/>
              </w:rPr>
              <w:t>理；</w:t>
            </w:r>
          </w:p>
          <w:p>
            <w:pPr>
              <w:pStyle w:val="Style2"/>
              <w:keepNext w:val="0"/>
              <w:keepLines w:val="0"/>
              <w:widowControl w:val="0"/>
              <w:shd w:val="clear" w:color="auto" w:fill="auto"/>
              <w:tabs>
                <w:tab w:pos="235" w:val="left"/>
              </w:tabs>
              <w:bidi w:val="0"/>
              <w:spacing w:before="0" w:after="4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tab/>
              <w:t>为企业一个开发者友好的开发、运 维一体化平台；</w:t>
            </w:r>
          </w:p>
          <w:p>
            <w:pPr>
              <w:pStyle w:val="Style2"/>
              <w:keepNext w:val="0"/>
              <w:keepLines w:val="0"/>
              <w:widowControl w:val="0"/>
              <w:shd w:val="clear" w:color="auto" w:fill="auto"/>
              <w:tabs>
                <w:tab w:pos="192" w:val="left"/>
              </w:tabs>
              <w:bidi w:val="0"/>
              <w:spacing w:before="0" w:after="4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w:t>
              <w:tab/>
              <w:t>更多需要使用易用的云原生应用管 理平台的场景；</w:t>
            </w:r>
          </w:p>
          <w:p>
            <w:pPr>
              <w:pStyle w:val="Style2"/>
              <w:keepNext w:val="0"/>
              <w:keepLines w:val="0"/>
              <w:widowControl w:val="0"/>
              <w:shd w:val="clear" w:color="auto" w:fill="auto"/>
              <w:tabs>
                <w:tab w:pos="259" w:val="left"/>
              </w:tabs>
              <w:bidi w:val="0"/>
              <w:spacing w:before="0" w:after="4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w:t>
              <w:tab/>
            </w:r>
            <w:r>
              <w:rPr>
                <w:rFonts w:ascii="Times New Roman" w:eastAsia="Times New Roman" w:hAnsi="Times New Roman" w:cs="Times New Roman"/>
                <w:color w:val="000000"/>
                <w:spacing w:val="0"/>
                <w:w w:val="100"/>
                <w:position w:val="0"/>
                <w:sz w:val="18"/>
                <w:szCs w:val="18"/>
              </w:rPr>
              <w:t>Kubernetes</w:t>
            </w:r>
            <w:r>
              <w:rPr>
                <w:color w:val="000000"/>
                <w:spacing w:val="0"/>
                <w:w w:val="100"/>
                <w:position w:val="0"/>
                <w:sz w:val="18"/>
                <w:szCs w:val="18"/>
              </w:rPr>
              <w:t>资源自动按需生成技 术，直接获取</w:t>
            </w:r>
            <w:r>
              <w:rPr>
                <w:rFonts w:ascii="Times New Roman" w:eastAsia="Times New Roman" w:hAnsi="Times New Roman" w:cs="Times New Roman"/>
                <w:color w:val="000000"/>
                <w:spacing w:val="0"/>
                <w:w w:val="100"/>
                <w:position w:val="0"/>
                <w:sz w:val="18"/>
                <w:szCs w:val="18"/>
              </w:rPr>
              <w:t>Kubernetes</w:t>
            </w:r>
            <w:r>
              <w:rPr>
                <w:color w:val="000000"/>
                <w:spacing w:val="0"/>
                <w:w w:val="100"/>
                <w:position w:val="0"/>
                <w:sz w:val="18"/>
                <w:szCs w:val="18"/>
              </w:rPr>
              <w:t>最佳实践；</w:t>
            </w:r>
          </w:p>
          <w:p>
            <w:pPr>
              <w:pStyle w:val="Style2"/>
              <w:keepNext w:val="0"/>
              <w:keepLines w:val="0"/>
              <w:widowControl w:val="0"/>
              <w:shd w:val="clear" w:color="auto" w:fill="auto"/>
              <w:tabs>
                <w:tab w:pos="235" w:val="left"/>
              </w:tabs>
              <w:bidi w:val="0"/>
              <w:spacing w:before="0" w:after="4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tab/>
              <w:t>云原生应用模型技术，辅助企业完 成业务模块化改进和技术共享；</w:t>
            </w:r>
          </w:p>
          <w:p>
            <w:pPr>
              <w:pStyle w:val="Style2"/>
              <w:keepNext w:val="0"/>
              <w:keepLines w:val="0"/>
              <w:widowControl w:val="0"/>
              <w:shd w:val="clear" w:color="auto" w:fill="auto"/>
              <w:tabs>
                <w:tab w:pos="360" w:val="left"/>
              </w:tabs>
              <w:bidi w:val="0"/>
              <w:spacing w:before="0" w:after="4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w:t>
              <w:tab/>
              <w:t>流量管理、应用全方位监控、日 志管理，链路追踪等运维技术开箱即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基于区块链 技术的电子 签名签章服 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本产品是打造一款提供多点闭环 服务（电子签名服务、数字授信 服务、电子合同管理服务、密码 物理公章管理服务、智能司法服 务、区块链技术服务）的软硬件 相结合的数字化产品平台。</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产品实现用印流程的在线审批， 契约文件的真实可靠，摒弃了传 统用印管理纸质化、固定场所和 指定时间的方式，实现了人性化、 高效率、高安全的用印流程审批。 可以实现用印流程的在线审批， 契约文件的真实可靠，摒弃了传 统用印管理纸质化、固定场所和 指定时间的方式，实现了人性化、 高效率、高安全的用印流程审批。</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40" w:val="left"/>
              </w:tabs>
              <w:bidi w:val="0"/>
              <w:spacing w:before="0" w:after="4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实现办公全流程的程信息化、数字 化、智能化，一直是市场和行业所重 视的问题。近年来，许多机构和部门 实施的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一门式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服务为例，其宗旨就 是解决办公流程复杂、跑腿多、周期 长的问题和现象。数字化办公已经常 态化成为工作形式的一部分，而电子 合同、电子授信等涉及身份鉴别、数 据真实性、可靠性、司法性的应用是 其重要组成。</w:t>
            </w:r>
          </w:p>
          <w:p>
            <w:pPr>
              <w:pStyle w:val="Style2"/>
              <w:keepNext w:val="0"/>
              <w:keepLines w:val="0"/>
              <w:widowControl w:val="0"/>
              <w:shd w:val="clear" w:color="auto" w:fill="auto"/>
              <w:tabs>
                <w:tab w:pos="283" w:val="left"/>
              </w:tabs>
              <w:bidi w:val="0"/>
              <w:spacing w:before="0" w:after="4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系统可以实现用印流程的在线审 批，契约文件的真实可靠，摒弃了传 统用印管理纸质化、固定场所和指定 时间的方式，实现了人性化、高效率、 高安全的用印流程审批。</w:t>
            </w:r>
          </w:p>
          <w:p>
            <w:pPr>
              <w:pStyle w:val="Style2"/>
              <w:keepNext w:val="0"/>
              <w:keepLines w:val="0"/>
              <w:widowControl w:val="0"/>
              <w:shd w:val="clear" w:color="auto" w:fill="auto"/>
              <w:tabs>
                <w:tab w:pos="274" w:val="left"/>
              </w:tabs>
              <w:bidi w:val="0"/>
              <w:spacing w:before="0" w:after="4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tab/>
              <w:t>作为一家以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广受信赖的智慧化服 务商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为愿景的龙头企业，深入智慧校 园、智慧企业建设的各个应用场景。 增强在数字契约安全可信方面的应用 优势，打造一款提供多点闭环服务（电 子签名服务、数字授信服务、电子合 同管理服务、密码物理公章管理服务、 智能司法服务、区块链技术服务）的 软硬件相结合的数字化契约产品平 台，是实现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构建智慧校园，助力智慧 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使命的重要内容之一。</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打造一款提供多 点闭环服务（电子 签名服务、数字授 信服务、电子合同 管理服务、密码物 理公章管理服务、 智能司法服务、区 块链技术服务）的 软硬件相结合的 数字化契约产品 平台，增强公司在 数字契约安全可 信方面的应用优 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64" w:val="left"/>
              </w:tabs>
              <w:bidi w:val="0"/>
              <w:spacing w:before="0" w:after="4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本项目提升了项目 管理人员的综合能力；</w:t>
            </w:r>
          </w:p>
          <w:p>
            <w:pPr>
              <w:pStyle w:val="Style2"/>
              <w:keepNext w:val="0"/>
              <w:keepLines w:val="0"/>
              <w:widowControl w:val="0"/>
              <w:shd w:val="clear" w:color="auto" w:fill="auto"/>
              <w:tabs>
                <w:tab w:pos="278" w:val="left"/>
              </w:tabs>
              <w:bidi w:val="0"/>
              <w:spacing w:before="0" w:after="40" w:line="31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本项目充分储备了 电子签章技术和区块 链技术，为以后的各类 业务集成应用打下坚 实基础；</w:t>
            </w:r>
          </w:p>
          <w:p>
            <w:pPr>
              <w:pStyle w:val="Style2"/>
              <w:keepNext w:val="0"/>
              <w:keepLines w:val="0"/>
              <w:widowControl w:val="0"/>
              <w:shd w:val="clear" w:color="auto" w:fill="auto"/>
              <w:tabs>
                <w:tab w:pos="264" w:val="left"/>
              </w:tabs>
              <w:bidi w:val="0"/>
              <w:spacing w:before="0" w:after="4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tab/>
              <w:t>本项目输出了可共 享复用的技术组件，提 高开发效率；</w:t>
            </w:r>
          </w:p>
          <w:p>
            <w:pPr>
              <w:pStyle w:val="Style2"/>
              <w:keepNext w:val="0"/>
              <w:keepLines w:val="0"/>
              <w:widowControl w:val="0"/>
              <w:shd w:val="clear" w:color="auto" w:fill="auto"/>
              <w:tabs>
                <w:tab w:pos="278" w:val="left"/>
              </w:tabs>
              <w:bidi w:val="0"/>
              <w:spacing w:before="0" w:after="40" w:line="313"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tab/>
              <w:t xml:space="preserve">本项目响应公司战 略规划，输出签章中台 技术能力，为业务系统 提供签章服务能力和 </w:t>
            </w:r>
            <w:r>
              <w:rPr>
                <w:rFonts w:ascii="Times New Roman" w:eastAsia="Times New Roman" w:hAnsi="Times New Roman" w:cs="Times New Roman"/>
                <w:color w:val="000000"/>
                <w:spacing w:val="0"/>
                <w:w w:val="100"/>
                <w:position w:val="0"/>
                <w:sz w:val="18"/>
                <w:szCs w:val="18"/>
              </w:rPr>
              <w:t>CA</w:t>
            </w:r>
            <w:r>
              <w:rPr>
                <w:color w:val="000000"/>
                <w:spacing w:val="0"/>
                <w:w w:val="100"/>
                <w:position w:val="0"/>
                <w:sz w:val="18"/>
                <w:szCs w:val="18"/>
              </w:rPr>
              <w:t>服务基座能力；</w:t>
            </w:r>
          </w:p>
          <w:p>
            <w:pPr>
              <w:pStyle w:val="Style2"/>
              <w:keepNext w:val="0"/>
              <w:keepLines w:val="0"/>
              <w:widowControl w:val="0"/>
              <w:shd w:val="clear" w:color="auto" w:fill="auto"/>
              <w:tabs>
                <w:tab w:pos="269" w:val="left"/>
              </w:tabs>
              <w:bidi w:val="0"/>
              <w:spacing w:before="0" w:after="4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tab/>
              <w:t>本项目提高一卡通 产品的综合竞争力。</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智慧管网监 测系统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本产品以水厂工艺监测及控制、 输水管网监测及调度、泵站远程 控制为基础（包括水量、水位、 压力等水文信息，水质信息，及 工程运行信息等），以通信、计算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、从城市发展角度出发，通过建设先 进的管网监测体系，大大改善地区的 城市投资环境，提升城市整体的信息 化服务水平，促进城市经济发展需要 与转型需要。同时打造以智慧水务为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8"/>
                <w:szCs w:val="18"/>
              </w:rPr>
            </w:pPr>
            <w:r>
              <w:rPr>
                <w:color w:val="000000"/>
                <w:spacing w:val="0"/>
                <w:w w:val="100"/>
                <w:position w:val="0"/>
                <w:sz w:val="18"/>
                <w:szCs w:val="18"/>
              </w:rPr>
              <w:t>为供水企业提供 全方位的信息化 服务，以智慧化的 力量助力中国水 务行业。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进一步提升公司在智 慧水务领域的行业竞 争力，满足客户多方位 需求。</w:t>
            </w:r>
          </w:p>
        </w:tc>
      </w:tr>
    </w:tbl>
    <w:p>
      <w:pPr>
        <w:spacing w:lineRule="exact" w:line="1"/>
        <w:rPr>
          <w:sz w:val="2"/>
          <w:szCs w:val="2"/>
        </w:rPr>
      </w:pPr>
      <w:r>
        <w:br w:type="page"/>
      </w:r>
    </w:p>
    <w:tbl>
      <w:tblPr>
        <w:tblOverlap w:val="never"/>
        <w:jc w:val="center"/>
        <w:tblLayout w:type="fixed"/>
      </w:tblPr>
      <w:tblGrid>
        <w:gridCol w:w="1142"/>
        <w:gridCol w:w="2789"/>
        <w:gridCol w:w="3106"/>
        <w:gridCol w:w="1574"/>
        <w:gridCol w:w="1958"/>
      </w:tblGrid>
      <w:tr>
        <w:trPr>
          <w:trHeight w:val="88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机网络系统为载体平台，以计算 机监控系统和水量调度管理应用 系统为核心，同时可将相关信息 上送水厂调度中心并接受其调度 指令的综合智慧水务供水监控与 调度系统。建立覆盖取水口、加 压泵站、主管线、水厂等重要点 位的水情、水质、工情信息采集 与自动化控制系统。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14" w:lineRule="exact"/>
              <w:ind w:left="0" w:right="0" w:firstLine="0"/>
              <w:jc w:val="both"/>
              <w:rPr>
                <w:sz w:val="18"/>
                <w:szCs w:val="18"/>
              </w:rPr>
            </w:pPr>
            <w:r>
              <w:rPr>
                <w:color w:val="000000"/>
                <w:spacing w:val="0"/>
                <w:w w:val="100"/>
                <w:position w:val="0"/>
                <w:sz w:val="18"/>
                <w:szCs w:val="18"/>
              </w:rPr>
              <w:t>载体的智慧城市，可以提高城市的核 心竞争力，对该行业未来发展意义重 大。</w:t>
            </w:r>
          </w:p>
          <w:p>
            <w:pPr>
              <w:pStyle w:val="Style2"/>
              <w:keepNext w:val="0"/>
              <w:keepLines w:val="0"/>
              <w:widowControl w:val="0"/>
              <w:shd w:val="clear" w:color="auto" w:fill="auto"/>
              <w:tabs>
                <w:tab w:pos="240" w:val="left"/>
              </w:tabs>
              <w:bidi w:val="0"/>
              <w:spacing w:before="0" w:after="4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从公众服务角度出发，管网监测的 建设所承载的信息化应用涵盖人们的 生活、工作、学习、娱乐等各个方面， 与人们的生活息息相关。以智慧管网 信息化建设为依托，让城市和农村居 民都能够饮用上水质达标的健康水 源，同时通过水源置换建设，减少地 下水的开采，生态环境得以修复，造 福人类。另外，居民可以通过各种方 式随时随地获取智慧水务信息，享受 智慧水务带来的高效和便捷的优质服 务。</w:t>
            </w:r>
          </w:p>
          <w:p>
            <w:pPr>
              <w:pStyle w:val="Style2"/>
              <w:keepNext w:val="0"/>
              <w:keepLines w:val="0"/>
              <w:widowControl w:val="0"/>
              <w:shd w:val="clear" w:color="auto" w:fill="auto"/>
              <w:tabs>
                <w:tab w:pos="230" w:val="left"/>
              </w:tabs>
              <w:bidi w:val="0"/>
              <w:spacing w:before="0" w:after="4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tab/>
              <w:t>从水务企业角度出发，通过构建智 慧管网监测系统，能够促进供水产业 结构优化和升级，降低制水经营管理 成本，提高企业经营效能，从而加快 反应速度，增强企业核心竞争力，提 高供水公司在水务管理决策和应用服 务方面的水平，系统整合，全面提升 现有工程的社会经济价值。重点在供 水监测和供水分析方面开展建设和运 营，将工程建设与智慧化应用协同推 进、紧密集成，为公司的可持续发展 奠定基础，提升公司的业务管理水平 和公众服务形象。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基于</w:t>
            </w:r>
            <w:r>
              <w:rPr>
                <w:rFonts w:ascii="Times New Roman" w:eastAsia="Times New Roman" w:hAnsi="Times New Roman" w:cs="Times New Roman"/>
                <w:color w:val="000000"/>
                <w:spacing w:val="0"/>
                <w:w w:val="100"/>
                <w:position w:val="0"/>
                <w:sz w:val="18"/>
                <w:szCs w:val="18"/>
              </w:rPr>
              <w:t xml:space="preserve">web3D </w:t>
            </w:r>
            <w:r>
              <w:rPr>
                <w:color w:val="000000"/>
                <w:spacing w:val="0"/>
                <w:w w:val="100"/>
                <w:position w:val="0"/>
                <w:sz w:val="18"/>
                <w:szCs w:val="18"/>
              </w:rPr>
              <w:t>的虚拟现实 技术的教学 平台</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本产品由虚拟现实云渲染管理系 统、</w:t>
            </w:r>
            <w:r>
              <w:rPr>
                <w:rFonts w:ascii="Times New Roman" w:eastAsia="Times New Roman" w:hAnsi="Times New Roman" w:cs="Times New Roman"/>
                <w:color w:val="000000"/>
                <w:spacing w:val="0"/>
                <w:w w:val="100"/>
                <w:position w:val="0"/>
                <w:sz w:val="18"/>
                <w:szCs w:val="18"/>
              </w:rPr>
              <w:t>ICT</w:t>
            </w:r>
            <w:r>
              <w:rPr>
                <w:color w:val="000000"/>
                <w:spacing w:val="0"/>
                <w:w w:val="100"/>
                <w:position w:val="0"/>
                <w:sz w:val="18"/>
                <w:szCs w:val="18"/>
              </w:rPr>
              <w:t xml:space="preserve">实验环境管理系统、教 学资源管理系统、在线学习系统、 </w:t>
            </w:r>
            <w:r>
              <w:rPr>
                <w:rFonts w:ascii="Times New Roman" w:eastAsia="Times New Roman" w:hAnsi="Times New Roman" w:cs="Times New Roman"/>
                <w:color w:val="000000"/>
                <w:spacing w:val="0"/>
                <w:w w:val="100"/>
                <w:position w:val="0"/>
                <w:sz w:val="18"/>
                <w:szCs w:val="18"/>
              </w:rPr>
              <w:t>VR</w:t>
            </w:r>
            <w:r>
              <w:rPr>
                <w:color w:val="000000"/>
                <w:spacing w:val="0"/>
                <w:w w:val="100"/>
                <w:position w:val="0"/>
                <w:sz w:val="18"/>
                <w:szCs w:val="18"/>
              </w:rPr>
              <w:t>实验教学系统等部分组成。平 台一方面通过云渲染技术为高校 建设成校级虚拟仿真资源和虚拟 仿真实验中心。另一方面，在教 学方面融合当下先进的</w:t>
            </w:r>
            <w:r>
              <w:rPr>
                <w:rFonts w:ascii="Times New Roman" w:eastAsia="Times New Roman" w:hAnsi="Times New Roman" w:cs="Times New Roman"/>
                <w:color w:val="000000"/>
                <w:spacing w:val="0"/>
                <w:w w:val="100"/>
                <w:position w:val="0"/>
                <w:sz w:val="18"/>
                <w:szCs w:val="18"/>
              </w:rPr>
              <w:t>MOOC</w:t>
            </w:r>
            <w:r>
              <w:rPr>
                <w:color w:val="000000"/>
                <w:spacing w:val="0"/>
                <w:w w:val="100"/>
                <w:position w:val="0"/>
                <w:sz w:val="18"/>
                <w:szCs w:val="18"/>
              </w:rPr>
              <w:t xml:space="preserve">、 </w:t>
            </w:r>
            <w:r>
              <w:rPr>
                <w:color w:val="000000"/>
                <w:spacing w:val="0"/>
                <w:w w:val="100"/>
                <w:position w:val="0"/>
                <w:sz w:val="18"/>
                <w:szCs w:val="18"/>
              </w:rPr>
              <w:t>翻转课程等教学模式和理念，并 基于云计算、虚拟化技术，为教 师和学生提供个性化的教学与实 训环境，同时为管理者提供统一 的教务管理途径。硬件、系统开 发平台的投入既考虑当前的教 学、培训和科研的需求，也考虑 到可扩展性，为后续的发展留足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在国家政策指引下，推进信息技术与 教学有机融合。利用虚拟现实、人工 智能、云计算等技术，构建功能集约、 资源共享、开放充分、运作高效的实 训教学平台，促进学校实践教学改革， 全面提升学生实践创新能力，助力创 新型人才培养。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本项目旨在突破 传统的虚拟现实 实训教学架构，实 现云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端一体化 实训教学方案，满 足高校全校范围 内多学科跨专业 的优质实训课程 与实验资源共享 需求，以扩大专业 学科优势，提升区 域产业服务能力。</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有力提升我司在高校 教学场景下的服务能 力，进一步拓展我司在 高校信息化领域的业 务范围。同时本项目的 技术先进性将奠定产 品的领先优势，提升经 济效益，并将带动行业 的良性发展。</w:t>
            </w:r>
          </w:p>
        </w:tc>
      </w:tr>
    </w:tbl>
    <w:p>
      <w:pPr>
        <w:spacing w:lineRule="exact" w:line="1"/>
        <w:rPr>
          <w:sz w:val="2"/>
          <w:szCs w:val="2"/>
        </w:rPr>
      </w:pPr>
      <w:r>
        <w:br w:type="page"/>
      </w:r>
    </w:p>
    <w:tbl>
      <w:tblPr>
        <w:tblOverlap w:val="never"/>
        <w:jc w:val="center"/>
        <w:tblLayout w:type="fixed"/>
      </w:tblPr>
      <w:tblGrid>
        <w:gridCol w:w="1142"/>
        <w:gridCol w:w="2789"/>
        <w:gridCol w:w="3106"/>
        <w:gridCol w:w="1574"/>
        <w:gridCol w:w="195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够的空间。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6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智能机器人 本体与</w:t>
            </w:r>
            <w:r>
              <w:rPr>
                <w:rFonts w:ascii="Times New Roman" w:eastAsia="Times New Roman" w:hAnsi="Times New Roman" w:cs="Times New Roman"/>
                <w:color w:val="000000"/>
                <w:spacing w:val="0"/>
                <w:w w:val="100"/>
                <w:position w:val="0"/>
                <w:sz w:val="18"/>
                <w:szCs w:val="18"/>
              </w:rPr>
              <w:t xml:space="preserve">ROS </w:t>
            </w:r>
            <w:r>
              <w:rPr>
                <w:color w:val="000000"/>
                <w:spacing w:val="0"/>
                <w:w w:val="100"/>
                <w:position w:val="0"/>
                <w:sz w:val="18"/>
                <w:szCs w:val="18"/>
              </w:rPr>
              <w:t>系统教学云 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本产品通过搭建工程实验室实训 平台，为学校师生、企业科研人 员进行机器人专业教学上课、在 线实验、机器人实战开发等工作 提供一个教学科研平台。智能机 器人工程实验室平台通过私有云 计算及虚拟化技术使得学生、老 师和科研人员可以获取自己专属 的虚拟机，从而进行在线教学实 验和科研工作。帮助解决高校开 展机器人学科面临的师资不足、 实验环境缺乏等制约因素，满足 当前高校的实际需求，以逐步提 升学生的学习技能和实践水平， 提高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的质量和成效，更 好地培养机器人专业开发人才， 进一步提高专业毕业生就业率以 及学校的知名度与影响力。平台 还提供了一些教学辅助功能如： 机器人课程管理系统，机器人考 试系统，机器人远程协助系统等， 以辅助教师和学生进行课堂教学 工作，提高教学效率，优化用户 体验。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both"/>
              <w:rPr>
                <w:sz w:val="18"/>
                <w:szCs w:val="18"/>
              </w:rPr>
            </w:pPr>
            <w:r>
              <w:rPr>
                <w:color w:val="000000"/>
                <w:spacing w:val="0"/>
                <w:w w:val="100"/>
                <w:position w:val="0"/>
                <w:sz w:val="18"/>
                <w:szCs w:val="18"/>
              </w:rPr>
              <w:t>考虑高校教学改革和教学工程化创新 的大趋势，结合实际新开普教育科技 的实践探索，通过基于智能机器人本 体与云平台产品研发帮助高校解决新 形势下教学过程与实训过程管理面临 的新难题，具体目的如下：</w:t>
            </w:r>
          </w:p>
          <w:p>
            <w:pPr>
              <w:pStyle w:val="Style2"/>
              <w:keepNext w:val="0"/>
              <w:keepLines w:val="0"/>
              <w:widowControl w:val="0"/>
              <w:shd w:val="clear" w:color="auto" w:fill="auto"/>
              <w:tabs>
                <w:tab w:pos="187" w:val="left"/>
              </w:tabs>
              <w:bidi w:val="0"/>
              <w:spacing w:before="0" w:after="40" w:line="311"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解决学校硬件配套设施与专业课程 建设脱节的问题，一款机器人本体， 软硬件开源，二次开发接口丰富，智 能机器人底盘载重</w:t>
            </w:r>
            <w:r>
              <w:rPr>
                <w:rFonts w:ascii="Times New Roman" w:eastAsia="Times New Roman" w:hAnsi="Times New Roman" w:cs="Times New Roman"/>
                <w:color w:val="000000"/>
                <w:spacing w:val="0"/>
                <w:w w:val="100"/>
                <w:position w:val="0"/>
                <w:sz w:val="18"/>
                <w:szCs w:val="18"/>
              </w:rPr>
              <w:t>50Kg</w:t>
            </w:r>
            <w:r>
              <w:rPr>
                <w:color w:val="000000"/>
                <w:spacing w:val="0"/>
                <w:w w:val="100"/>
                <w:position w:val="0"/>
                <w:sz w:val="18"/>
                <w:szCs w:val="18"/>
              </w:rPr>
              <w:t>以上，可集 成机械臂，烟雾传感器等外设，既可 作为高校机器人相关专业实习实训平 台，又可作为机器人算法科研平台；</w:t>
            </w:r>
          </w:p>
          <w:p>
            <w:pPr>
              <w:pStyle w:val="Style2"/>
              <w:keepNext w:val="0"/>
              <w:keepLines w:val="0"/>
              <w:widowControl w:val="0"/>
              <w:shd w:val="clear" w:color="auto" w:fill="auto"/>
              <w:tabs>
                <w:tab w:pos="197" w:val="left"/>
              </w:tabs>
              <w:bidi w:val="0"/>
              <w:spacing w:before="0" w:after="4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解决学校新增专业课程体系不完善 的问题，课程体系从嵌入式程序开发 到机器人控制算法移植，知识体系由 浅入深，满足不同层次、不同年级学 生实训需要，配套实训案例以项目化 开发流程，促进学生实战能力，培养 出满足企业需要的新工科人才；</w:t>
            </w:r>
          </w:p>
          <w:p>
            <w:pPr>
              <w:pStyle w:val="Style2"/>
              <w:keepNext w:val="0"/>
              <w:keepLines w:val="0"/>
              <w:widowControl w:val="0"/>
              <w:shd w:val="clear" w:color="auto" w:fill="auto"/>
              <w:tabs>
                <w:tab w:pos="187" w:val="left"/>
              </w:tabs>
              <w:bidi w:val="0"/>
              <w:spacing w:before="0" w:after="4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tab/>
              <w:t>解决学校新工科专业实训信息化管 理手段不高的问题，对于学生的专业 工程课程教学过程统一进行管理，既 满足学生非上课时段自主学习专业课 程内容的需求，也满足学生日常教学 与实训活动的使用需求，为全校师生 提供一站式教学与实训管控服务。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以智能机器人硬 件实训平台为载 体，配套实验室实 训云平台，为高校 机器人专业的开 展提供完整的课 程体系支撑，助力 提高高校机器人 领域人才培养的 质量与效率。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拓展了公司实训教学 领域软硬件产品线，保 障公司推动高校教学 信息化改革，助力高校 智慧校园建设的战略 目标落地。</w:t>
            </w:r>
          </w:p>
        </w:tc>
      </w:tr>
      <w:tr>
        <w:trPr>
          <w:trHeight w:val="481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基于超声波 计量技术的 民用智能燃 气表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本产品是利用超声波在介质中传 播的时间差进行燃气计量的新型 全电子式计量仪表，由基表壳体、 超声波燃气计量模组、阀门、智 能控制器、通信模组组成。具有 电子计量、温压补偿、远程抄表、 远程控制、远程充值等功能。本 产品支持表端计量、平台结算、 阶梯气价功能；自动检测拆表、 泄露、窃气、超长时间用气；欠 压、掉电、大小流量及自检异常 上报；实现精准计量，具有实时 温压补偿、宽量程等技术特点， 改善燃气公司供销差问题，全面 解决燃气采暧计量和日常计量的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30" w:val="left"/>
              </w:tabs>
              <w:bidi w:val="0"/>
              <w:spacing w:before="0" w:after="4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天然气计量领域，从传统机械计量 向超声波电子计量是大势所趋；本产 品实现全电子式计量，全面助力行业 数字化计量转型。</w:t>
            </w:r>
          </w:p>
          <w:p>
            <w:pPr>
              <w:pStyle w:val="Style2"/>
              <w:keepNext w:val="0"/>
              <w:keepLines w:val="0"/>
              <w:widowControl w:val="0"/>
              <w:shd w:val="clear" w:color="auto" w:fill="auto"/>
              <w:tabs>
                <w:tab w:pos="197" w:val="left"/>
              </w:tabs>
              <w:bidi w:val="0"/>
              <w:spacing w:before="0" w:after="4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现在国内大部分厂家采用的是国外 的计量技术方案和专用芯片，随着贸 易摩擦的加剧，掌握核心技术的产品 方案、算法、芯片、元器件国产化已 成为行业发展的必然趋势。本产品拥 有完全自主知识产权，满足燃气计量 规范要求的国产超声波燃气计量模组 和超声波燃气表的技术研究，对于打 破国外技术垄断、促进我国燃气数字 化计量转型创新发展具有重要意义。</w:t>
            </w:r>
          </w:p>
          <w:p>
            <w:pPr>
              <w:pStyle w:val="Style2"/>
              <w:keepNext w:val="0"/>
              <w:keepLines w:val="0"/>
              <w:widowControl w:val="0"/>
              <w:shd w:val="clear" w:color="auto" w:fill="auto"/>
              <w:tabs>
                <w:tab w:pos="240" w:val="left"/>
              </w:tabs>
              <w:bidi w:val="0"/>
              <w:spacing w:before="0" w:after="4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tab/>
              <w:t>打磨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硬核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产品，全面提升计量服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74" w:val="left"/>
              </w:tabs>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依托自主研发 的国产超声波计 量模组，步步深 入，推陈出新，实 现超声波燃气计 量系列产品的完 全自主可控，完成 燃气计量从机械 计量到电子式超 声波计量的跨时 代创新。</w:t>
            </w:r>
          </w:p>
          <w:p>
            <w:pPr>
              <w:pStyle w:val="Style2"/>
              <w:keepNext w:val="0"/>
              <w:keepLines w:val="0"/>
              <w:widowControl w:val="0"/>
              <w:shd w:val="clear" w:color="auto" w:fill="auto"/>
              <w:tabs>
                <w:tab w:pos="278" w:val="left"/>
              </w:tabs>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本产品作为数 据采集终端，结合 物联网平台，为燃 气企业的管理决</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74" w:val="left"/>
              </w:tabs>
              <w:bidi w:val="0"/>
              <w:spacing w:before="0" w:after="0" w:line="31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完成气体计量从老 的机械计量到电子式 超声波计量的转变创 新， 实现民用超声波 智能燃气表的产品自 主化产品的开发。</w:t>
            </w:r>
          </w:p>
          <w:p>
            <w:pPr>
              <w:pStyle w:val="Style2"/>
              <w:keepNext w:val="0"/>
              <w:keepLines w:val="0"/>
              <w:widowControl w:val="0"/>
              <w:shd w:val="clear" w:color="auto" w:fill="auto"/>
              <w:tabs>
                <w:tab w:pos="288" w:val="left"/>
              </w:tabs>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民用超声波智能燃 气表，填补了公司在燃 气超声计量领域的空 白。不仅可以增加原有 客户的黏性，还可以渗 透新客户，赢得超声波 计量在燃气行业应用 的市场先机。</w:t>
            </w:r>
          </w:p>
        </w:tc>
      </w:tr>
    </w:tbl>
    <w:p>
      <w:pPr>
        <w:spacing w:lineRule="exact" w:line="1"/>
        <w:rPr>
          <w:sz w:val="2"/>
          <w:szCs w:val="2"/>
        </w:rPr>
      </w:pPr>
      <w:r>
        <w:br w:type="page"/>
      </w:r>
    </w:p>
    <w:tbl>
      <w:tblPr>
        <w:tblOverlap w:val="never"/>
        <w:jc w:val="center"/>
        <w:tblLayout w:type="fixed"/>
      </w:tblPr>
      <w:tblGrid>
        <w:gridCol w:w="1142"/>
        <w:gridCol w:w="2789"/>
        <w:gridCol w:w="3106"/>
        <w:gridCol w:w="1574"/>
        <w:gridCol w:w="1958"/>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需要。本产品拥有完全自主知识 产权。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务创新驱动，助推超声波燃气表更精 准、更安全、更智能，让小计量为人 民群众带来更加真切的民生福利。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策提供更为科学 的数据支撑，助力 燃气企业深化数 字化转型。</w:t>
            </w:r>
          </w:p>
        </w:tc>
        <w:tc>
          <w:tcPr>
            <w:tcBorders>
              <w:top w:val="single" w:sz="4"/>
              <w:left w:val="single" w:sz="4"/>
              <w:right w:val="single" w:sz="4"/>
            </w:tcBorders>
            <w:shd w:val="clear" w:color="auto" w:fill="FFFFFF"/>
            <w:vAlign w:val="top"/>
          </w:tcPr>
          <w:p>
            <w:pPr>
              <w:widowControl w:val="0"/>
              <w:rPr>
                <w:sz w:val="10"/>
                <w:szCs w:val="10"/>
              </w:rPr>
            </w:pPr>
          </w:p>
        </w:tc>
      </w:tr>
      <w:tr>
        <w:trPr>
          <w:trHeight w:val="72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基于人工智 能的多功能 人脸识别核 身终端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本产品是基于智能操作系统实现 以人脸生物特征为主，以非接卡</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身份证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二维码等为辅的多介质融 合识别终端。由双目红外</w:t>
            </w:r>
            <w:r>
              <w:rPr>
                <w:rFonts w:ascii="Times New Roman" w:eastAsia="Times New Roman" w:hAnsi="Times New Roman" w:cs="Times New Roman"/>
                <w:color w:val="000000"/>
                <w:spacing w:val="0"/>
                <w:w w:val="100"/>
                <w:position w:val="0"/>
                <w:sz w:val="18"/>
                <w:szCs w:val="18"/>
              </w:rPr>
              <w:t>/3D</w:t>
            </w:r>
            <w:r>
              <w:rPr>
                <w:color w:val="000000"/>
                <w:spacing w:val="0"/>
                <w:w w:val="100"/>
                <w:position w:val="0"/>
                <w:sz w:val="18"/>
                <w:szCs w:val="18"/>
              </w:rPr>
              <w:t>结构 光摄像头、人体感应探头、人体 测温传感器、人机交互显示屏、 动态语音模块、</w:t>
            </w:r>
            <w:r>
              <w:rPr>
                <w:rFonts w:ascii="Times New Roman" w:eastAsia="Times New Roman" w:hAnsi="Times New Roman" w:cs="Times New Roman"/>
                <w:color w:val="000000"/>
                <w:spacing w:val="0"/>
                <w:w w:val="100"/>
                <w:position w:val="0"/>
                <w:sz w:val="18"/>
                <w:szCs w:val="18"/>
              </w:rPr>
              <w:t>TCP/IP</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WiFi</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4G</w:t>
            </w:r>
            <w:r>
              <w:rPr>
                <w:color w:val="000000"/>
                <w:spacing w:val="0"/>
                <w:w w:val="100"/>
                <w:position w:val="0"/>
                <w:sz w:val="18"/>
                <w:szCs w:val="18"/>
              </w:rPr>
              <w:t xml:space="preserve">、继电器控制、韦根 </w:t>
            </w:r>
            <w:r>
              <w:rPr>
                <w:rFonts w:ascii="Times New Roman" w:eastAsia="Times New Roman" w:hAnsi="Times New Roman" w:cs="Times New Roman"/>
                <w:color w:val="000000"/>
                <w:spacing w:val="0"/>
                <w:w w:val="100"/>
                <w:position w:val="0"/>
                <w:sz w:val="18"/>
                <w:szCs w:val="18"/>
              </w:rPr>
              <w:t>/RS485/USB</w:t>
            </w:r>
            <w:r>
              <w:rPr>
                <w:color w:val="000000"/>
                <w:spacing w:val="0"/>
                <w:w w:val="100"/>
                <w:position w:val="0"/>
                <w:sz w:val="18"/>
                <w:szCs w:val="18"/>
              </w:rPr>
              <w:t>等硬件模块组成，通 过</w:t>
            </w:r>
            <w:r>
              <w:rPr>
                <w:rFonts w:ascii="Times New Roman" w:eastAsia="Times New Roman" w:hAnsi="Times New Roman" w:cs="Times New Roman"/>
                <w:color w:val="000000"/>
                <w:spacing w:val="0"/>
                <w:w w:val="100"/>
                <w:position w:val="0"/>
                <w:sz w:val="18"/>
                <w:szCs w:val="18"/>
              </w:rPr>
              <w:t>GPU</w:t>
            </w:r>
            <w:r>
              <w:rPr>
                <w:color w:val="000000"/>
                <w:spacing w:val="0"/>
                <w:w w:val="100"/>
                <w:position w:val="0"/>
                <w:sz w:val="18"/>
                <w:szCs w:val="18"/>
              </w:rPr>
              <w:t>图像处理、</w:t>
            </w:r>
            <w:r>
              <w:rPr>
                <w:rFonts w:ascii="Times New Roman" w:eastAsia="Times New Roman" w:hAnsi="Times New Roman" w:cs="Times New Roman"/>
                <w:color w:val="000000"/>
                <w:spacing w:val="0"/>
                <w:w w:val="100"/>
                <w:position w:val="0"/>
                <w:sz w:val="18"/>
                <w:szCs w:val="18"/>
              </w:rPr>
              <w:t>NPU</w:t>
            </w:r>
            <w:r>
              <w:rPr>
                <w:color w:val="000000"/>
                <w:spacing w:val="0"/>
                <w:w w:val="100"/>
                <w:position w:val="0"/>
                <w:sz w:val="18"/>
                <w:szCs w:val="18"/>
              </w:rPr>
              <w:t>融合运 算、多核多线程事件并发，实现 人像图片和视频流的抓拍及边缘 计算，智能判断人员权限。该产 品具备</w:t>
            </w:r>
            <w:r>
              <w:rPr>
                <w:rFonts w:ascii="Times New Roman" w:eastAsia="Times New Roman" w:hAnsi="Times New Roman" w:cs="Times New Roman"/>
                <w:color w:val="000000"/>
                <w:spacing w:val="0"/>
                <w:w w:val="100"/>
                <w:position w:val="0"/>
                <w:sz w:val="18"/>
                <w:szCs w:val="18"/>
              </w:rPr>
              <w:t>10W+</w:t>
            </w:r>
            <w:r>
              <w:rPr>
                <w:color w:val="000000"/>
                <w:spacing w:val="0"/>
                <w:w w:val="100"/>
                <w:position w:val="0"/>
                <w:sz w:val="18"/>
                <w:szCs w:val="18"/>
              </w:rPr>
              <w:t>人脸特征的边端存 储及计算能力以及</w:t>
            </w:r>
            <w:r>
              <w:rPr>
                <w:rFonts w:ascii="Times New Roman" w:eastAsia="Times New Roman" w:hAnsi="Times New Roman" w:cs="Times New Roman"/>
                <w:color w:val="000000"/>
                <w:spacing w:val="0"/>
                <w:w w:val="100"/>
                <w:position w:val="0"/>
                <w:sz w:val="18"/>
                <w:szCs w:val="18"/>
              </w:rPr>
              <w:t>100W+</w:t>
            </w:r>
            <w:r>
              <w:rPr>
                <w:color w:val="000000"/>
                <w:spacing w:val="0"/>
                <w:w w:val="100"/>
                <w:position w:val="0"/>
                <w:sz w:val="18"/>
                <w:szCs w:val="18"/>
              </w:rPr>
              <w:t>人脸特 征云端存储的在线提取计算能 力。其除识别功能外，还具备身 份证读取、健康码读取、体温测 量等功能，科学有效的助力社会 防疫抗疫。可为企业经营者提供 便捷、有效的管理模式，为用户 提供快捷的核身体验，提升社会 运行效率。</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35" w:val="left"/>
              </w:tabs>
              <w:bidi w:val="0"/>
              <w:spacing w:before="0" w:after="4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技术创新：人脸识别技术具备活体 判断、速度快、精准度高等特点，能 有效解决传统核身产品弊端（传统的 核身介质主要是非接卡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密码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指纹， 在实际使用过程中存在一定弊端，诸 如非接卡代打卡、密码泄露和效率低、 指纹复制等情况，不利于企业或高校 精准化管理）。人工智能技术的人脸识 别核身终端，有效解决企业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高校的运 营成本，有利于促进企业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高校高效率 运行。</w:t>
            </w:r>
          </w:p>
          <w:p>
            <w:pPr>
              <w:pStyle w:val="Style2"/>
              <w:keepNext w:val="0"/>
              <w:keepLines w:val="0"/>
              <w:widowControl w:val="0"/>
              <w:shd w:val="clear" w:color="auto" w:fill="auto"/>
              <w:tabs>
                <w:tab w:pos="278" w:val="left"/>
              </w:tabs>
              <w:bidi w:val="0"/>
              <w:spacing w:before="0" w:after="4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产品创新，持续提高市场竞争力： 以人脸识别技术作为主，继续保留非 接卡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密码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指纹等传统识别手段的产 品形态，有效的满足不同需求的客户， 通过产品功能和性能，赢得市场。</w:t>
            </w:r>
          </w:p>
          <w:p>
            <w:pPr>
              <w:pStyle w:val="Style2"/>
              <w:keepNext w:val="0"/>
              <w:keepLines w:val="0"/>
              <w:widowControl w:val="0"/>
              <w:shd w:val="clear" w:color="auto" w:fill="auto"/>
              <w:tabs>
                <w:tab w:pos="245" w:val="left"/>
              </w:tabs>
              <w:bidi w:val="0"/>
              <w:spacing w:before="0" w:after="40" w:line="318"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tab/>
              <w:t>社会效益：利用人工智能技术，对 核身人员实名登记、健康码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行程码合 法性判断、体温检测，有利于防疫抗 疫。</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69" w:val="left"/>
              </w:tabs>
              <w:bidi w:val="0"/>
              <w:spacing w:before="0" w:after="0" w:line="313"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基于公司研发 能力，以市场需求 为导向，持续推出 系列化硬件终端</w:t>
            </w:r>
          </w:p>
          <w:p>
            <w:pPr>
              <w:pStyle w:val="Style2"/>
              <w:keepNext w:val="0"/>
              <w:keepLines w:val="0"/>
              <w:widowControl w:val="0"/>
              <w:shd w:val="clear" w:color="auto" w:fill="auto"/>
              <w:bidi w:val="0"/>
              <w:spacing w:before="0" w:after="40" w:line="313" w:lineRule="exact"/>
              <w:ind w:left="0" w:right="0" w:firstLine="0"/>
              <w:jc w:val="left"/>
              <w:rPr>
                <w:sz w:val="18"/>
                <w:szCs w:val="18"/>
              </w:rPr>
            </w:pPr>
            <w:r>
              <w:rPr>
                <w:color w:val="000000"/>
                <w:spacing w:val="0"/>
                <w:w w:val="100"/>
                <w:position w:val="0"/>
                <w:sz w:val="18"/>
                <w:szCs w:val="18"/>
              </w:rPr>
              <w:t>（手持移动、通道 闸机、门禁考勤 等），满足企业</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客户的不同场景 需求。</w:t>
            </w:r>
          </w:p>
          <w:p>
            <w:pPr>
              <w:pStyle w:val="Style2"/>
              <w:keepNext w:val="0"/>
              <w:keepLines w:val="0"/>
              <w:widowControl w:val="0"/>
              <w:shd w:val="clear" w:color="auto" w:fill="auto"/>
              <w:tabs>
                <w:tab w:pos="278" w:val="left"/>
              </w:tabs>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将硬件方案中 台化，为更多的解 决方案商提供整 体硬件能力，让更 多的人工智能设 备服务于社会，提 高客户管理能力。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21" w:val="left"/>
              </w:tabs>
              <w:bidi w:val="0"/>
              <w:spacing w:before="0" w:after="4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响应公司战略规划， 项目基于新平台，项目 输出的产品符合公司 人脸识别核身终端的 战略部署要求；</w:t>
            </w:r>
          </w:p>
          <w:p>
            <w:pPr>
              <w:pStyle w:val="Style2"/>
              <w:keepNext w:val="0"/>
              <w:keepLines w:val="0"/>
              <w:widowControl w:val="0"/>
              <w:shd w:val="clear" w:color="auto" w:fill="auto"/>
              <w:tabs>
                <w:tab w:pos="278" w:val="left"/>
              </w:tabs>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丰富人脸识别平板 产品线及使用场景，提 高产品核心竞争力。</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智慧财务系</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统 </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智慧财务系统是符合政府最新会 计制度准则、满足高校核心会计 业务、具备常用周边系统服务对 接能力的高校账务核算与管理系 统。通过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会计科目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功能分类科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经济分类科目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三维核算体 系，实现高校财务预算、核算、 结算的全流程管理。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构建以财务预算、核算、结算为主的 高校核心财务管控平台，实现科目管 理、部门管理、项目管理、辅助核算、 凭证记账、额度控制、出纳管理、往 来支付、国库支付、年终结算、财务 报表等常见业务。同时打通公司现有 财务周边系统，实现多元化、全场景 化的业财融合管理。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智慧财务系统</w:t>
            </w:r>
          </w:p>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w:t>
            </w:r>
            <w:r>
              <w:rPr>
                <w:color w:val="000000"/>
                <w:spacing w:val="0"/>
                <w:w w:val="100"/>
                <w:position w:val="0"/>
                <w:sz w:val="18"/>
                <w:szCs w:val="18"/>
              </w:rPr>
              <w:t>产品二次内 容补充和改版进 行中。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通过智慧财务系统建 设，实现高校财务核心 业务的覆盖，强化财务 监督监控，提高财务管 理质量，提升财务管理 水平，系统核心目标是 实现财务核心化、业务 渠道化、服务中台化、 数据共享化、扩展灵活 化。</w:t>
            </w:r>
          </w:p>
        </w:tc>
      </w:tr>
      <w:tr>
        <w:trPr>
          <w:trHeight w:val="19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数字维修服</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务平台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数字维修服务平台是通过移动互 联等技术，将报修业务流程化、 信息化的综合服务平台，对传统 报修业务中存在的设备管理混 舌</w:t>
            </w:r>
            <w:r>
              <w:rPr>
                <w:rFonts w:ascii="Times New Roman" w:eastAsia="Times New Roman" w:hAnsi="Times New Roman" w:cs="Times New Roman"/>
                <w:color w:val="000000"/>
                <w:spacing w:val="0"/>
                <w:w w:val="100"/>
                <w:position w:val="0"/>
                <w:sz w:val="18"/>
                <w:szCs w:val="18"/>
              </w:rPr>
              <w:t>L</w:t>
            </w:r>
            <w:r>
              <w:rPr>
                <w:color w:val="000000"/>
                <w:spacing w:val="0"/>
                <w:w w:val="100"/>
                <w:position w:val="0"/>
                <w:sz w:val="18"/>
                <w:szCs w:val="18"/>
              </w:rPr>
              <w:t>、</w:t>
            </w:r>
            <w:r>
              <w:rPr>
                <w:color w:val="000000"/>
                <w:spacing w:val="0"/>
                <w:w w:val="100"/>
                <w:position w:val="0"/>
                <w:sz w:val="18"/>
                <w:szCs w:val="18"/>
              </w:rPr>
              <w:t>服务反馈体验差、进度跟踪 难、派工效率低等问题进行了深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8"/>
                <w:szCs w:val="18"/>
              </w:rPr>
              <w:t>构建一站式报修平台，满足不同场景 的报修维修需求。对于学校管理层而 言即可保证有限的维修团队得到合理 利用，也可实时监控维修过程中的进 度情况、当维修停滞时可及时督促； 对于学生而言有维修需求时，可通过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已完成，转入无形 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通过数字维修平台建 设，打造一个校级报修 管控平台，对学校房 屋、水电、活动场所、 校园环境等场景进行 统一报修管理，实现统</w:t>
            </w:r>
          </w:p>
        </w:tc>
      </w:tr>
    </w:tbl>
    <w:p>
      <w:pPr>
        <w:spacing w:lineRule="exact" w:line="1"/>
        <w:rPr>
          <w:sz w:val="2"/>
          <w:szCs w:val="2"/>
        </w:rPr>
      </w:pPr>
      <w:r>
        <w:br w:type="page"/>
      </w:r>
    </w:p>
    <w:tbl>
      <w:tblPr>
        <w:tblOverlap w:val="never"/>
        <w:jc w:val="center"/>
        <w:tblLayout w:type="fixed"/>
      </w:tblPr>
      <w:tblGrid>
        <w:gridCol w:w="1142"/>
        <w:gridCol w:w="2789"/>
        <w:gridCol w:w="3106"/>
        <w:gridCol w:w="1574"/>
        <w:gridCol w:w="1958"/>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度优化，从而提高报修服务质量， 是一套适用于学校、物业、社区、 医院等各类企事业单位应用场景 的报修系统。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手机进行报修，相对私密空间可线上 预约上门，保证问题得到及时处理。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一身份认证，满足学校 师生日常校园生活的 报修维修需求，提高维 修效率。</w:t>
            </w:r>
          </w:p>
        </w:tc>
      </w:tr>
      <w:tr>
        <w:trPr>
          <w:trHeight w:val="384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智慧后勤决</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策服务平台</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智慧后勤决策服务平台是一个将 后勤部门各个业务系统数据进行 汇总、整理，并通过数据治理、 数据整合等手段，以数据可视化、 数字挛生等方式呈现而出，为后 勤管理者提供管理、决策数据支 撑的大数据平台。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整合各个业务部门的系统数据，进行 数据挖掘与数据处理，形成学校后勤 部门数据资产，以大屏形式呈现，为 学校后勤管理决策提供数据支持。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智慧后勤决策服 务平台</w:t>
            </w:r>
            <w:r>
              <w:rPr>
                <w:rFonts w:ascii="Times New Roman" w:eastAsia="Times New Roman" w:hAnsi="Times New Roman" w:cs="Times New Roman"/>
                <w:color w:val="000000"/>
                <w:spacing w:val="0"/>
                <w:w w:val="100"/>
                <w:position w:val="0"/>
                <w:sz w:val="18"/>
                <w:szCs w:val="18"/>
              </w:rPr>
              <w:t>V1.0</w:t>
            </w:r>
            <w:r>
              <w:rPr>
                <w:color w:val="000000"/>
                <w:spacing w:val="0"/>
                <w:w w:val="100"/>
                <w:position w:val="0"/>
                <w:sz w:val="18"/>
                <w:szCs w:val="18"/>
              </w:rPr>
              <w:t>迭代 开发中</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通过智慧后勤决策服 务平台建设，满足学院 后勤部门管理服务需 求，为后勤部门管理决 策提供数据支撑，通过 将多个业务场景的数 据进行整合，为后勤各 子部门持续优化业务 流程和管理方式提供 数据支持，提高学校后 勤部门服务质量，做到 以人为本，服务先行。</w:t>
            </w:r>
          </w:p>
        </w:tc>
      </w:tr>
    </w:tbl>
    <w:p>
      <w:pPr>
        <w:pStyle w:val="Style32"/>
        <w:keepNext w:val="0"/>
        <w:keepLines w:val="0"/>
        <w:widowControl w:val="0"/>
        <w:shd w:val="clear" w:color="auto" w:fill="auto"/>
        <w:bidi w:val="0"/>
        <w:spacing w:before="0" w:after="0" w:line="240" w:lineRule="auto"/>
        <w:ind w:left="451" w:right="0" w:firstLine="0"/>
        <w:jc w:val="left"/>
        <w:rPr>
          <w:sz w:val="18"/>
          <w:szCs w:val="18"/>
        </w:rPr>
      </w:pPr>
      <w:r>
        <w:rPr>
          <w:rFonts w:ascii="SimSun" w:eastAsia="SimSun" w:hAnsi="SimSun" w:cs="SimSun"/>
          <w:color w:val="000000"/>
          <w:spacing w:val="0"/>
          <w:w w:val="100"/>
          <w:position w:val="0"/>
          <w:sz w:val="18"/>
          <w:szCs w:val="18"/>
        </w:rPr>
        <w:t>公司研发人员情况</w:t>
      </w:r>
    </w:p>
    <w:p>
      <w:pPr>
        <w:widowControl w:val="0"/>
        <w:spacing w:after="139" w:line="1" w:lineRule="exact"/>
      </w:pP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44.57%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研发人员学历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研发人员年龄构成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30-40 </w:t>
            </w:r>
            <w:r>
              <w:rPr>
                <w:color w:val="000000"/>
                <w:spacing w:val="0"/>
                <w:w w:val="100"/>
                <w:position w:val="0"/>
                <w:sz w:val="18"/>
                <w:szCs w:val="18"/>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8"/>
                <w:szCs w:val="18"/>
              </w:rPr>
              <w:t>岁以上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w:t>
            </w:r>
          </w:p>
        </w:tc>
      </w:tr>
    </w:tbl>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近三年公司研发投入金额及占营业收入的比例</w:t>
      </w:r>
    </w:p>
    <w:p>
      <w:pPr>
        <w:widowControl w:val="0"/>
        <w:spacing w:after="139" w:line="1" w:lineRule="exact"/>
      </w:pP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210,043,808.68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188,034,642.26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162,619,980.92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82,346,009.00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70,889,754.00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41,273,137.83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39.20%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51.15%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w:t>
            </w:r>
          </w:p>
        </w:tc>
      </w:tr>
    </w:tbl>
    <w:p>
      <w:pPr>
        <w:spacing w:lineRule="exact" w:line="1"/>
        <w:rPr>
          <w:sz w:val="2"/>
          <w:szCs w:val="2"/>
        </w:rPr>
      </w:pPr>
      <w:r>
        <w:br w:type="page"/>
      </w: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公司研发人员构成发生重大变化的原因及影响</w:t>
      </w:r>
    </w:p>
    <w:p>
      <w:pPr>
        <w:pStyle w:val="Style3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研发投入总额占营业收入的比重较上年发生显著变化的原因</w:t>
      </w:r>
    </w:p>
    <w:p>
      <w:pPr>
        <w:pStyle w:val="Style3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研发投入资本化率大幅变动的原因及其合理性说明</w:t>
      </w:r>
    </w:p>
    <w:p>
      <w:pPr>
        <w:pStyle w:val="Style35"/>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35"/>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06"/>
        <w:gridCol w:w="5750"/>
        <w:gridCol w:w="114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研发资本化金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相关项目的基本情况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实施进度</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基于人工智能的</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教学实训云平台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4,174,420.72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本产品由在线学习平台、移动端</w:t>
            </w: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8"/>
                <w:szCs w:val="18"/>
              </w:rPr>
              <w:t>、</w:t>
            </w:r>
            <w:r>
              <w:rPr>
                <w:color w:val="000000"/>
                <w:spacing w:val="0"/>
                <w:w w:val="100"/>
                <w:position w:val="0"/>
                <w:sz w:val="18"/>
                <w:szCs w:val="18"/>
              </w:rPr>
              <w:t>实时播报大屏程序组成。平台通过 将管理活动与教学活动纳入统一的平台；采集教务、学籍、统计、办公等 结构化的显性化数据；采集教学行为、学习行为、课堂互动、作业过程， 在线编程，在线实验，在线考试等非结构化的隐形化数据；让教学过程更 加透明化，管理精细化，教学过程流程化，标准化，为各学科专业的教学 质量提供助力；通过引入大数据技术，让我们对学生学习的评价越来越注 重综合化，多样化，多元化；引导泛</w:t>
            </w: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8"/>
                <w:szCs w:val="18"/>
              </w:rPr>
              <w:t>企业的新技术走入学校理论课堂， 产业场景进入学校实践教学。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已完成，转入 无形资产</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校园公寓一体化 智空间服务平台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7,646,279.85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本产品依照智慧公寓建设理念，旨在为学生公寓提供更多丰富和多元化的 日常服务功能。结合相应的人脸识别技术产品，实现对学校宿舍人员的信 息化、无卡化管理。对学生就寝进行每日统计；针对多日未归或多日未出 等学生进行预警;移动端在线查寝。大幅度减轻了宿舍管理人员的工作量， 提高了工作效率。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已完成，转入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 xml:space="preserve">基于物联网的智 空间多媒体终端 </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sz w:val="18"/>
                <w:szCs w:val="18"/>
              </w:rPr>
              <w:t>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6,340,524.87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本产品以电子班牌为载体，以</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sz w:val="18"/>
                <w:szCs w:val="18"/>
              </w:rPr>
              <w:t>的模式和本地部署的模式给客户提供 软件服务。一方面呈现了丰富多彩的班级文化，另一方面也成为了学校和 班级、教师和学生、家长和学生之间的互动媒介，班牌已成为智慧校园不 可或缺的部分。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已完成，转入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基于智能调度引</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擎的乘用车综合</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5,515,777.38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本产品采用自助式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称重计费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模式，通过重量感应、芯片识别实现精准计 费和无感支付，用户吃什么，吃多少，选多少，都可以自由选择，解决人 员对菜品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数量与份量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的需求矛盾，响应光盘行动。产品主要部件由</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寸 显示平板，高精度秤体，智能托盘读卡器，智能托盘绑定机组成。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申请著作权阶 段</w:t>
            </w:r>
          </w:p>
        </w:tc>
      </w:tr>
      <w:tr>
        <w:trPr>
          <w:trHeight w:val="28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基于云原生技术 的应用管理平台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3,763,005.20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本产品以云原生技术栈为基础，使用</w:t>
            </w:r>
            <w:r>
              <w:rPr>
                <w:rFonts w:ascii="Times New Roman" w:eastAsia="Times New Roman" w:hAnsi="Times New Roman" w:cs="Times New Roman"/>
                <w:color w:val="000000"/>
                <w:spacing w:val="0"/>
                <w:w w:val="100"/>
                <w:position w:val="0"/>
                <w:sz w:val="18"/>
                <w:szCs w:val="18"/>
              </w:rPr>
              <w:t>k8s</w:t>
            </w:r>
            <w:r>
              <w:rPr>
                <w:color w:val="000000"/>
                <w:spacing w:val="0"/>
                <w:w w:val="100"/>
                <w:position w:val="0"/>
                <w:sz w:val="18"/>
                <w:szCs w:val="18"/>
              </w:rPr>
              <w:t>作为容器编排工具，使用经过 创新改造的应用模型将</w:t>
            </w:r>
            <w:r>
              <w:rPr>
                <w:rFonts w:ascii="Times New Roman" w:eastAsia="Times New Roman" w:hAnsi="Times New Roman" w:cs="Times New Roman"/>
                <w:color w:val="000000"/>
                <w:spacing w:val="0"/>
                <w:w w:val="100"/>
                <w:position w:val="0"/>
                <w:sz w:val="18"/>
                <w:szCs w:val="18"/>
              </w:rPr>
              <w:t>k8s</w:t>
            </w:r>
            <w:r>
              <w:rPr>
                <w:color w:val="000000"/>
                <w:spacing w:val="0"/>
                <w:w w:val="100"/>
                <w:position w:val="0"/>
                <w:sz w:val="18"/>
                <w:szCs w:val="18"/>
              </w:rPr>
              <w:t>复杂的配置项简化，极大的降低开发的进入 门槛。开发适用于资源受限场景下使用的监控以及日志服务，监控系统兼 容当前业界广泛使用的</w:t>
            </w:r>
            <w:r>
              <w:rPr>
                <w:rFonts w:ascii="Times New Roman" w:eastAsia="Times New Roman" w:hAnsi="Times New Roman" w:cs="Times New Roman"/>
                <w:color w:val="000000"/>
                <w:spacing w:val="0"/>
                <w:w w:val="100"/>
                <w:position w:val="0"/>
                <w:sz w:val="18"/>
                <w:szCs w:val="18"/>
              </w:rPr>
              <w:t>prometheus</w:t>
            </w:r>
            <w:r>
              <w:rPr>
                <w:color w:val="000000"/>
                <w:spacing w:val="0"/>
                <w:w w:val="100"/>
                <w:position w:val="0"/>
                <w:sz w:val="18"/>
                <w:szCs w:val="18"/>
              </w:rPr>
              <w:t>系统，便用其他服务或者系统进行集 成。日志避免使用</w:t>
            </w:r>
            <w:r>
              <w:rPr>
                <w:rFonts w:ascii="Times New Roman" w:eastAsia="Times New Roman" w:hAnsi="Times New Roman" w:cs="Times New Roman"/>
                <w:color w:val="000000"/>
                <w:spacing w:val="0"/>
                <w:w w:val="100"/>
                <w:position w:val="0"/>
                <w:sz w:val="18"/>
                <w:szCs w:val="18"/>
              </w:rPr>
              <w:t>elasticsearch</w:t>
            </w:r>
            <w:r>
              <w:rPr>
                <w:color w:val="000000"/>
                <w:spacing w:val="0"/>
                <w:w w:val="100"/>
                <w:position w:val="0"/>
                <w:sz w:val="18"/>
                <w:szCs w:val="18"/>
              </w:rPr>
              <w:t>这种资源消耗过大的服务，改为自主使用 自主开发的轻量级日志系统。平台进一步进程</w:t>
            </w:r>
            <w:r>
              <w:rPr>
                <w:rFonts w:ascii="Times New Roman" w:eastAsia="Times New Roman" w:hAnsi="Times New Roman" w:cs="Times New Roman"/>
                <w:color w:val="000000"/>
                <w:spacing w:val="0"/>
                <w:w w:val="100"/>
                <w:position w:val="0"/>
                <w:sz w:val="18"/>
                <w:szCs w:val="18"/>
              </w:rPr>
              <w:t>api</w:t>
            </w:r>
            <w:r>
              <w:rPr>
                <w:color w:val="000000"/>
                <w:spacing w:val="0"/>
                <w:w w:val="100"/>
                <w:position w:val="0"/>
                <w:sz w:val="18"/>
                <w:szCs w:val="18"/>
              </w:rPr>
              <w:t>网关，应用无需在考 虑负载均衡、熔断、限流、重试、</w:t>
            </w:r>
            <w:r>
              <w:rPr>
                <w:rFonts w:ascii="Times New Roman" w:eastAsia="Times New Roman" w:hAnsi="Times New Roman" w:cs="Times New Roman"/>
                <w:color w:val="000000"/>
                <w:spacing w:val="0"/>
                <w:w w:val="100"/>
                <w:position w:val="0"/>
                <w:sz w:val="18"/>
                <w:szCs w:val="18"/>
              </w:rPr>
              <w:t>https</w:t>
            </w:r>
            <w:r>
              <w:rPr>
                <w:color w:val="000000"/>
                <w:spacing w:val="0"/>
                <w:w w:val="100"/>
                <w:position w:val="0"/>
                <w:sz w:val="18"/>
                <w:szCs w:val="18"/>
              </w:rPr>
              <w:t>证书管理等基础服务。对于高级 用户平台提供了服务网格，进一步增强对应用的托管能力，极大的提升应 用的客观性。基于以上创新构建一套以应用为中心，面向开发者的易用且</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已完成，转入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w:t>
            </w:r>
          </w:p>
        </w:tc>
      </w:tr>
    </w:tbl>
    <w:p>
      <w:pPr>
        <w:spacing w:lineRule="exact" w:line="1"/>
        <w:rPr>
          <w:sz w:val="2"/>
          <w:szCs w:val="2"/>
        </w:rPr>
      </w:pPr>
      <w:r>
        <w:br w:type="page"/>
      </w:r>
    </w:p>
    <w:tbl>
      <w:tblPr>
        <w:tblOverlap w:val="never"/>
        <w:jc w:val="center"/>
        <w:tblLayout w:type="fixed"/>
      </w:tblPr>
      <w:tblGrid>
        <w:gridCol w:w="1378"/>
        <w:gridCol w:w="1306"/>
        <w:gridCol w:w="5750"/>
        <w:gridCol w:w="114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好用的云原生应用管理平台。</w:t>
            </w:r>
          </w:p>
        </w:tc>
        <w:tc>
          <w:tcPr>
            <w:tcBorders>
              <w:top w:val="single" w:sz="4"/>
              <w:left w:val="single" w:sz="4"/>
              <w:right w:val="single" w:sz="4"/>
            </w:tcBorders>
            <w:shd w:val="clear" w:color="auto" w:fill="FFFFFF"/>
            <w:vAlign w:val="top"/>
          </w:tcPr>
          <w:p>
            <w:pPr>
              <w:widowControl w:val="0"/>
              <w:rPr>
                <w:sz w:val="10"/>
                <w:szCs w:val="10"/>
              </w:rPr>
            </w:pPr>
          </w:p>
        </w:tc>
      </w:tr>
      <w:tr>
        <w:trPr>
          <w:trHeight w:val="38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基于区块链技术 的电子签名签章 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3,360,305.22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本产品是打造一款提供多点闭环服务（电子签名服务、数字授信服务、电 子合同管理服务、密码物理公章管理服务、智能司法服务、区块链技术服 务）的软硬件相结合的数字化产品平台。</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产品实现用印流程的在线审批，契约文件的真实可靠，摒弃了传统用印管 理纸质化、固定场所和指定时间的方式，实现了人性化、高效率、高安全 的用印流程审批。可以实现用印流程的在线审批，契约文件的真实可靠， 摒弃了传统用印管理纸质化、固定场所和指定时间的方式，实现了人性化、 高效率、高安全的用印流程审批。作为一家以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广受信赖的智慧化服务商</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为愿景的公司，在电子签章相关方面目前还存在空缺，打造一款提供多点 闭环服务（电子签名服务、数字授信服务、电子合同管理服务、密码物理 公章管理服务、智能司法服务、区块链技术服务）的软硬件相结合的数字 化产品平台，是实现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构建智慧校园，助力智慧企业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使命的重要拼图。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已完成，转入 无形资产</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智慧管网监测系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2,194,374.79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本产品以水厂工艺监测及控制、输水管网监测及调度、泵站远程控制为基 础（包括水量、水位、压力等水文信息，水质信息，及工程运行信息等）， 以通信、计算机网络系统为载体平台，以计算机监控系统和水量调度管理 应用系统为核心，同时可将相关信息上送水厂调度中心并接受其调度指令 的综合智慧水务供水监控与调度系统。建立覆盖取水口、加压泵站、主管 线、水厂等重要点位的水情、水质、工情信息采集与自动化控制系统。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已完成，转入 无形资产</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基于</w:t>
            </w:r>
            <w:r>
              <w:rPr>
                <w:rFonts w:ascii="Times New Roman" w:eastAsia="Times New Roman" w:hAnsi="Times New Roman" w:cs="Times New Roman"/>
                <w:color w:val="000000"/>
                <w:spacing w:val="0"/>
                <w:w w:val="100"/>
                <w:position w:val="0"/>
                <w:sz w:val="18"/>
                <w:szCs w:val="18"/>
              </w:rPr>
              <w:t>web3D</w:t>
            </w:r>
            <w:r>
              <w:rPr>
                <w:color w:val="000000"/>
                <w:spacing w:val="0"/>
                <w:w w:val="100"/>
                <w:position w:val="0"/>
                <w:sz w:val="18"/>
                <w:szCs w:val="18"/>
              </w:rPr>
              <w:t>的虚 拟现实技术的教 学平台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2,621,719.30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本产品由虚拟现实云渲染管理系统、</w:t>
            </w:r>
            <w:r>
              <w:rPr>
                <w:rFonts w:ascii="Times New Roman" w:eastAsia="Times New Roman" w:hAnsi="Times New Roman" w:cs="Times New Roman"/>
                <w:color w:val="000000"/>
                <w:spacing w:val="0"/>
                <w:w w:val="100"/>
                <w:position w:val="0"/>
                <w:sz w:val="18"/>
                <w:szCs w:val="18"/>
              </w:rPr>
              <w:t>ICT</w:t>
            </w:r>
            <w:r>
              <w:rPr>
                <w:color w:val="000000"/>
                <w:spacing w:val="0"/>
                <w:w w:val="100"/>
                <w:position w:val="0"/>
                <w:sz w:val="18"/>
                <w:szCs w:val="18"/>
              </w:rPr>
              <w:t>实验环境管理系统、教学资源管 理系统、在线学习系统、</w:t>
            </w:r>
            <w:r>
              <w:rPr>
                <w:rFonts w:ascii="Times New Roman" w:eastAsia="Times New Roman" w:hAnsi="Times New Roman" w:cs="Times New Roman"/>
                <w:color w:val="000000"/>
                <w:spacing w:val="0"/>
                <w:w w:val="100"/>
                <w:position w:val="0"/>
                <w:sz w:val="18"/>
                <w:szCs w:val="18"/>
              </w:rPr>
              <w:t>VR</w:t>
            </w:r>
            <w:r>
              <w:rPr>
                <w:color w:val="000000"/>
                <w:spacing w:val="0"/>
                <w:w w:val="100"/>
                <w:position w:val="0"/>
                <w:sz w:val="18"/>
                <w:szCs w:val="18"/>
              </w:rPr>
              <w:t>实验教学系统等部分组成。平台一方面通过 云渲染技术为高校建设成校级虚拟仿真资源和虚拟仿真实验中心。另一方 面，在教学方面融合当下先进的</w:t>
            </w:r>
            <w:r>
              <w:rPr>
                <w:rFonts w:ascii="Times New Roman" w:eastAsia="Times New Roman" w:hAnsi="Times New Roman" w:cs="Times New Roman"/>
                <w:color w:val="000000"/>
                <w:spacing w:val="0"/>
                <w:w w:val="100"/>
                <w:position w:val="0"/>
                <w:sz w:val="18"/>
                <w:szCs w:val="18"/>
              </w:rPr>
              <w:t>MOOC</w:t>
            </w:r>
            <w:r>
              <w:rPr>
                <w:color w:val="000000"/>
                <w:spacing w:val="0"/>
                <w:w w:val="100"/>
                <w:position w:val="0"/>
                <w:sz w:val="18"/>
                <w:szCs w:val="18"/>
              </w:rPr>
              <w:t>、</w:t>
            </w:r>
            <w:r>
              <w:rPr>
                <w:color w:val="000000"/>
                <w:spacing w:val="0"/>
                <w:w w:val="100"/>
                <w:position w:val="0"/>
                <w:sz w:val="18"/>
                <w:szCs w:val="18"/>
              </w:rPr>
              <w:t>翻转课程等教学模式和理念， 并基于云计算、虚拟化技术，为教师和学生提供个性化的教学与实训环境， 同时为管理者提供统一的教务管理途径。硬件、系统开发平台的投入既考 虑当前的教学、培训和科研的需求，也考虑到可扩展性，为后续的发展留 足够的空间。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已完成，转入 无形资产</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智能机器人本体</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与</w:t>
            </w:r>
            <w:r>
              <w:rPr>
                <w:rFonts w:ascii="Times New Roman" w:eastAsia="Times New Roman" w:hAnsi="Times New Roman" w:cs="Times New Roman"/>
                <w:color w:val="000000"/>
                <w:spacing w:val="0"/>
                <w:w w:val="100"/>
                <w:position w:val="0"/>
                <w:sz w:val="18"/>
                <w:szCs w:val="18"/>
              </w:rPr>
              <w:t>ROS</w:t>
            </w:r>
            <w:r>
              <w:rPr>
                <w:color w:val="000000"/>
                <w:spacing w:val="0"/>
                <w:w w:val="100"/>
                <w:position w:val="0"/>
                <w:sz w:val="18"/>
                <w:szCs w:val="18"/>
              </w:rPr>
              <w:t>系统教学</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云平台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1,596,597.56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本产品通过搭建工程实验室实训平台，为学校师生、企业科研人员进行机 器人专业教学上课、在线实验、机器人实战开发等工作提供一个教学科研 平台。智能机器人工程实验室平台通过私有云计算及虚拟化技术使得学 生、老师和科研人员可以获取自己专属的虚拟机，从而进行在线教学实验 和科研工作。帮助解决高校开展机器人学科面临的师资不足、实验环境缺 乏等制约因素，满足当前高校的实际需求，以逐步提升学生的学习技能和 实践水平，提高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的质量和成效，更好地培养机器人专业开发人 才，进一步提高专业毕业生就业率以及学校的知名度与影响力。平台还提 供了一些教学辅助功能如：机器人课程管理系统，机器人考试系统，机器 人远程协助系统等，以辅助教师和学生进行课堂教学工作，提高教学效率， 优化用户体验。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已完成，转入 无形资产</w:t>
            </w:r>
          </w:p>
        </w:tc>
      </w:tr>
      <w:tr>
        <w:trPr>
          <w:trHeight w:val="130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树维本研一 体化信息服务平 台软件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1,823,181.29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为了打破本硕博分段培养壁垒、统筹安排教学资源、实现以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学生为中心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的个性化培养，把本科阶段和研究生阶段作为一个连贯的整体来组织教学 和教务管理工作，把学生专业知识的学习与科研能力的培养结合起来，营 造出更有利于本科生和研究生贯通培养的教育环境实现，实现全校教学资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开发已完成， 转入无形资产</w:t>
            </w:r>
          </w:p>
        </w:tc>
      </w:tr>
    </w:tbl>
    <w:p>
      <w:pPr>
        <w:spacing w:lineRule="exact" w:line="1"/>
        <w:rPr>
          <w:sz w:val="2"/>
          <w:szCs w:val="2"/>
        </w:rPr>
      </w:pPr>
      <w:r>
        <w:br w:type="page"/>
      </w:r>
    </w:p>
    <w:tbl>
      <w:tblPr>
        <w:tblOverlap w:val="never"/>
        <w:jc w:val="center"/>
        <w:tblLayout w:type="fixed"/>
      </w:tblPr>
      <w:tblGrid>
        <w:gridCol w:w="1378"/>
        <w:gridCol w:w="1306"/>
        <w:gridCol w:w="5750"/>
        <w:gridCol w:w="114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源的统一化、标准化及共享化。</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树维研究生 管理服务平台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1,562,317.68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研究生管理工作是高等学校教育工作的一项重要内容，是整个学校管理的 核心和基础。运用先进的管理手段，组织、协调、指挥与指导各方面人员 的活动，以便高效率、高质量地完成各项教学任务，完成国家所制定的教 育目标。是学校教学工作的中枢，是保证高校教学机制正常运转的枢纽， 它是一项目的性、计划性、适应性、创造性和科学性很强的工作。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开发已完成，</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转入无形资产</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统一数据采 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1,531,978.79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搭建数据统一采集平台</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版本，解决了各类数据采集，丰富数据中心的 数据，并对外提供应用，丰富了数据采集的手段，方便用户进行数据采集。 实现数据的快速获取。一般来说，数据分析人员的大部分精力都花费在了 数据准备上。学校业务系统管理人员可能会有突发的数据使用需求，希望 可以快速的获取真实、完整和规范的数据。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开发已完成，</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转入无形资产</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树维业务过 程分析系统平台 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1,139,744.36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主要为学校提供完整的、规范的教学质量指标自动化监测分析，帮助学校 及时了解自身数据与标准数据指标的差距，从而完善教学质量管理。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开发已完成，</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转入无形资产</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一站式数据中台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2,117,001.43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一站式数据中台以元数据为基础，打通所有的功能模块，并且各模块并非 串连，而是每个模块都可以单独或与其他模块组合使用，并支持在本地或 云上使用。区别于传统产品建设思路，一站式数据中台的建设不再是技术 架构导向，而是业务导向+技术支撑，以业务视角，分析各角色对数据的 需求，让业务人员能够通过带有业务语义的业务元数据直接获取数据，让 开发人员在开发数据应用时能随时了解数据的业务含义，开发出与业务定 义契合度高的数据应用。打通业务与技术之间的壁垒，促进技术与业务之 间的融合。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开发阶段</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数据资产管理平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1,652,465.89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数据资产管理平台项目填补了数据中台数据资产展示的空缺，将数据治理 的成功通过可视化的页面进行呈现，让数据资产成为可以量化的指标，充 分的体现出了数据资产的价值，对于数据共享交换的统计更能体现出哪些 数据是高校的核心数据，为高校数据资产的管理提供了决策依据，成为领 导们的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驾驶舱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。本项目完善了公司产品线、提升产品核心竞争力，积累 了丰富的大数据分析、移动互联新技术的经验和产品，在未来几年，各高 校的信息化系统都基本处于生命周期末期，更换全新的功能更完善的系统 是必然的趋势。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开发阶段</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8"/>
                <w:szCs w:val="18"/>
              </w:rPr>
              <w:t>智慧校园超级移 动</w:t>
            </w:r>
            <w:r>
              <w:rPr>
                <w:rFonts w:ascii="Times New Roman" w:eastAsia="Times New Roman" w:hAnsi="Times New Roman" w:cs="Times New Roman"/>
                <w:color w:val="000000"/>
                <w:spacing w:val="0"/>
                <w:w w:val="100"/>
                <w:position w:val="0"/>
                <w:sz w:val="18"/>
                <w:szCs w:val="18"/>
              </w:rPr>
              <w:t>APP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901,856.93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随着信息化建设的深入开展，高校大部分职能部门均开展了自身业务系统 的建设，一部分业务系统在提供</w:t>
            </w:r>
            <w:r>
              <w:rPr>
                <w:rFonts w:ascii="Times New Roman" w:eastAsia="Times New Roman" w:hAnsi="Times New Roman" w:cs="Times New Roman"/>
                <w:color w:val="000000"/>
                <w:spacing w:val="0"/>
                <w:w w:val="100"/>
                <w:position w:val="0"/>
                <w:sz w:val="18"/>
                <w:szCs w:val="18"/>
              </w:rPr>
              <w:t>PC</w:t>
            </w:r>
            <w:r>
              <w:rPr>
                <w:color w:val="000000"/>
                <w:spacing w:val="0"/>
                <w:w w:val="100"/>
                <w:position w:val="0"/>
                <w:sz w:val="18"/>
                <w:szCs w:val="18"/>
              </w:rPr>
              <w:t>端外还提供了移动端入口。校内各业 务类型的</w:t>
            </w: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8"/>
                <w:szCs w:val="18"/>
              </w:rPr>
              <w:t>越建越多，但专注于单业务域的建设方式问题逐步凸显， 师生需要安装多个</w:t>
            </w: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8"/>
                <w:szCs w:val="18"/>
              </w:rPr>
              <w:t>、</w:t>
            </w:r>
            <w:r>
              <w:rPr>
                <w:color w:val="000000"/>
                <w:spacing w:val="0"/>
                <w:w w:val="100"/>
                <w:position w:val="0"/>
                <w:sz w:val="18"/>
                <w:szCs w:val="18"/>
              </w:rPr>
              <w:t>下载困难、信息获取渠道复杂，非学校统一身份 的认证方式，操作界面不友好，重复收集个人信息等问题，存在极大的不 便利性和安全隐患。建设移动应用与服务统一的超级</w:t>
            </w: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8"/>
                <w:szCs w:val="18"/>
              </w:rPr>
              <w:t>，</w:t>
            </w:r>
            <w:r>
              <w:rPr>
                <w:color w:val="000000"/>
                <w:spacing w:val="0"/>
                <w:w w:val="100"/>
                <w:position w:val="0"/>
                <w:sz w:val="18"/>
                <w:szCs w:val="18"/>
              </w:rPr>
              <w:t>打造全校规范、 全面、安全、可持续发展的校园移动应用生态，推动学校信息化朝多元化、 智能化方向发展成为信息化发展的趋势。产品目标是将</w:t>
            </w: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8"/>
                <w:szCs w:val="18"/>
              </w:rPr>
              <w:t>作为学校未 来大量移动应用的主要承载平台，覆盖教育教学、科学研究、办公管理和 学习生活等诸多方面，打造成为师生提供全方位信息化服务的主窗口。</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开发阶段</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智慧校园开放平 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635,097.06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本产品是给予高校内各系统、各应用一个统一基础能力平台和</w:t>
            </w:r>
            <w:r>
              <w:rPr>
                <w:rFonts w:ascii="Times New Roman" w:eastAsia="Times New Roman" w:hAnsi="Times New Roman" w:cs="Times New Roman"/>
                <w:color w:val="000000"/>
                <w:spacing w:val="0"/>
                <w:w w:val="100"/>
                <w:position w:val="0"/>
                <w:sz w:val="18"/>
                <w:szCs w:val="18"/>
              </w:rPr>
              <w:t xml:space="preserve">OPENAPI </w:t>
            </w:r>
            <w:r>
              <w:rPr>
                <w:color w:val="000000"/>
                <w:spacing w:val="0"/>
                <w:w w:val="100"/>
                <w:position w:val="0"/>
                <w:sz w:val="18"/>
                <w:szCs w:val="18"/>
              </w:rPr>
              <w:t>的构建管理的工具，也为高校内各业务系统开发人员的开发工作提供便</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开发阶段</w:t>
            </w:r>
          </w:p>
        </w:tc>
      </w:tr>
    </w:tbl>
    <w:p>
      <w:pPr>
        <w:spacing w:lineRule="exact" w:line="1"/>
        <w:rPr>
          <w:sz w:val="2"/>
          <w:szCs w:val="2"/>
        </w:rPr>
      </w:pPr>
      <w:r>
        <w:br w:type="page"/>
      </w:r>
    </w:p>
    <w:tbl>
      <w:tblPr>
        <w:tblOverlap w:val="never"/>
        <w:jc w:val="center"/>
        <w:tblLayout w:type="fixed"/>
      </w:tblPr>
      <w:tblGrid>
        <w:gridCol w:w="1378"/>
        <w:gridCol w:w="1306"/>
        <w:gridCol w:w="5750"/>
        <w:gridCol w:w="1142"/>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捷，减少资源浪费，优化开发效率与开发质量。</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、提供服务与服务之间 访问的</w:t>
            </w:r>
            <w:r>
              <w:rPr>
                <w:rFonts w:ascii="Times New Roman" w:eastAsia="Times New Roman" w:hAnsi="Times New Roman" w:cs="Times New Roman"/>
                <w:color w:val="000000"/>
                <w:spacing w:val="0"/>
                <w:w w:val="100"/>
                <w:position w:val="0"/>
                <w:sz w:val="18"/>
                <w:szCs w:val="18"/>
              </w:rPr>
              <w:t>gateway</w:t>
            </w:r>
            <w:r>
              <w:rPr>
                <w:color w:val="000000"/>
                <w:spacing w:val="0"/>
                <w:w w:val="100"/>
                <w:position w:val="0"/>
                <w:sz w:val="18"/>
                <w:szCs w:val="18"/>
              </w:rPr>
              <w:t>功能</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、将能力的提供和服务的获取线上化、数据化和规 范化，提供统一的接入模型和流程，打造校园新生态</w:t>
            </w: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智慧校园一站式 服务中心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1,830,260.03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随着高校信息化校园建设逐步深入和应用不断推广，许多高校的管理信息 系统日趋完善，尽管大多数的主线业务都能够通过信息化支撑，但由于很 多系统建设时间较早，因此很多业务已经与学校的实际业务脱节，甚至还 会有一定量的业务，线上的系统已经无法覆盖，并且这些业务大多都是面 向全校师生的流程办理类事务。信息办作为学校的信息支撑部门，如果能 将这些业务进行重构并且线上化，提供一个统一的办事入口，无疑对使用 者提供极大的便利。设计的一站式服务大厅产品，采用无用户化设计，基 于用户、认证、授权中台体系，实现一站式管理与维护，采用工具化、平 台化、组件化的设计思想，打造独立的流程表单平台系统，支持</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sz w:val="18"/>
                <w:szCs w:val="18"/>
              </w:rPr>
              <w:t>模 式运行，又支持组件化拆分，灵活组合，适应各种场景；</w:t>
            </w:r>
            <w:r>
              <w:rPr>
                <w:rFonts w:ascii="Times New Roman" w:eastAsia="Times New Roman" w:hAnsi="Times New Roman" w:cs="Times New Roman"/>
                <w:color w:val="000000"/>
                <w:spacing w:val="0"/>
                <w:w w:val="100"/>
                <w:position w:val="0"/>
                <w:sz w:val="18"/>
                <w:szCs w:val="18"/>
              </w:rPr>
              <w:t>PC</w:t>
            </w:r>
            <w:r>
              <w:rPr>
                <w:color w:val="000000"/>
                <w:spacing w:val="0"/>
                <w:w w:val="100"/>
                <w:position w:val="0"/>
                <w:sz w:val="18"/>
                <w:szCs w:val="18"/>
              </w:rPr>
              <w:t>移动双端自 适应，一端设计，双端展现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开发阶段</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智慧校园用户授 权中心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1,571,524.64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随着高校信息化建设的深入，高校建设的应用系统数以百计，每一个应用 系统都对应一个特定的用户群体，以往的解决方案通过统一认证来解决部 分用户的认证问题，但是各自业务系统基于用户及认证的管理都独立存 在，涉及的登录策略、安全体系、身份管理、组织机构管理、群组管理、 岗位管理各自千差万别，会导致给管理者带来极大的管理负担，同时也给 最终用户带来了极为糟糕的使用体验。统一用户管理将分散在各个应用系 统中的用户账户信息，组织机构信息，群组信息、岗位信息集中起来，提 供完整的生命周期管理服务，同时作为最为基础的公共能力开放给各个业 务系统来使用。是各个业务系统实现真正融合的基础，提高效率、改善体 验、提升安全、规范管理。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开发阶段</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服务治理平台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1,486,680.94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高校经过近些年来突飞猛进的一网通办建设，已大规模建设成了可用性较 高的网上办事大厅，但初期建设时流程审批内容，运行时缺乏管理规范等 原因，办事大厅存在一些管理或使用上的问题，典型的有：服务信息不完 善使得用户难以准确找到所需服务、服务缺少主责部门办理时互相推诿、 服务流程不合理、服务交互体验差、服务访问不稳定、用户缺少反馈渠道 等等。而当我们试图着手去解决这些问题时，又往往发现由于相关工具和 方法论的缺乏而无从下手。为此，从解决实际问题出发，借鉴数据治理的 理念、互联网产品运营的手段和线上政务服务的改善措施，应当进行包含 服务权责体系建设、服务二级门户建设、专题服务建设等内容的服务治理 建设。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开发阶段</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监控平台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812,035.88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高校双端门户的建设</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PC</w:t>
            </w:r>
            <w:r>
              <w:rPr>
                <w:color w:val="000000"/>
                <w:spacing w:val="0"/>
                <w:w w:val="100"/>
                <w:position w:val="0"/>
                <w:sz w:val="18"/>
                <w:szCs w:val="18"/>
              </w:rPr>
              <w:t>门户和超级</w:t>
            </w: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8"/>
                <w:szCs w:val="18"/>
              </w:rPr>
              <w:t>）</w:t>
            </w:r>
            <w:r>
              <w:rPr>
                <w:color w:val="000000"/>
                <w:spacing w:val="0"/>
                <w:w w:val="100"/>
                <w:position w:val="0"/>
                <w:sz w:val="18"/>
                <w:szCs w:val="18"/>
              </w:rPr>
              <w:t>如火如荼，公司现有的智慧 校园双端产品解决方案也得到了广大高校客户的认可和支持，在高校基于 双端门户大力建设服务和应用的同时，对服务的埋点数据收集，访问统计 分析和监控成为客户新的业务痛点。将高校信息化建设由交钥匙项目制， 向持续运营管理模式转变探索，必将提升高校信息化管理和服务的可持续 性发展，为进一步推进我国高校教育信息化进程做出积极的贡献。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开发阶段</w:t>
            </w:r>
          </w:p>
        </w:tc>
      </w:tr>
      <w:tr>
        <w:trPr>
          <w:trHeight w:val="98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通讯费服务平台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801,770.18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高速发展的今天学校内部即时沟通越来越重要，相对于个人即时通讯而 言，学校沟通更加强调安全性、实用性、稳定性和扩展性。校内即时通讯 需要既能够满足内部师生的日常工作沟通，又能够提高工作效率。为了实</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开发阶段</w:t>
            </w:r>
          </w:p>
        </w:tc>
      </w:tr>
    </w:tbl>
    <w:p>
      <w:pPr>
        <w:spacing w:lineRule="exact" w:line="1"/>
        <w:rPr>
          <w:sz w:val="2"/>
          <w:szCs w:val="2"/>
        </w:rPr>
      </w:pPr>
      <w:r>
        <w:br w:type="page"/>
      </w:r>
    </w:p>
    <w:tbl>
      <w:tblPr>
        <w:tblOverlap w:val="never"/>
        <w:jc w:val="center"/>
        <w:tblLayout w:type="fixed"/>
      </w:tblPr>
      <w:tblGrid>
        <w:gridCol w:w="1378"/>
        <w:gridCol w:w="1306"/>
        <w:gridCol w:w="5750"/>
        <w:gridCol w:w="1142"/>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现内部沟通目的需要制定一款适合的及时沟通工具，它需要实现以下功 能：功能配置上支持内部师生实现即时沟通，支持以文本、图片、表情、 附件等多种方式表达，支持单聊、群聊、语音聊天、视频聊天多种方式沟 通，离线文件发送，信息共享、在线截图，远程协助等等。</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完美校园智慧校 园云平台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2,480,696.58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完美校园智慧校园云平台是云</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sz w:val="18"/>
                <w:szCs w:val="18"/>
              </w:rPr>
              <w:t>管理平台，覆盖校园生活、学习成长、 疫情防控、人才就业等全业务场景，具有统一身份认证、集成各种校内信 息化应用、多租户、</w:t>
            </w:r>
            <w:r>
              <w:rPr>
                <w:rFonts w:ascii="Times New Roman" w:eastAsia="Times New Roman" w:hAnsi="Times New Roman" w:cs="Times New Roman"/>
                <w:color w:val="000000"/>
                <w:spacing w:val="0"/>
                <w:w w:val="100"/>
                <w:position w:val="0"/>
                <w:sz w:val="18"/>
                <w:szCs w:val="18"/>
              </w:rPr>
              <w:t>UI</w:t>
            </w:r>
            <w:r>
              <w:rPr>
                <w:color w:val="000000"/>
                <w:spacing w:val="0"/>
                <w:w w:val="100"/>
                <w:position w:val="0"/>
                <w:sz w:val="18"/>
                <w:szCs w:val="18"/>
              </w:rPr>
              <w:t>定制多种功能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已完成，转无 形资产</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完美校园人才服 务云平台</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497,486.74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校招</w:t>
            </w:r>
            <w:r>
              <w:rPr>
                <w:rFonts w:ascii="Times New Roman" w:eastAsia="Times New Roman" w:hAnsi="Times New Roman" w:cs="Times New Roman"/>
                <w:color w:val="000000"/>
                <w:spacing w:val="0"/>
                <w:w w:val="100"/>
                <w:position w:val="0"/>
                <w:sz w:val="18"/>
                <w:szCs w:val="18"/>
              </w:rPr>
              <w:t>365</w:t>
            </w:r>
            <w:r>
              <w:rPr>
                <w:color w:val="000000"/>
                <w:spacing w:val="0"/>
                <w:w w:val="100"/>
                <w:position w:val="0"/>
                <w:sz w:val="18"/>
                <w:szCs w:val="18"/>
              </w:rPr>
              <w:t>企业服务平台、校招</w:t>
            </w:r>
            <w:r>
              <w:rPr>
                <w:rFonts w:ascii="Times New Roman" w:eastAsia="Times New Roman" w:hAnsi="Times New Roman" w:cs="Times New Roman"/>
                <w:color w:val="000000"/>
                <w:spacing w:val="0"/>
                <w:w w:val="100"/>
                <w:position w:val="0"/>
                <w:sz w:val="18"/>
                <w:szCs w:val="18"/>
              </w:rPr>
              <w:t>365</w:t>
            </w:r>
            <w:r>
              <w:rPr>
                <w:color w:val="000000"/>
                <w:spacing w:val="0"/>
                <w:w w:val="100"/>
                <w:position w:val="0"/>
                <w:sz w:val="18"/>
                <w:szCs w:val="18"/>
              </w:rPr>
              <w:t>高校服务平台、校招</w:t>
            </w:r>
            <w:r>
              <w:rPr>
                <w:rFonts w:ascii="Times New Roman" w:eastAsia="Times New Roman" w:hAnsi="Times New Roman" w:cs="Times New Roman"/>
                <w:color w:val="000000"/>
                <w:spacing w:val="0"/>
                <w:w w:val="100"/>
                <w:position w:val="0"/>
                <w:sz w:val="18"/>
                <w:szCs w:val="18"/>
              </w:rPr>
              <w:t>365</w:t>
            </w:r>
            <w:r>
              <w:rPr>
                <w:color w:val="000000"/>
                <w:spacing w:val="0"/>
                <w:w w:val="100"/>
                <w:position w:val="0"/>
                <w:sz w:val="18"/>
                <w:szCs w:val="18"/>
              </w:rPr>
              <w:t>学生端小程序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已完成，转无 形资产</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完美校园人才服 务云平台</w:t>
            </w:r>
            <w:r>
              <w:rPr>
                <w:rFonts w:ascii="Times New Roman" w:eastAsia="Times New Roman" w:hAnsi="Times New Roman" w:cs="Times New Roman"/>
                <w:color w:val="000000"/>
                <w:spacing w:val="0"/>
                <w:w w:val="100"/>
                <w:position w:val="0"/>
                <w:sz w:val="18"/>
                <w:szCs w:val="18"/>
              </w:rPr>
              <w:t>V3.0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896,176.08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校招</w:t>
            </w:r>
            <w:r>
              <w:rPr>
                <w:rFonts w:ascii="Times New Roman" w:eastAsia="Times New Roman" w:hAnsi="Times New Roman" w:cs="Times New Roman"/>
                <w:color w:val="000000"/>
                <w:spacing w:val="0"/>
                <w:w w:val="100"/>
                <w:position w:val="0"/>
                <w:sz w:val="18"/>
                <w:szCs w:val="18"/>
              </w:rPr>
              <w:t>365</w:t>
            </w:r>
            <w:r>
              <w:rPr>
                <w:color w:val="000000"/>
                <w:spacing w:val="0"/>
                <w:w w:val="100"/>
                <w:position w:val="0"/>
                <w:sz w:val="18"/>
                <w:szCs w:val="18"/>
              </w:rPr>
              <w:t>智能化简历辅助填写系统</w:t>
            </w:r>
            <w:r>
              <w:rPr>
                <w:rFonts w:ascii="Times New Roman" w:eastAsia="Times New Roman" w:hAnsi="Times New Roman" w:cs="Times New Roman"/>
                <w:color w:val="000000"/>
                <w:spacing w:val="0"/>
                <w:w w:val="100"/>
                <w:position w:val="0"/>
                <w:sz w:val="18"/>
                <w:szCs w:val="18"/>
              </w:rPr>
              <w:t>V1.0</w:t>
            </w:r>
            <w:r>
              <w:rPr>
                <w:color w:val="000000"/>
                <w:spacing w:val="0"/>
                <w:w w:val="100"/>
                <w:position w:val="0"/>
                <w:sz w:val="18"/>
                <w:szCs w:val="18"/>
              </w:rPr>
              <w:t>、</w:t>
            </w:r>
            <w:r>
              <w:rPr>
                <w:color w:val="000000"/>
                <w:spacing w:val="0"/>
                <w:w w:val="100"/>
                <w:position w:val="0"/>
                <w:sz w:val="18"/>
                <w:szCs w:val="18"/>
              </w:rPr>
              <w:t>校招</w:t>
            </w:r>
            <w:r>
              <w:rPr>
                <w:rFonts w:ascii="Times New Roman" w:eastAsia="Times New Roman" w:hAnsi="Times New Roman" w:cs="Times New Roman"/>
                <w:color w:val="000000"/>
                <w:spacing w:val="0"/>
                <w:w w:val="100"/>
                <w:position w:val="0"/>
                <w:sz w:val="18"/>
                <w:szCs w:val="18"/>
              </w:rPr>
              <w:t>365</w:t>
            </w:r>
            <w:r>
              <w:rPr>
                <w:color w:val="000000"/>
                <w:spacing w:val="0"/>
                <w:w w:val="100"/>
                <w:position w:val="0"/>
                <w:sz w:val="18"/>
                <w:szCs w:val="18"/>
              </w:rPr>
              <w:t>求职辅助课程平台</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V1.0</w:t>
            </w:r>
            <w:r>
              <w:rPr>
                <w:color w:val="000000"/>
                <w:spacing w:val="0"/>
                <w:w w:val="100"/>
                <w:position w:val="0"/>
                <w:sz w:val="18"/>
                <w:szCs w:val="18"/>
              </w:rPr>
              <w:t>、</w:t>
            </w:r>
            <w:r>
              <w:rPr>
                <w:color w:val="000000"/>
                <w:spacing w:val="0"/>
                <w:w w:val="100"/>
                <w:position w:val="0"/>
                <w:sz w:val="18"/>
                <w:szCs w:val="18"/>
              </w:rPr>
              <w:t>校招</w:t>
            </w:r>
            <w:r>
              <w:rPr>
                <w:rFonts w:ascii="Times New Roman" w:eastAsia="Times New Roman" w:hAnsi="Times New Roman" w:cs="Times New Roman"/>
                <w:color w:val="000000"/>
                <w:spacing w:val="0"/>
                <w:w w:val="100"/>
                <w:position w:val="0"/>
                <w:sz w:val="18"/>
                <w:szCs w:val="18"/>
              </w:rPr>
              <w:t>365</w:t>
            </w:r>
            <w:r>
              <w:rPr>
                <w:color w:val="000000"/>
                <w:spacing w:val="0"/>
                <w:w w:val="100"/>
                <w:position w:val="0"/>
                <w:sz w:val="18"/>
                <w:szCs w:val="18"/>
              </w:rPr>
              <w:t>招聘管理平台、校招</w:t>
            </w:r>
            <w:r>
              <w:rPr>
                <w:rFonts w:ascii="Times New Roman" w:eastAsia="Times New Roman" w:hAnsi="Times New Roman" w:cs="Times New Roman"/>
                <w:color w:val="000000"/>
                <w:spacing w:val="0"/>
                <w:w w:val="100"/>
                <w:position w:val="0"/>
                <w:sz w:val="18"/>
                <w:szCs w:val="18"/>
              </w:rPr>
              <w:t>365</w:t>
            </w:r>
            <w:r>
              <w:rPr>
                <w:color w:val="000000"/>
                <w:spacing w:val="0"/>
                <w:w w:val="100"/>
                <w:position w:val="0"/>
                <w:sz w:val="18"/>
                <w:szCs w:val="18"/>
              </w:rPr>
              <w:t>企业端小程序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开发阶段</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完美校园云迎新</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4,885,206.19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 xml:space="preserve">未来高校迎新的发展趋向于“高效化、在线化、便捷化”，所以开发完美 校园云迎新平台，对学校和新生有如下的意义，基于学校角度：完善高校 信息化建设场景，实现迎新期间不同部门之间数据共享，数据相互依赖， 透明迎新流程，从而减轻各个部门迎新压力，确保迎新工作可以正常的开 展，提升迎新效率问题；基于学生角度：可以直观了解学校现有迎新安排， 了解学校文化，在线办理选宿、缴费、接站等业务。完美校园云迎新平台 </w:t>
            </w:r>
            <w:r>
              <w:rPr>
                <w:rFonts w:ascii="Times New Roman" w:eastAsia="Times New Roman" w:hAnsi="Times New Roman" w:cs="Times New Roman"/>
                <w:color w:val="000000"/>
                <w:spacing w:val="0"/>
                <w:w w:val="100"/>
                <w:position w:val="0"/>
                <w:sz w:val="18"/>
                <w:szCs w:val="18"/>
              </w:rPr>
              <w:t>V1.0</w:t>
            </w:r>
            <w:r>
              <w:rPr>
                <w:color w:val="000000"/>
                <w:spacing w:val="0"/>
                <w:w w:val="100"/>
                <w:position w:val="0"/>
                <w:sz w:val="18"/>
                <w:szCs w:val="18"/>
              </w:rPr>
              <w:t>充分利用信息技术，对迎新流程进行合理的划分，实现迎新前、迎 新中、迎新后全周期管理与服务的覆盖。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开发阶段</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支付前置平台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1,825,328.49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随着移动支付在社会的广泛应用，校园移动支付的需求日益强烈，通过打 造支付前置平台，建立统一的校园全场景支付中台，为高校提供全支付渠 道、全支付方式的中台能力，提供标准化支付接口，统一资金归集和清结 算途径。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开发阶段</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认证服务平台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922,942.55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随着信息技术和网络技术的迅猛发展，微服务架构日益成熟，围绕一卡通 的应用系统越来越多。由于各个应用系统相互独立，当用户需要使用多个 应用系统就会带来信息同步、账户安全管控等问题。为此认证服务提供了 多种认证方式和统一的授权认证以及用户信息访问、维护、权限管理，以 满足各个系统的快速授权和访问。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开发阶段</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数字维修服务平</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台 </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3,716,574.01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随着高校信息化建设的发展，高校对信息系统的依附性越来越强烈。在此 基础上为了实现维修资源的合理配置，对维修进度的情况进行实时监控， 让师生享受移动互联的好处，可以在移动端方便、快捷的进行报修预约、 工单评价，建立了数字维修服务平台，实现管理人员、师生、维修工全闭 环线上工作，极大提升了智慧校园的建设水平。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开发阶段</w:t>
            </w:r>
          </w:p>
        </w:tc>
      </w:tr>
      <w:tr>
        <w:trPr>
          <w:trHeight w:val="258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智慧财务系统</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2,191,233.52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信息化建设已成为高校现代化建设的核心内容，信息化水平已成为衡量学 校综合实力和现代化水平的重要标志。以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智慧校园</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为核心的高校信息化 建设，是高等教育现代化进程中，不可逾越的发展阶段。随着我国教育改 革的不断深入，高校收费、发放已成为高校资金来源、流转多样化后的重 要组成部分，是维持高校正常运转必不可少的有力保证。加强高校收费和 支出管理已成为高校业财融合及财务管理转型工作的一项重要内容。打造 统一化、智敏化、感知化、物联化、泛在化的数字化智慧校园、智慧财务 总体架构，是未来布局高校信息化的重要战略指引。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开发阶段</w:t>
            </w:r>
          </w:p>
        </w:tc>
      </w:tr>
    </w:tbl>
    <w:p>
      <w:pPr>
        <w:spacing w:lineRule="exact" w:line="1"/>
        <w:rPr>
          <w:sz w:val="2"/>
          <w:szCs w:val="2"/>
        </w:rPr>
      </w:pPr>
      <w:r>
        <w:br w:type="page"/>
      </w:r>
    </w:p>
    <w:tbl>
      <w:tblPr>
        <w:tblOverlap w:val="never"/>
        <w:jc w:val="center"/>
        <w:tblLayout w:type="fixed"/>
      </w:tblPr>
      <w:tblGrid>
        <w:gridCol w:w="1378"/>
        <w:gridCol w:w="1306"/>
        <w:gridCol w:w="5750"/>
        <w:gridCol w:w="1142"/>
      </w:tblGrid>
      <w:tr>
        <w:trPr>
          <w:trHeight w:val="29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智慧后勤决策服 务平台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1,072,322.80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智慧后勤管理决策支持系统的行为主体服务对象为学校领导、后勤领导、 相关业务部门管理人员。对于学校领导层面，管理决策支持系统可以让学 校领导整体掌握后勤各类服务的保障能力与服务水平，为他们在后勤发展 定位、综合改革、资源配置等方面的指导、决策中提供数据支撑；对于后 勤领导层面，决策支持系统可以让后勤领导随时掌握后勤各重点工作的进 展情况、各项服务的运行情况，及时总结工作、分析问题、解决问题，不 断提升后勤整体服务水平，提升师生后勤服务体验；对于相关业务部门管 理人员，决策支持系统可以更具体、更直观地体现业务进展与服务情况以 及师生反馈情况，便于及时调整服务，满足师生需求。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开发阶段</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校园退费平台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108,186.69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随着新冠疫情爆发及全国性防控工作的开展，很多高校面临毕业生离校办 理退费手续，传统做法是线下人工登记、统计处理为主。在疫情安全防控 的背景下，为免除人员接触及人员聚集，高校亟需一款能够融合一卡通等 第三方业务系统实现无接触式退费、发放的在线管理平台。涵盖学校一卡 通余额退费、住宿费退费、预充值业务退费以及疫情期间加班值班费、校 内外临时劳务费、疫情补助金等发放场景。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开发阶段</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树维电子自助服 务平台软件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970,478.38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树维电子自助服务平台软件</w:t>
            </w:r>
            <w:r>
              <w:rPr>
                <w:rFonts w:ascii="Times New Roman" w:eastAsia="Times New Roman" w:hAnsi="Times New Roman" w:cs="Times New Roman"/>
                <w:color w:val="000000"/>
                <w:spacing w:val="0"/>
                <w:w w:val="100"/>
                <w:position w:val="0"/>
                <w:sz w:val="18"/>
                <w:szCs w:val="18"/>
              </w:rPr>
              <w:t>V5.0</w:t>
            </w:r>
            <w:r>
              <w:rPr>
                <w:color w:val="000000"/>
                <w:spacing w:val="0"/>
                <w:w w:val="100"/>
                <w:position w:val="0"/>
                <w:sz w:val="18"/>
                <w:szCs w:val="18"/>
              </w:rPr>
              <w:t>是一个为学生老师提供便捷服务，做到 使用者、使用时间、内容、费用的精确可控，彻底改善传统打印复印的需 要人工值守、现金收讫、服务时长及服务效率等诸多问题。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开发阶段</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树维教学达标分 析平台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835,928.89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近年来，随着高校推进高质量的质量常态监测建设，学校需要形成覆盖教 育全流程、全领域的质量监测体系。通过构建规范的、综合的监测数据平 台，引导高等学校合理定位，按照有关行业标准和自建标准，实行数据预 警机制，及时对问题进行调整和整改，帮助学校完成本科教育教学改革， 全面提高人才培养质量。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开发阶段</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树维教育实习管 理软件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733,267.33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树维教育实习管理软件</w:t>
            </w:r>
            <w:r>
              <w:rPr>
                <w:rFonts w:ascii="Times New Roman" w:eastAsia="Times New Roman" w:hAnsi="Times New Roman" w:cs="Times New Roman"/>
                <w:color w:val="000000"/>
                <w:spacing w:val="0"/>
                <w:w w:val="100"/>
                <w:position w:val="0"/>
                <w:sz w:val="18"/>
                <w:szCs w:val="18"/>
              </w:rPr>
              <w:t>V5.0</w:t>
            </w:r>
            <w:r>
              <w:rPr>
                <w:color w:val="000000"/>
                <w:spacing w:val="0"/>
                <w:w w:val="100"/>
                <w:position w:val="0"/>
                <w:sz w:val="18"/>
                <w:szCs w:val="18"/>
              </w:rPr>
              <w:t>是以实现学生实习信息登记为服务核心的管 理系统</w:t>
            </w:r>
            <w:r>
              <w:rPr>
                <w:color w:val="000000"/>
                <w:spacing w:val="0"/>
                <w:w w:val="100"/>
                <w:position w:val="0"/>
                <w:sz w:val="18"/>
                <w:szCs w:val="18"/>
              </w:rPr>
              <w:t>，</w:t>
            </w:r>
            <w:r>
              <w:rPr>
                <w:color w:val="000000"/>
                <w:spacing w:val="0"/>
                <w:w w:val="100"/>
                <w:position w:val="0"/>
                <w:sz w:val="18"/>
                <w:szCs w:val="18"/>
              </w:rPr>
              <w:t>能够颠覆传统的人工登记方式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让实习登记信息化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推动登记及后 续管理全流程的优化</w:t>
            </w:r>
            <w:r>
              <w:rPr>
                <w:color w:val="000000"/>
                <w:spacing w:val="0"/>
                <w:w w:val="100"/>
                <w:position w:val="0"/>
                <w:sz w:val="18"/>
                <w:szCs w:val="18"/>
              </w:rPr>
              <w:t>，</w:t>
            </w:r>
            <w:r>
              <w:rPr>
                <w:color w:val="000000"/>
                <w:spacing w:val="0"/>
                <w:w w:val="100"/>
                <w:position w:val="0"/>
                <w:sz w:val="18"/>
                <w:szCs w:val="18"/>
              </w:rPr>
              <w:t>极大地提高信息管理的效率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让资源得到更好地配 置。其次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通过信息化管理能够把学生实习信息都整合起来</w:t>
            </w:r>
            <w:r>
              <w:rPr>
                <w:color w:val="000000"/>
                <w:spacing w:val="0"/>
                <w:w w:val="100"/>
                <w:position w:val="0"/>
                <w:sz w:val="18"/>
                <w:szCs w:val="18"/>
              </w:rPr>
              <w:t>，</w:t>
            </w:r>
            <w:r>
              <w:rPr>
                <w:color w:val="000000"/>
                <w:spacing w:val="0"/>
                <w:w w:val="100"/>
                <w:position w:val="0"/>
                <w:sz w:val="18"/>
                <w:szCs w:val="18"/>
              </w:rPr>
              <w:t>实现学校、人 才、企业等多方的资源共享</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让各方都有所受益。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开发阶段</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树维可信电子成 绩单平台软件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509,918.36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提高了学生的便捷度，学生可以根据需求随时随地导出电子成绩单，让信 息多跑路，学生少跑腿。通过加盖合法的电子签章及可信时间戳实现防伪， 有力地保证了文件的可信度和不可篡改性，使电子成绩单具有更强的安全 性和自主性。</w:t>
            </w:r>
            <w:r>
              <w:rPr>
                <w:color w:val="000000"/>
                <w:spacing w:val="0"/>
                <w:w w:val="100"/>
                <w:position w:val="0"/>
                <w:sz w:val="18"/>
                <w:szCs w:val="18"/>
              </w:rPr>
              <w:t>？</w:t>
            </w:r>
            <w:r>
              <w:rPr>
                <w:color w:val="000000"/>
                <w:spacing w:val="0"/>
                <w:w w:val="100"/>
                <w:position w:val="0"/>
                <w:sz w:val="18"/>
                <w:szCs w:val="18"/>
              </w:rPr>
              <w:t>电子成绩单下载后，可反复使用，不仅方便快捷，而且有 效降低了纸质成绩单的成本，更加绿色环保。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开发阶段</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数据填报系统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1,601,754.69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搭建以线上填报为手段的数据填报平台解决了学校面临的师生重复填表、 填表进度跟踪困难、数据收集审核复杂等问题，形成了以简化填报工作为 理念，以标准和规范建设为基础的数据管理模式。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开发阶段</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个人画像平台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1,238,696.00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近年来，随着高校信息化建设，学校教师及学生对个人校内数据信息展示 需求逐步提升，传统的信息展示及查新方式已不能满足师生需求。信息汇 总展示的及时性也越来越收到学校的重视，原有分站式信息查询不够综 合，为方便师生对信息的快速了解，对校内信息进行整合已画像形式展示。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开发阶段</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智能发放系统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244,486.30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本产品搭建智慧校园统一全场景资金支出平台，实现学生、教职工、校外 人员薪资、劳务费等所有费用的设定与发放。系统支持根据不同发放对象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开发已完成，</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转入无形资产</w:t>
            </w:r>
          </w:p>
        </w:tc>
      </w:tr>
    </w:tbl>
    <w:p>
      <w:pPr>
        <w:spacing w:lineRule="exact" w:line="1"/>
        <w:rPr>
          <w:sz w:val="2"/>
          <w:szCs w:val="2"/>
        </w:rPr>
      </w:pPr>
      <w:r>
        <w:br w:type="page"/>
      </w:r>
    </w:p>
    <w:tbl>
      <w:tblPr>
        <w:tblOverlap w:val="never"/>
        <w:jc w:val="center"/>
        <w:tblLayout w:type="fixed"/>
      </w:tblPr>
      <w:tblGrid>
        <w:gridCol w:w="1378"/>
        <w:gridCol w:w="1306"/>
        <w:gridCol w:w="5750"/>
        <w:gridCol w:w="1142"/>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设定多种发放类型，费用自动计算，杜绝人工出错。系统对数据实行统一 管理，周密有效的多层系统权限设置确保资金信息的可靠性和准确性。</w:t>
            </w: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稽核平台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2,307,966.96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本产品通过收集应用、服务器、终端设备的运行信息计算形成不同的指标， 通过过滤、计算最终形成不同的图表，使管理员可以直观的观察到所有应 用、服务器、终端设备在不同时刻的运行状态。并帮助管理员快速的定位 异常的信息，保障业务系统的平稳运行。稽核平台平台主要包括四部分， 分别为运维监控管理、监控设置、系统设置、首页管理。平台维护独立的 管理员账号密码，通过对服务器、设备管理、楼宇楼层设备绑定实现对设 备、服务器、应用程序进行实时监控，如果出现异常，通过发送类型管理 中配置的通知方式，将预警信息发送给相关负责人，实现出现问题早发现 早处理。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开发已完成，</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转入无形资产</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学生收费管理系</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统 </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228,438.45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随着教育改革迅速发展，高等院校规模也不断得到扩大，除了学生人数的 增多外，收费指标和项目也不断细化，加上各高校收费情况的不同，原有 的学生收费管理系统已经无法满足高校需求，传统的收费系统不仅缺乏信 息共享机制，高校各单位之间无法及时了解信息并进行沟通，而且功能并 不完善。那么对于学校来说，利用计算机系统高效率地完成学生每学年的 收费管理的事务，是适应现代学校管理的科学化、规范化的一个必要条件。</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开发已完成，</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转入无形资产</w:t>
            </w:r>
          </w:p>
        </w:tc>
      </w:tr>
    </w:tbl>
    <w:p>
      <w:pPr>
        <w:widowControl w:val="0"/>
        <w:spacing w:after="319" w:line="1" w:lineRule="exact"/>
      </w:pPr>
    </w:p>
    <w:p>
      <w:pPr>
        <w:pStyle w:val="Style39"/>
        <w:keepNext/>
        <w:keepLines/>
        <w:widowControl w:val="0"/>
        <w:shd w:val="clear" w:color="auto" w:fill="auto"/>
        <w:bidi w:val="0"/>
        <w:spacing w:before="0" w:after="360" w:line="240" w:lineRule="auto"/>
        <w:ind w:left="0" w:right="0" w:firstLine="0"/>
        <w:jc w:val="left"/>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5</w:t>
      </w:r>
      <w:bookmarkEnd w:id="167"/>
      <w:r>
        <w:rPr>
          <w:color w:val="000000"/>
          <w:spacing w:val="0"/>
          <w:w w:val="100"/>
          <w:position w:val="0"/>
        </w:rPr>
        <w:t>、现金流</w:t>
      </w:r>
      <w:bookmarkEnd w:id="165"/>
      <w:bookmarkEnd w:id="166"/>
      <w:bookmarkEnd w:id="168"/>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1,100,555,006.36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1,086,955,840.87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939,292,104.84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890,184,767.28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161,262,901.52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196,771,073.59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-18.05%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89,034,709.29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175,605,671.95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-49.30%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285,574,823.94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233,441,872.92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-196,540,114.65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-57,836,200.97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157,000,000.00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333.70%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111,575,271.86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185,942,215.60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-39.99%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45,424,728.14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-149,742,215.60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130.34%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10,147,515.01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-10,807,342.98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193.89%</w:t>
            </w:r>
          </w:p>
        </w:tc>
      </w:tr>
    </w:tbl>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相关数据同比发生重大变动的主要影响因素说明</w:t>
      </w:r>
    </w:p>
    <w:p>
      <w:pPr>
        <w:widowControl w:val="0"/>
        <w:spacing w:after="259" w:line="1" w:lineRule="exact"/>
      </w:pPr>
    </w:p>
    <w:p>
      <w:pPr>
        <w:pStyle w:val="Style35"/>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440"/>
        <w:jc w:val="left"/>
      </w:pPr>
      <w:bookmarkStart w:id="169" w:name="bookmark169"/>
      <w:r>
        <w:rPr>
          <w:color w:val="000000"/>
          <w:spacing w:val="0"/>
          <w:w w:val="100"/>
          <w:position w:val="0"/>
        </w:rPr>
        <w:t>（</w:t>
      </w:r>
      <w:bookmarkEnd w:id="169"/>
      <w:r>
        <w:rPr>
          <w:rFonts w:ascii="Times New Roman" w:eastAsia="Times New Roman" w:hAnsi="Times New Roman" w:cs="Times New Roman"/>
          <w:color w:val="000000"/>
          <w:spacing w:val="0"/>
          <w:w w:val="100"/>
          <w:position w:val="0"/>
        </w:rPr>
        <w:t>1</w:t>
      </w:r>
      <w:r>
        <w:rPr>
          <w:color w:val="000000"/>
          <w:spacing w:val="0"/>
          <w:w w:val="100"/>
          <w:position w:val="0"/>
        </w:rPr>
        <w:t>）投资活动产生的现金流量净额同比降低</w:t>
      </w:r>
      <w:r>
        <w:rPr>
          <w:rFonts w:ascii="Times New Roman" w:eastAsia="Times New Roman" w:hAnsi="Times New Roman" w:cs="Times New Roman"/>
          <w:color w:val="000000"/>
          <w:spacing w:val="0"/>
          <w:w w:val="100"/>
          <w:position w:val="0"/>
        </w:rPr>
        <w:t>239.82%</w:t>
      </w:r>
      <w:r>
        <w:rPr>
          <w:color w:val="000000"/>
          <w:spacing w:val="0"/>
          <w:w w:val="100"/>
          <w:position w:val="0"/>
        </w:rPr>
        <w:t xml:space="preserve">，主要系本报告期赎回现金管理金额减少，同时 </w:t>
      </w:r>
      <w:r>
        <w:rPr>
          <w:color w:val="000000"/>
          <w:spacing w:val="0"/>
          <w:w w:val="100"/>
          <w:position w:val="0"/>
        </w:rPr>
        <w:t>本报告期购买的现金管理金额增加。</w:t>
      </w:r>
    </w:p>
    <w:p>
      <w:pPr>
        <w:pStyle w:val="Style24"/>
        <w:keepNext w:val="0"/>
        <w:keepLines w:val="0"/>
        <w:widowControl w:val="0"/>
        <w:shd w:val="clear" w:color="auto" w:fill="auto"/>
        <w:bidi w:val="0"/>
        <w:spacing w:before="0" w:after="200" w:line="480" w:lineRule="exact"/>
        <w:ind w:left="0" w:right="0" w:firstLine="440"/>
        <w:jc w:val="left"/>
      </w:pPr>
      <w:bookmarkStart w:id="170" w:name="bookmark170"/>
      <w:r>
        <w:rPr>
          <w:color w:val="000000"/>
          <w:spacing w:val="0"/>
          <w:w w:val="100"/>
          <w:position w:val="0"/>
        </w:rPr>
        <w:t>（</w:t>
      </w:r>
      <w:bookmarkEnd w:id="170"/>
      <w:r>
        <w:rPr>
          <w:rFonts w:ascii="Times New Roman" w:eastAsia="Times New Roman" w:hAnsi="Times New Roman" w:cs="Times New Roman"/>
          <w:color w:val="000000"/>
          <w:spacing w:val="0"/>
          <w:w w:val="100"/>
          <w:position w:val="0"/>
        </w:rPr>
        <w:t>2</w:t>
      </w:r>
      <w:r>
        <w:rPr>
          <w:color w:val="000000"/>
          <w:spacing w:val="0"/>
          <w:w w:val="100"/>
          <w:position w:val="0"/>
        </w:rPr>
        <w:t>）筹资活动产生的现金流量净额同比增长</w:t>
      </w:r>
      <w:r>
        <w:rPr>
          <w:rFonts w:ascii="Times New Roman" w:eastAsia="Times New Roman" w:hAnsi="Times New Roman" w:cs="Times New Roman"/>
          <w:color w:val="000000"/>
          <w:spacing w:val="0"/>
          <w:w w:val="100"/>
          <w:position w:val="0"/>
        </w:rPr>
        <w:t>130.34%</w:t>
      </w:r>
      <w:r>
        <w:rPr>
          <w:color w:val="000000"/>
          <w:spacing w:val="0"/>
          <w:w w:val="100"/>
          <w:position w:val="0"/>
        </w:rPr>
        <w:t>，主要系本报告期公司①吸收少数股东蚂蚁集团 投资款；②偿还债务支付的现金较上年同期减少；③股份回购的金额较上年同期减少。</w:t>
      </w:r>
    </w:p>
    <w:p>
      <w:pPr>
        <w:pStyle w:val="Style35"/>
        <w:keepNext w:val="0"/>
        <w:keepLines w:val="0"/>
        <w:widowControl w:val="0"/>
        <w:shd w:val="clear" w:color="auto" w:fill="auto"/>
        <w:bidi w:val="0"/>
        <w:spacing w:before="0" w:after="20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35"/>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440" w:line="240" w:lineRule="auto"/>
        <w:ind w:left="0" w:right="0" w:firstLine="0"/>
        <w:jc w:val="left"/>
      </w:pPr>
      <w:bookmarkStart w:id="171" w:name="bookmark171"/>
      <w:bookmarkStart w:id="172" w:name="bookmark172"/>
      <w:bookmarkStart w:id="173" w:name="bookmark173"/>
      <w:bookmarkStart w:id="174" w:name="bookmark174"/>
      <w:r>
        <w:rPr>
          <w:color w:val="000000"/>
          <w:spacing w:val="0"/>
          <w:w w:val="100"/>
          <w:position w:val="0"/>
          <w:sz w:val="24"/>
          <w:szCs w:val="24"/>
        </w:rPr>
        <w:t>五</w:t>
      </w:r>
      <w:bookmarkEnd w:id="173"/>
      <w:r>
        <w:rPr>
          <w:color w:val="000000"/>
          <w:spacing w:val="0"/>
          <w:w w:val="100"/>
          <w:position w:val="0"/>
          <w:sz w:val="24"/>
          <w:szCs w:val="24"/>
        </w:rPr>
        <w:t>、非主营业务情况</w:t>
      </w:r>
      <w:bookmarkEnd w:id="171"/>
      <w:bookmarkEnd w:id="172"/>
      <w:bookmarkEnd w:id="174"/>
    </w:p>
    <w:p>
      <w:pPr>
        <w:pStyle w:val="Style35"/>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531"/>
        <w:gridCol w:w="1915"/>
        <w:gridCol w:w="1622"/>
        <w:gridCol w:w="2165"/>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是否具有可持续性</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-2,466,262.53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主要系（</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）按权益法核</w:t>
            </w:r>
          </w:p>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算的长期股权投资收益；</w:t>
            </w:r>
          </w:p>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）处置长期股权投资 产生的投资收益。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27,683,358.23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主要系报告期内应计提 的坏账准备金。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632,355.05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3,418,117.63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主要系报告期驰援郑州 捐款及郑州洪灾对公司 造成的损失。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175" w:name="bookmark175"/>
      <w:bookmarkStart w:id="176" w:name="bookmark176"/>
      <w:bookmarkStart w:id="177" w:name="bookmark177"/>
      <w:bookmarkStart w:id="178" w:name="bookmark178"/>
      <w:r>
        <w:rPr>
          <w:color w:val="000000"/>
          <w:spacing w:val="0"/>
          <w:w w:val="100"/>
          <w:position w:val="0"/>
          <w:sz w:val="24"/>
          <w:szCs w:val="24"/>
        </w:rPr>
        <w:t>六</w:t>
      </w:r>
      <w:bookmarkEnd w:id="177"/>
      <w:r>
        <w:rPr>
          <w:color w:val="000000"/>
          <w:spacing w:val="0"/>
          <w:w w:val="100"/>
          <w:position w:val="0"/>
          <w:sz w:val="24"/>
          <w:szCs w:val="24"/>
        </w:rPr>
        <w:t>、资产及负债状况分析</w:t>
      </w:r>
      <w:bookmarkEnd w:id="175"/>
      <w:bookmarkEnd w:id="176"/>
      <w:bookmarkEnd w:id="178"/>
    </w:p>
    <w:p>
      <w:pPr>
        <w:pStyle w:val="Style39"/>
        <w:keepNext/>
        <w:keepLines/>
        <w:widowControl w:val="0"/>
        <w:shd w:val="clear" w:color="auto" w:fill="auto"/>
        <w:bidi w:val="0"/>
        <w:spacing w:before="0" w:after="32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1</w:t>
      </w:r>
      <w:bookmarkEnd w:id="181"/>
      <w:r>
        <w:rPr>
          <w:color w:val="000000"/>
          <w:spacing w:val="0"/>
          <w:w w:val="100"/>
          <w:position w:val="0"/>
        </w:rPr>
        <w:t>、资产构成重大变动情况</w:t>
      </w:r>
      <w:bookmarkEnd w:id="179"/>
      <w:bookmarkEnd w:id="180"/>
      <w:bookmarkEnd w:id="182"/>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373"/>
        <w:gridCol w:w="1805"/>
        <w:gridCol w:w="1214"/>
        <w:gridCol w:w="1502"/>
        <w:gridCol w:w="1138"/>
        <w:gridCol w:w="1099"/>
        <w:gridCol w:w="145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582,187,309.95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573,663,976.12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541,334,245.98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465,807,386.53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298,852,943.57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255,214,750.82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13,811,538.25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14,389,555.92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31,674,846.16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35,427,230.98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138,853,369.43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135,304,898.30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805"/>
        <w:gridCol w:w="1214"/>
        <w:gridCol w:w="1502"/>
        <w:gridCol w:w="1138"/>
        <w:gridCol w:w="1099"/>
        <w:gridCol w:w="145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2,236,863.95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7,354,009.68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7,649,541.29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主要系报告期</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新增银行流动</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资金借款。</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87,291,333.04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68,401,501.38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5,820,000.00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17,540,000.00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主要系分期归 还银行长期借 款。</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3,630,270.70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4,892,463.86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交易性金融资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系期末现金管</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理余额减少。</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10,313,293.56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14,785,508.81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85,150,819.85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55,411,788.78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 xml:space="preserve">主要系公司本 年度加大自主 研发项目投入， 期末校园公寓 一体化智空间 服务平台、基于 物联网的智空 间多媒体终端 </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sz w:val="18"/>
                <w:szCs w:val="18"/>
              </w:rPr>
              <w:t>平台等项目 尚未交付结转 无形资产所致。</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54,152,680.06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35,807,782.37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8"/>
                <w:szCs w:val="18"/>
              </w:rPr>
            </w:pPr>
            <w:r>
              <w:rPr>
                <w:color w:val="000000"/>
                <w:spacing w:val="0"/>
                <w:w w:val="100"/>
                <w:position w:val="0"/>
                <w:sz w:val="18"/>
                <w:szCs w:val="18"/>
              </w:rPr>
              <w:t>本报告期末应 交增值税及应 交企业所得税 金额较上年度 期末增加。</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11,182,211.46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22,000,762.77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主要系报告期 内支付福建新 开普少数股权 对价款所致。</w:t>
            </w: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少数股东权益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163,566,820.73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97,363,683.83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主要系本报告 期吸收少数股 东蚂蚁集团投 资款。</w:t>
            </w:r>
          </w:p>
        </w:tc>
      </w:tr>
    </w:tbl>
    <w:p>
      <w:pPr>
        <w:widowControl w:val="0"/>
        <w:spacing w:after="299" w:line="1" w:lineRule="exact"/>
      </w:pPr>
    </w:p>
    <w:p>
      <w:pPr>
        <w:pStyle w:val="Style39"/>
        <w:keepNext/>
        <w:keepLines/>
        <w:widowControl w:val="0"/>
        <w:shd w:val="clear" w:color="auto" w:fill="auto"/>
        <w:bidi w:val="0"/>
        <w:spacing w:before="0" w:line="240" w:lineRule="auto"/>
        <w:ind w:left="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2</w:t>
      </w:r>
      <w:bookmarkEnd w:id="185"/>
      <w:r>
        <w:rPr>
          <w:color w:val="000000"/>
          <w:spacing w:val="0"/>
          <w:w w:val="100"/>
          <w:position w:val="0"/>
        </w:rPr>
        <w:t>、以公允价值计量的资产和负债</w:t>
      </w:r>
      <w:bookmarkEnd w:id="183"/>
      <w:bookmarkEnd w:id="184"/>
      <w:bookmarkEnd w:id="186"/>
    </w:p>
    <w:p>
      <w:pPr>
        <w:pStyle w:val="Style35"/>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16" w:right="671" w:bottom="1450" w:left="660" w:header="0" w:footer="3" w:gutter="0"/>
          <w:cols w:space="720"/>
          <w:noEndnote/>
          <w:rtlGutter w:val="0"/>
          <w:docGrid w:linePitch="360"/>
        </w:sectPr>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989"/>
        <w:gridCol w:w="1013"/>
        <w:gridCol w:w="1066"/>
        <w:gridCol w:w="1190"/>
        <w:gridCol w:w="931"/>
        <w:gridCol w:w="1195"/>
        <w:gridCol w:w="1066"/>
        <w:gridCol w:w="912"/>
        <w:gridCol w:w="1219"/>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本期公允</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价值变动</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计入权益的 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本期计</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提的减</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本期购买金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本期出售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其他变 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金融资产</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交易性 金融资产</w:t>
            </w:r>
          </w:p>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（不含衍 生金融资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34,000,00</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190,010,000.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84,010,000</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其他权 益工具投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金融资产 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34,060,00</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190,010,000.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84,010,000</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140,060,000.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34,060,00</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190,010,000.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84,010,000</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140,060,000.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59" w:line="1" w:lineRule="exact"/>
      </w:pPr>
    </w:p>
    <w:p>
      <w:pPr>
        <w:pStyle w:val="Style35"/>
        <w:keepNext w:val="0"/>
        <w:keepLines w:val="0"/>
        <w:widowControl w:val="0"/>
        <w:shd w:val="clear" w:color="auto" w:fill="auto"/>
        <w:bidi w:val="0"/>
        <w:spacing w:before="0" w:after="320" w:line="240" w:lineRule="auto"/>
        <w:ind w:left="0" w:right="0" w:firstLine="640"/>
        <w:jc w:val="left"/>
      </w:pPr>
      <w:r>
        <w:rPr>
          <w:color w:val="000000"/>
          <w:spacing w:val="0"/>
          <w:w w:val="100"/>
          <w:position w:val="0"/>
        </w:rPr>
        <w:t>报告期内公司主要资产计量属性是否发生重大变化</w:t>
      </w:r>
    </w:p>
    <w:p>
      <w:pPr>
        <w:pStyle w:val="Style35"/>
        <w:keepNext w:val="0"/>
        <w:keepLines w:val="0"/>
        <w:widowControl w:val="0"/>
        <w:shd w:val="clear" w:color="auto" w:fill="auto"/>
        <w:bidi w:val="0"/>
        <w:spacing w:before="0" w:after="440" w:line="240" w:lineRule="auto"/>
        <w:ind w:left="0" w:right="0" w:firstLine="64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9"/>
        <w:keepNext/>
        <w:keepLines/>
        <w:widowControl w:val="0"/>
        <w:shd w:val="clear" w:color="auto" w:fill="auto"/>
        <w:bidi w:val="0"/>
        <w:spacing w:before="0" w:after="320" w:line="240" w:lineRule="auto"/>
        <w:ind w:left="0" w:right="0" w:firstLine="64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3</w:t>
      </w:r>
      <w:bookmarkEnd w:id="189"/>
      <w:r>
        <w:rPr>
          <w:color w:val="000000"/>
          <w:spacing w:val="0"/>
          <w:w w:val="100"/>
          <w:position w:val="0"/>
        </w:rPr>
        <w:t>、截至报告期末的资产权利受限情况</w:t>
      </w:r>
      <w:bookmarkEnd w:id="187"/>
      <w:bookmarkEnd w:id="188"/>
      <w:bookmarkEnd w:id="190"/>
    </w:p>
    <w:tbl>
      <w:tblPr>
        <w:tblOverlap w:val="never"/>
        <w:jc w:val="center"/>
        <w:tblLayout w:type="fixed"/>
      </w:tblPr>
      <w:tblGrid>
        <w:gridCol w:w="4042"/>
        <w:gridCol w:w="2698"/>
        <w:gridCol w:w="2861"/>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期末账面价值（元）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受限原因</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28,454,735.00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北京迪科远望科技有限公司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借款质押物</w:t>
            </w:r>
          </w:p>
        </w:tc>
      </w:tr>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38,454,735.00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640"/>
        <w:jc w:val="left"/>
      </w:pPr>
      <w:bookmarkStart w:id="191" w:name="bookmark191"/>
      <w:bookmarkStart w:id="192" w:name="bookmark192"/>
      <w:bookmarkStart w:id="193" w:name="bookmark193"/>
      <w:bookmarkStart w:id="194" w:name="bookmark194"/>
      <w:r>
        <w:rPr>
          <w:color w:val="000000"/>
          <w:spacing w:val="0"/>
          <w:w w:val="100"/>
          <w:position w:val="0"/>
          <w:sz w:val="24"/>
          <w:szCs w:val="24"/>
        </w:rPr>
        <w:t>七</w:t>
      </w:r>
      <w:bookmarkEnd w:id="193"/>
      <w:r>
        <w:rPr>
          <w:color w:val="000000"/>
          <w:spacing w:val="0"/>
          <w:w w:val="100"/>
          <w:position w:val="0"/>
          <w:sz w:val="24"/>
          <w:szCs w:val="24"/>
        </w:rPr>
        <w:t>、投资状况分析</w:t>
      </w:r>
      <w:bookmarkEnd w:id="191"/>
      <w:bookmarkEnd w:id="192"/>
      <w:bookmarkEnd w:id="194"/>
    </w:p>
    <w:p>
      <w:pPr>
        <w:pStyle w:val="Style39"/>
        <w:keepNext/>
        <w:keepLines/>
        <w:widowControl w:val="0"/>
        <w:shd w:val="clear" w:color="auto" w:fill="auto"/>
        <w:bidi w:val="0"/>
        <w:spacing w:before="0" w:line="240" w:lineRule="auto"/>
        <w:ind w:left="0" w:right="0" w:firstLine="64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1</w:t>
      </w:r>
      <w:bookmarkEnd w:id="197"/>
      <w:r>
        <w:rPr>
          <w:color w:val="000000"/>
          <w:spacing w:val="0"/>
          <w:w w:val="100"/>
          <w:position w:val="0"/>
        </w:rPr>
        <w:t>、总体情况</w:t>
      </w:r>
      <w:bookmarkEnd w:id="195"/>
      <w:bookmarkEnd w:id="196"/>
      <w:bookmarkEnd w:id="198"/>
    </w:p>
    <w:p>
      <w:pPr>
        <w:pStyle w:val="Style35"/>
        <w:keepNext w:val="0"/>
        <w:keepLines w:val="0"/>
        <w:widowControl w:val="0"/>
        <w:shd w:val="clear" w:color="auto" w:fill="auto"/>
        <w:bidi w:val="0"/>
        <w:spacing w:before="0" w:after="160" w:line="240" w:lineRule="auto"/>
        <w:ind w:left="0" w:right="0" w:firstLine="64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变动幅度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17,060,000.00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12,980,950.00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31.42%</w:t>
            </w:r>
          </w:p>
        </w:tc>
      </w:tr>
    </w:tbl>
    <w:p>
      <w:pPr>
        <w:spacing w:lineRule="exact" w:line="1"/>
        <w:rPr>
          <w:sz w:val="2"/>
          <w:szCs w:val="2"/>
        </w:rPr>
      </w:pPr>
      <w:r>
        <w:br w:type="page"/>
      </w:r>
    </w:p>
    <w:p>
      <w:pPr>
        <w:pStyle w:val="Style39"/>
        <w:keepNext/>
        <w:keepLines/>
        <w:widowControl w:val="0"/>
        <w:shd w:val="clear" w:color="auto" w:fill="auto"/>
        <w:bidi w:val="0"/>
        <w:spacing w:before="0" w:line="240" w:lineRule="auto"/>
        <w:ind w:left="0" w:right="0" w:firstLine="640"/>
        <w:jc w:val="both"/>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2</w:t>
      </w:r>
      <w:bookmarkEnd w:id="201"/>
      <w:r>
        <w:rPr>
          <w:color w:val="000000"/>
          <w:spacing w:val="0"/>
          <w:w w:val="100"/>
          <w:position w:val="0"/>
        </w:rPr>
        <w:t>、报告期内获取的重大的股权投资情况</w:t>
      </w:r>
      <w:bookmarkEnd w:id="199"/>
      <w:bookmarkEnd w:id="200"/>
      <w:bookmarkEnd w:id="202"/>
    </w:p>
    <w:p>
      <w:pPr>
        <w:pStyle w:val="Style35"/>
        <w:keepNext w:val="0"/>
        <w:keepLines w:val="0"/>
        <w:widowControl w:val="0"/>
        <w:shd w:val="clear" w:color="auto" w:fill="auto"/>
        <w:bidi w:val="0"/>
        <w:spacing w:before="0" w:after="200" w:line="240" w:lineRule="auto"/>
        <w:ind w:left="0" w:right="0" w:firstLine="64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970"/>
        <w:gridCol w:w="1200"/>
        <w:gridCol w:w="466"/>
        <w:gridCol w:w="931"/>
        <w:gridCol w:w="624"/>
        <w:gridCol w:w="619"/>
        <w:gridCol w:w="974"/>
        <w:gridCol w:w="403"/>
        <w:gridCol w:w="475"/>
        <w:gridCol w:w="653"/>
        <w:gridCol w:w="677"/>
        <w:gridCol w:w="1018"/>
        <w:gridCol w:w="552"/>
        <w:gridCol w:w="840"/>
        <w:gridCol w:w="562"/>
      </w:tblGrid>
      <w:tr>
        <w:trPr>
          <w:trHeight w:val="36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截至</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披</w:t>
            </w:r>
          </w:p>
        </w:tc>
      </w:tr>
      <w:tr>
        <w:trPr>
          <w:trHeight w:val="54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产</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资产</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是</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披露日</w:t>
            </w:r>
          </w:p>
        </w:tc>
        <w:tc>
          <w:tcPr>
            <w:tcBorders>
              <w:left w:val="single" w:sz="4"/>
              <w:righ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露</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索</w:t>
            </w:r>
          </w:p>
        </w:tc>
      </w:tr>
      <w:tr>
        <w:trPr>
          <w:trHeight w:val="163"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被投资公</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主要业务</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投资金</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持股</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资金</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合作方</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品</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w:t>
            </w: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预计</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本期投资</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期（如</w:t>
            </w:r>
          </w:p>
        </w:tc>
        <w:tc>
          <w:tcPr>
            <w:vMerge w:val="restart"/>
            <w:tcBorders>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引</w:t>
            </w:r>
          </w:p>
        </w:tc>
      </w:tr>
      <w:tr>
        <w:trPr>
          <w:trHeight w:val="154"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表日</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right w:val="single" w:sz="4"/>
            </w:tcBorders>
            <w:shd w:val="clear" w:color="auto" w:fill="D3D3D3"/>
            <w:vAlign w:val="bottom"/>
          </w:tcPr>
          <w:p>
            <w:pPr/>
          </w:p>
        </w:tc>
      </w:tr>
      <w:tr>
        <w:trPr>
          <w:trHeight w:val="158"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司名称</w:t>
            </w: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方</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额</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来源</w:t>
            </w: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收益</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盈亏</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涉</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有）</w:t>
            </w:r>
          </w:p>
        </w:tc>
        <w:tc>
          <w:tcPr>
            <w:vMerge w:val="restart"/>
            <w:tcBorders>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149" w:hRule="exact"/>
        </w:trPr>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的进</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bottom"/>
          </w:tcPr>
          <w:p>
            <w:pPr/>
          </w:p>
        </w:tc>
      </w:tr>
      <w:tr>
        <w:trPr>
          <w:trHeight w:val="15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式</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型</w:t>
            </w: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诉</w:t>
            </w: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widowControl w:val="0"/>
              <w:rPr>
                <w:sz w:val="10"/>
                <w:szCs w:val="10"/>
              </w:rPr>
            </w:pPr>
          </w:p>
        </w:tc>
      </w:tr>
      <w:tr>
        <w:trPr>
          <w:trHeight w:val="23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展情</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如</w:t>
            </w:r>
          </w:p>
        </w:tc>
      </w:tr>
      <w:tr>
        <w:trPr>
          <w:trHeight w:val="36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况</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w:t>
            </w:r>
          </w:p>
        </w:tc>
      </w:tr>
      <w:tr>
        <w:trPr>
          <w:trHeight w:val="6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致力于为教</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育、城市、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张乾、河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已实</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际控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t>
            </w:r>
          </w:p>
        </w:tc>
      </w:tr>
      <w:tr>
        <w:trPr>
          <w:trHeight w:val="235"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上海渲图</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游戏和医疗</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南瑞弘企</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业管理咨</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t>
            </w: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制，</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63"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信息科技</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等多领域提</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供图形图像</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7,650,00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长 期</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股</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w:t>
            </w: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-13,134.76</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28</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w.cn</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资金</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询中心</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并已</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info.</w:t>
            </w:r>
          </w:p>
        </w:tc>
      </w:tr>
      <w:tr>
        <w:trPr>
          <w:trHeight w:val="154"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以及虚拟现</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（有限合</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办理</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工商</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w:t>
            </w: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235"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实综合解决</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方案</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伙）</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w:t>
            </w:r>
          </w:p>
        </w:tc>
      </w:tr>
      <w:tr>
        <w:trPr>
          <w:trHeight w:val="432"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变更</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93"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7,650,00</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center"/>
          </w:tcPr>
          <w:p>
            <w:pP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-13,134.76</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tabs>
          <w:tab w:pos="1018" w:val="left"/>
        </w:tabs>
        <w:bidi w:val="0"/>
        <w:spacing w:before="0" w:line="240" w:lineRule="auto"/>
        <w:ind w:left="0" w:right="0" w:firstLine="640"/>
        <w:jc w:val="both"/>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3</w:t>
      </w:r>
      <w:bookmarkEnd w:id="205"/>
      <w:r>
        <w:rPr>
          <w:color w:val="000000"/>
          <w:spacing w:val="0"/>
          <w:w w:val="100"/>
          <w:position w:val="0"/>
        </w:rPr>
        <w:t>、</w:t>
        <w:tab/>
        <w:t>报告期内正在进行的重大的非股权投资情况</w:t>
      </w:r>
      <w:bookmarkEnd w:id="203"/>
      <w:bookmarkEnd w:id="204"/>
      <w:bookmarkEnd w:id="206"/>
    </w:p>
    <w:p>
      <w:pPr>
        <w:pStyle w:val="Style35"/>
        <w:keepNext w:val="0"/>
        <w:keepLines w:val="0"/>
        <w:widowControl w:val="0"/>
        <w:shd w:val="clear" w:color="auto" w:fill="auto"/>
        <w:bidi w:val="0"/>
        <w:spacing w:before="0" w:after="440" w:line="240" w:lineRule="auto"/>
        <w:ind w:left="0" w:right="0" w:firstLine="6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1018" w:val="left"/>
        </w:tabs>
        <w:bidi w:val="0"/>
        <w:spacing w:before="0" w:line="240" w:lineRule="auto"/>
        <w:ind w:left="0" w:right="0" w:firstLine="640"/>
        <w:jc w:val="both"/>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4</w:t>
      </w:r>
      <w:bookmarkEnd w:id="209"/>
      <w:r>
        <w:rPr>
          <w:color w:val="000000"/>
          <w:spacing w:val="0"/>
          <w:w w:val="100"/>
          <w:position w:val="0"/>
        </w:rPr>
        <w:t>、</w:t>
        <w:tab/>
        <w:t>以公允价值计量的金融资产</w:t>
      </w:r>
      <w:bookmarkEnd w:id="207"/>
      <w:bookmarkEnd w:id="208"/>
      <w:bookmarkEnd w:id="210"/>
    </w:p>
    <w:p>
      <w:pPr>
        <w:pStyle w:val="Style35"/>
        <w:keepNext w:val="0"/>
        <w:keepLines w:val="0"/>
        <w:widowControl w:val="0"/>
        <w:shd w:val="clear" w:color="auto" w:fill="auto"/>
        <w:bidi w:val="0"/>
        <w:spacing w:before="0" w:after="440" w:line="240" w:lineRule="auto"/>
        <w:ind w:left="0" w:right="0" w:firstLine="6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1018" w:val="left"/>
        </w:tabs>
        <w:bidi w:val="0"/>
        <w:spacing w:before="0" w:line="240" w:lineRule="auto"/>
        <w:ind w:left="0" w:right="0" w:firstLine="640"/>
        <w:jc w:val="both"/>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5</w:t>
      </w:r>
      <w:bookmarkEnd w:id="213"/>
      <w:r>
        <w:rPr>
          <w:color w:val="000000"/>
          <w:spacing w:val="0"/>
          <w:w w:val="100"/>
          <w:position w:val="0"/>
        </w:rPr>
        <w:t>、</w:t>
        <w:tab/>
        <w:t>募集资金使用情况</w:t>
      </w:r>
      <w:bookmarkEnd w:id="211"/>
      <w:bookmarkEnd w:id="212"/>
      <w:bookmarkEnd w:id="214"/>
    </w:p>
    <w:p>
      <w:pPr>
        <w:pStyle w:val="Style35"/>
        <w:keepNext w:val="0"/>
        <w:keepLines w:val="0"/>
        <w:widowControl w:val="0"/>
        <w:shd w:val="clear" w:color="auto" w:fill="auto"/>
        <w:bidi w:val="0"/>
        <w:spacing w:before="0" w:after="440" w:line="240" w:lineRule="auto"/>
        <w:ind w:left="0" w:right="0" w:firstLine="64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83"/>
        <w:keepNext/>
        <w:keepLines/>
        <w:widowControl w:val="0"/>
        <w:shd w:val="clear" w:color="auto" w:fill="auto"/>
        <w:bidi w:val="0"/>
        <w:spacing w:before="0" w:line="240" w:lineRule="auto"/>
        <w:ind w:left="0" w:right="0" w:firstLine="640"/>
        <w:jc w:val="left"/>
      </w:pPr>
      <w:bookmarkStart w:id="215" w:name="bookmark215"/>
      <w:bookmarkStart w:id="216" w:name="bookmark216"/>
      <w:bookmarkStart w:id="217" w:name="bookmark217"/>
      <w:bookmarkStart w:id="218" w:name="bookmark218"/>
      <w:r>
        <w:rPr>
          <w:color w:val="000000"/>
          <w:spacing w:val="0"/>
          <w:w w:val="100"/>
          <w:position w:val="0"/>
        </w:rPr>
        <w:t>（</w:t>
      </w:r>
      <w:bookmarkEnd w:id="217"/>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15"/>
      <w:bookmarkEnd w:id="216"/>
      <w:bookmarkEnd w:id="218"/>
    </w:p>
    <w:p>
      <w:pPr>
        <w:pStyle w:val="Style35"/>
        <w:keepNext w:val="0"/>
        <w:keepLines w:val="0"/>
        <w:widowControl w:val="0"/>
        <w:shd w:val="clear" w:color="auto" w:fill="auto"/>
        <w:bidi w:val="0"/>
        <w:spacing w:before="0" w:after="200" w:line="240" w:lineRule="auto"/>
        <w:ind w:left="0" w:right="0" w:firstLine="64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单位：万元</w:t>
      </w:r>
    </w:p>
    <w:tbl>
      <w:tblPr>
        <w:tblOverlap w:val="never"/>
        <w:jc w:val="center"/>
        <w:tblLayout w:type="fixed"/>
      </w:tblPr>
      <w:tblGrid>
        <w:gridCol w:w="691"/>
        <w:gridCol w:w="931"/>
        <w:gridCol w:w="960"/>
        <w:gridCol w:w="778"/>
        <w:gridCol w:w="989"/>
        <w:gridCol w:w="797"/>
        <w:gridCol w:w="946"/>
        <w:gridCol w:w="854"/>
        <w:gridCol w:w="960"/>
        <w:gridCol w:w="1459"/>
        <w:gridCol w:w="797"/>
      </w:tblGrid>
      <w:tr>
        <w:trPr>
          <w:trHeight w:val="379"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募集</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募集方</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募集资金</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本期已</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已累计使</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累计变更</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累计变</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尚未使用</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尚未使用募集</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闲置两</w:t>
            </w:r>
          </w:p>
        </w:tc>
      </w:tr>
      <w:tr>
        <w:trPr>
          <w:trHeight w:val="341" w:hRule="exact"/>
        </w:trPr>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年份</w:t>
            </w: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式</w:t>
            </w: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总额</w:t>
            </w: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使用募</w:t>
            </w: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用募集资</w:t>
            </w: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内变更</w:t>
            </w: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用途的募</w:t>
            </w: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更用途</w:t>
            </w: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募集资金</w:t>
            </w: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资金用途及去</w:t>
            </w:r>
          </w:p>
        </w:tc>
        <w:tc>
          <w:tcPr>
            <w:tcBorders>
              <w:left w:val="single" w:sz="4"/>
              <w:bottom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年以上</w:t>
            </w:r>
          </w:p>
        </w:tc>
      </w:tr>
    </w:tbl>
    <w:p>
      <w:pPr>
        <w:spacing w:lineRule="exact" w:line="1"/>
        <w:rPr>
          <w:sz w:val="2"/>
          <w:szCs w:val="2"/>
        </w:rPr>
      </w:pPr>
      <w:r>
        <w:br w:type="page"/>
      </w:r>
    </w:p>
    <w:tbl>
      <w:tblPr>
        <w:tblOverlap w:val="never"/>
        <w:jc w:val="center"/>
        <w:tblLayout w:type="fixed"/>
      </w:tblPr>
      <w:tblGrid>
        <w:gridCol w:w="691"/>
        <w:gridCol w:w="931"/>
        <w:gridCol w:w="960"/>
        <w:gridCol w:w="778"/>
        <w:gridCol w:w="989"/>
        <w:gridCol w:w="797"/>
        <w:gridCol w:w="946"/>
        <w:gridCol w:w="854"/>
        <w:gridCol w:w="960"/>
        <w:gridCol w:w="1459"/>
        <w:gridCol w:w="797"/>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集资金 总额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用途的</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募集资</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金总额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集资金总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的募集</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资金总</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额比例</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总额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向</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募集资</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金金额</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非公开 发行股 票募集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31,378.63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19,617.33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17,393.76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14,306.37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8"/>
                <w:szCs w:val="18"/>
              </w:rPr>
            </w:pPr>
            <w:r>
              <w:rPr>
                <w:color w:val="000000"/>
                <w:spacing w:val="0"/>
                <w:w w:val="100"/>
                <w:position w:val="0"/>
                <w:sz w:val="18"/>
                <w:szCs w:val="18"/>
              </w:rPr>
              <w:t>使用暂时闲置 募集资金购买 大额存单</w:t>
            </w:r>
          </w:p>
          <w:p>
            <w:pPr>
              <w:pStyle w:val="Style2"/>
              <w:keepNext w:val="0"/>
              <w:keepLines w:val="0"/>
              <w:widowControl w:val="0"/>
              <w:shd w:val="clear" w:color="auto" w:fill="auto"/>
              <w:bidi w:val="0"/>
              <w:spacing w:before="0" w:after="0" w:line="31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11,000.00 </w:t>
            </w:r>
            <w:r>
              <w:rPr>
                <w:color w:val="000000"/>
                <w:spacing w:val="0"/>
                <w:w w:val="100"/>
                <w:position w:val="0"/>
                <w:sz w:val="18"/>
                <w:szCs w:val="18"/>
              </w:rPr>
              <w:t>万元， 现金管理</w:t>
            </w:r>
          </w:p>
          <w:p>
            <w:pPr>
              <w:pStyle w:val="Style2"/>
              <w:keepNext w:val="0"/>
              <w:keepLines w:val="0"/>
              <w:widowControl w:val="0"/>
              <w:shd w:val="clear" w:color="auto" w:fill="auto"/>
              <w:bidi w:val="0"/>
              <w:spacing w:before="0" w:after="0" w:line="31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2,500.00 </w:t>
            </w:r>
            <w:r>
              <w:rPr>
                <w:color w:val="000000"/>
                <w:spacing w:val="0"/>
                <w:w w:val="100"/>
                <w:position w:val="0"/>
                <w:sz w:val="18"/>
                <w:szCs w:val="18"/>
              </w:rPr>
              <w:t>万元， 其余尚未使用 的募集资金均 存储于募集资 金专户中。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31,378.63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19,617.33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17,393.76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14,306.37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募集资金总体使用情况说明</w:t>
            </w:r>
          </w:p>
        </w:tc>
      </w:tr>
      <w:tr>
        <w:trPr>
          <w:trHeight w:val="4579"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numPr>
                <w:ilvl w:val="0"/>
                <w:numId w:val="3"/>
              </w:numPr>
              <w:shd w:val="clear" w:color="auto" w:fill="auto"/>
              <w:tabs>
                <w:tab w:pos="182" w:val="left"/>
              </w:tabs>
              <w:bidi w:val="0"/>
              <w:spacing w:before="0" w:after="40" w:line="311" w:lineRule="exact"/>
              <w:ind w:left="0" w:right="0" w:firstLine="0"/>
              <w:jc w:val="left"/>
              <w:rPr>
                <w:sz w:val="18"/>
                <w:szCs w:val="18"/>
              </w:rPr>
            </w:pPr>
            <w:r>
              <w:rPr>
                <w:color w:val="000000"/>
                <w:spacing w:val="0"/>
                <w:w w:val="100"/>
                <w:position w:val="0"/>
                <w:sz w:val="18"/>
                <w:szCs w:val="18"/>
              </w:rPr>
              <w:t>募集资金金额及到位情况：经中国证券监督管理委员会《关于核准新开普电子股份有限公司非公开发行股票的批复》证监许 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1324</w:t>
            </w:r>
            <w:r>
              <w:rPr>
                <w:color w:val="000000"/>
                <w:spacing w:val="0"/>
                <w:w w:val="100"/>
                <w:position w:val="0"/>
                <w:sz w:val="18"/>
                <w:szCs w:val="18"/>
              </w:rPr>
              <w:t>号文核准，公司以非公开发行的方式发行</w:t>
            </w:r>
            <w:r>
              <w:rPr>
                <w:rFonts w:ascii="Times New Roman" w:eastAsia="Times New Roman" w:hAnsi="Times New Roman" w:cs="Times New Roman"/>
                <w:color w:val="000000"/>
                <w:spacing w:val="0"/>
                <w:w w:val="100"/>
                <w:position w:val="0"/>
                <w:sz w:val="18"/>
                <w:szCs w:val="18"/>
              </w:rPr>
              <w:t>13,000,000</w:t>
            </w:r>
            <w:r>
              <w:rPr>
                <w:color w:val="000000"/>
                <w:spacing w:val="0"/>
                <w:w w:val="100"/>
                <w:position w:val="0"/>
                <w:sz w:val="18"/>
                <w:szCs w:val="18"/>
              </w:rPr>
              <w:t>股人民币普通股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股），发行价格为</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股，募集 资金总额为</w:t>
            </w:r>
            <w:r>
              <w:rPr>
                <w:rFonts w:ascii="Times New Roman" w:eastAsia="Times New Roman" w:hAnsi="Times New Roman" w:cs="Times New Roman"/>
                <w:color w:val="000000"/>
                <w:spacing w:val="0"/>
                <w:w w:val="100"/>
                <w:position w:val="0"/>
                <w:sz w:val="18"/>
                <w:szCs w:val="18"/>
              </w:rPr>
              <w:t>325,000,000.00</w:t>
            </w:r>
            <w:r>
              <w:rPr>
                <w:color w:val="000000"/>
                <w:spacing w:val="0"/>
                <w:w w:val="100"/>
                <w:position w:val="0"/>
                <w:sz w:val="18"/>
                <w:szCs w:val="18"/>
              </w:rPr>
              <w:t>元，扣除各项发行费用共计</w:t>
            </w:r>
            <w:r>
              <w:rPr>
                <w:rFonts w:ascii="Times New Roman" w:eastAsia="Times New Roman" w:hAnsi="Times New Roman" w:cs="Times New Roman"/>
                <w:color w:val="000000"/>
                <w:spacing w:val="0"/>
                <w:w w:val="100"/>
                <w:position w:val="0"/>
                <w:sz w:val="18"/>
                <w:szCs w:val="18"/>
              </w:rPr>
              <w:t>11,213,679.30</w:t>
            </w:r>
            <w:r>
              <w:rPr>
                <w:color w:val="000000"/>
                <w:spacing w:val="0"/>
                <w:w w:val="100"/>
                <w:position w:val="0"/>
                <w:sz w:val="18"/>
                <w:szCs w:val="18"/>
              </w:rPr>
              <w:t>元（含进项税</w:t>
            </w:r>
            <w:r>
              <w:rPr>
                <w:rFonts w:ascii="Times New Roman" w:eastAsia="Times New Roman" w:hAnsi="Times New Roman" w:cs="Times New Roman"/>
                <w:color w:val="000000"/>
                <w:spacing w:val="0"/>
                <w:w w:val="100"/>
                <w:position w:val="0"/>
                <w:sz w:val="18"/>
                <w:szCs w:val="18"/>
              </w:rPr>
              <w:t>577,387.85</w:t>
            </w:r>
            <w:r>
              <w:rPr>
                <w:color w:val="000000"/>
                <w:spacing w:val="0"/>
                <w:w w:val="100"/>
                <w:position w:val="0"/>
                <w:sz w:val="18"/>
                <w:szCs w:val="18"/>
              </w:rPr>
              <w:t xml:space="preserve">元），实际募集资金净额为 </w:t>
            </w:r>
            <w:r>
              <w:rPr>
                <w:rFonts w:ascii="Times New Roman" w:eastAsia="Times New Roman" w:hAnsi="Times New Roman" w:cs="Times New Roman"/>
                <w:color w:val="000000"/>
                <w:spacing w:val="0"/>
                <w:w w:val="100"/>
                <w:position w:val="0"/>
                <w:sz w:val="18"/>
                <w:szCs w:val="18"/>
              </w:rPr>
              <w:t>313,786,320.70</w:t>
            </w:r>
            <w:r>
              <w:rPr>
                <w:color w:val="000000"/>
                <w:spacing w:val="0"/>
                <w:w w:val="100"/>
                <w:position w:val="0"/>
                <w:sz w:val="18"/>
                <w:szCs w:val="18"/>
              </w:rPr>
              <w:t>元。立信会计师事务所（特殊普通合伙）已于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日对公司本次非公开发行股票的募集资金到位情 况进行了审验，并出具了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信会师报字【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】第</w:t>
            </w:r>
            <w:r>
              <w:rPr>
                <w:rFonts w:ascii="Times New Roman" w:eastAsia="Times New Roman" w:hAnsi="Times New Roman" w:cs="Times New Roman"/>
                <w:color w:val="000000"/>
                <w:spacing w:val="0"/>
                <w:w w:val="100"/>
                <w:position w:val="0"/>
                <w:sz w:val="18"/>
                <w:szCs w:val="18"/>
              </w:rPr>
              <w:t>712073</w:t>
            </w: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《验资报告》。</w:t>
            </w:r>
          </w:p>
          <w:p>
            <w:pPr>
              <w:pStyle w:val="Style2"/>
              <w:keepNext w:val="0"/>
              <w:keepLines w:val="0"/>
              <w:widowControl w:val="0"/>
              <w:numPr>
                <w:ilvl w:val="0"/>
                <w:numId w:val="3"/>
              </w:numPr>
              <w:shd w:val="clear" w:color="auto" w:fill="auto"/>
              <w:tabs>
                <w:tab w:pos="182" w:val="left"/>
              </w:tabs>
              <w:bidi w:val="0"/>
              <w:spacing w:before="0" w:after="40" w:line="307" w:lineRule="exact"/>
              <w:ind w:left="0" w:right="0" w:firstLine="0"/>
              <w:jc w:val="left"/>
              <w:rPr>
                <w:sz w:val="18"/>
                <w:szCs w:val="18"/>
              </w:rPr>
            </w:pPr>
            <w:r>
              <w:rPr>
                <w:color w:val="000000"/>
                <w:spacing w:val="0"/>
                <w:w w:val="100"/>
                <w:position w:val="0"/>
                <w:sz w:val="18"/>
                <w:szCs w:val="18"/>
              </w:rPr>
              <w:t>募集资金的实际使用情况：公司募集资金总额为</w:t>
            </w:r>
            <w:r>
              <w:rPr>
                <w:rFonts w:ascii="Times New Roman" w:eastAsia="Times New Roman" w:hAnsi="Times New Roman" w:cs="Times New Roman"/>
                <w:color w:val="000000"/>
                <w:spacing w:val="0"/>
                <w:w w:val="100"/>
                <w:position w:val="0"/>
                <w:sz w:val="18"/>
                <w:szCs w:val="18"/>
              </w:rPr>
              <w:t>32,500.00</w:t>
            </w:r>
            <w:r>
              <w:rPr>
                <w:color w:val="000000"/>
                <w:spacing w:val="0"/>
                <w:w w:val="100"/>
                <w:position w:val="0"/>
                <w:sz w:val="18"/>
                <w:szCs w:val="18"/>
              </w:rPr>
              <w:t>万元，扣除发行费用后净额为</w:t>
            </w:r>
            <w:r>
              <w:rPr>
                <w:rFonts w:ascii="Times New Roman" w:eastAsia="Times New Roman" w:hAnsi="Times New Roman" w:cs="Times New Roman"/>
                <w:color w:val="000000"/>
                <w:spacing w:val="0"/>
                <w:w w:val="100"/>
                <w:position w:val="0"/>
                <w:sz w:val="18"/>
                <w:szCs w:val="18"/>
              </w:rPr>
              <w:t>31,378.63</w:t>
            </w:r>
            <w:r>
              <w:rPr>
                <w:color w:val="000000"/>
                <w:spacing w:val="0"/>
                <w:w w:val="100"/>
                <w:position w:val="0"/>
                <w:sz w:val="18"/>
                <w:szCs w:val="18"/>
              </w:rPr>
              <w:t>万元。报告期投入募集资 金总额为</w:t>
            </w:r>
            <w:r>
              <w:rPr>
                <w:rFonts w:ascii="Times New Roman" w:eastAsia="Times New Roman" w:hAnsi="Times New Roman" w:cs="Times New Roman"/>
                <w:color w:val="000000"/>
                <w:spacing w:val="0"/>
                <w:w w:val="100"/>
                <w:position w:val="0"/>
                <w:sz w:val="18"/>
                <w:szCs w:val="18"/>
              </w:rPr>
              <w:t>149.85</w:t>
            </w:r>
            <w:r>
              <w:rPr>
                <w:color w:val="000000"/>
                <w:spacing w:val="0"/>
                <w:w w:val="100"/>
                <w:position w:val="0"/>
                <w:sz w:val="18"/>
                <w:szCs w:val="18"/>
              </w:rPr>
              <w:t>万元，已累计投入募集资金总额为</w:t>
            </w:r>
            <w:r>
              <w:rPr>
                <w:rFonts w:ascii="Times New Roman" w:eastAsia="Times New Roman" w:hAnsi="Times New Roman" w:cs="Times New Roman"/>
                <w:color w:val="000000"/>
                <w:spacing w:val="0"/>
                <w:w w:val="100"/>
                <w:position w:val="0"/>
                <w:sz w:val="18"/>
                <w:szCs w:val="18"/>
              </w:rPr>
              <w:t>19,617.33</w:t>
            </w:r>
            <w:r>
              <w:rPr>
                <w:color w:val="000000"/>
                <w:spacing w:val="0"/>
                <w:w w:val="100"/>
                <w:position w:val="0"/>
                <w:sz w:val="18"/>
                <w:szCs w:val="18"/>
              </w:rPr>
              <w:t>万元。</w:t>
            </w:r>
          </w:p>
          <w:p>
            <w:pPr>
              <w:pStyle w:val="Style2"/>
              <w:keepNext w:val="0"/>
              <w:keepLines w:val="0"/>
              <w:widowControl w:val="0"/>
              <w:numPr>
                <w:ilvl w:val="0"/>
                <w:numId w:val="3"/>
              </w:numPr>
              <w:shd w:val="clear" w:color="auto" w:fill="auto"/>
              <w:tabs>
                <w:tab w:pos="182" w:val="left"/>
              </w:tabs>
              <w:bidi w:val="0"/>
              <w:spacing w:before="0" w:after="40" w:line="316" w:lineRule="exact"/>
              <w:ind w:left="0" w:right="0" w:firstLine="0"/>
              <w:jc w:val="left"/>
              <w:rPr>
                <w:sz w:val="18"/>
                <w:szCs w:val="18"/>
              </w:rPr>
            </w:pPr>
            <w:r>
              <w:rPr>
                <w:color w:val="000000"/>
                <w:spacing w:val="0"/>
                <w:w w:val="100"/>
                <w:position w:val="0"/>
                <w:sz w:val="18"/>
                <w:szCs w:val="18"/>
              </w:rPr>
              <w:t>募集资金投向变更情况：</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日召开的第四届董事会第三十次会议和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日召开的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年第五次临 时股东大会审议通过《关于变更募集资金用途的议案》，同意公司将目前尚未使用的募集资金及理财收益和利息收入（具体的金 额以资金转出日银行结息后实际金额为准）用于新开普智慧教育研发产业基地项目及永久补充流动资金，其中</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sz w:val="18"/>
                <w:szCs w:val="18"/>
              </w:rPr>
              <w:t>万元用 于永久补充流动资金，其余募集资金全部投资于新开普智慧教育研发产业基地项目。变更募集资金投资项目情况详见本节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 募集资金变更项目情况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p>
            <w:pPr>
              <w:pStyle w:val="Style2"/>
              <w:keepNext w:val="0"/>
              <w:keepLines w:val="0"/>
              <w:widowControl w:val="0"/>
              <w:numPr>
                <w:ilvl w:val="0"/>
                <w:numId w:val="3"/>
              </w:numPr>
              <w:shd w:val="clear" w:color="auto" w:fill="auto"/>
              <w:tabs>
                <w:tab w:pos="182" w:val="left"/>
              </w:tabs>
              <w:bidi w:val="0"/>
              <w:spacing w:before="0" w:after="40" w:line="307" w:lineRule="exact"/>
              <w:ind w:left="0" w:right="0" w:firstLine="0"/>
              <w:jc w:val="left"/>
              <w:rPr>
                <w:sz w:val="18"/>
                <w:szCs w:val="18"/>
              </w:rPr>
            </w:pPr>
            <w:r>
              <w:rPr>
                <w:color w:val="000000"/>
                <w:spacing w:val="0"/>
                <w:w w:val="100"/>
                <w:position w:val="0"/>
                <w:sz w:val="18"/>
                <w:szCs w:val="18"/>
              </w:rPr>
              <w:t>募集资金使用及披露中存在的问题：报告期内，公司募集资金使用情况的披露与实际使用情况相符，不存在未及时、真实、 准确、完整披露的情况，也不存在募集资金违规使用的情形。</w:t>
            </w:r>
          </w:p>
        </w:tc>
      </w:tr>
    </w:tbl>
    <w:p>
      <w:pPr>
        <w:sectPr>
          <w:footnotePr>
            <w:pos w:val="pageBottom"/>
            <w:numFmt w:val="decimal"/>
            <w:numRestart w:val="continuous"/>
          </w:footnotePr>
          <w:pgSz w:w="11900" w:h="16840"/>
          <w:pgMar w:top="1441" w:right="468" w:bottom="1705" w:left="468" w:header="0" w:footer="3" w:gutter="0"/>
          <w:cols w:space="720"/>
          <w:noEndnote/>
          <w:rtlGutter w:val="0"/>
          <w:docGrid w:linePitch="360"/>
        </w:sectPr>
      </w:pPr>
    </w:p>
    <w:p>
      <w:pPr>
        <w:pStyle w:val="Style83"/>
        <w:keepNext/>
        <w:keepLines/>
        <w:widowControl w:val="0"/>
        <w:numPr>
          <w:ilvl w:val="0"/>
          <w:numId w:val="5"/>
        </w:numPr>
        <w:shd w:val="clear" w:color="auto" w:fill="auto"/>
        <w:bidi w:val="0"/>
        <w:spacing w:before="0" w:after="360" w:line="240" w:lineRule="auto"/>
        <w:ind w:left="0" w:right="0" w:firstLine="0"/>
        <w:jc w:val="left"/>
      </w:pPr>
      <w:bookmarkStart w:id="219" w:name="bookmark219"/>
      <w:bookmarkStart w:id="220" w:name="bookmark220"/>
      <w:bookmarkStart w:id="221" w:name="bookmark221"/>
      <w:bookmarkStart w:id="222" w:name="bookmark222"/>
      <w:bookmarkEnd w:id="221"/>
      <w:r>
        <w:rPr>
          <w:color w:val="000000"/>
          <w:spacing w:val="0"/>
          <w:w w:val="100"/>
          <w:position w:val="0"/>
        </w:rPr>
        <w:t>募集资金承诺项目情况</w:t>
      </w:r>
      <w:bookmarkEnd w:id="219"/>
      <w:bookmarkEnd w:id="220"/>
      <w:bookmarkEnd w:id="222"/>
    </w:p>
    <w:p>
      <w:pPr>
        <w:pStyle w:val="Style3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13080" w:right="0" w:firstLine="0"/>
        <w:jc w:val="left"/>
        <w:rPr>
          <w:sz w:val="18"/>
          <w:szCs w:val="18"/>
        </w:rPr>
      </w:pPr>
      <w:r>
        <w:rPr>
          <w:rFonts w:ascii="SimSun" w:eastAsia="SimSun" w:hAnsi="SimSun" w:cs="SimSun"/>
          <w:color w:val="000000"/>
          <w:spacing w:val="0"/>
          <w:w w:val="100"/>
          <w:position w:val="0"/>
          <w:sz w:val="18"/>
          <w:szCs w:val="18"/>
        </w:rPr>
        <w:t>单位：万元</w:t>
      </w:r>
    </w:p>
    <w:tbl>
      <w:tblPr>
        <w:tblOverlap w:val="never"/>
        <w:jc w:val="center"/>
        <w:tblLayout w:type="fixed"/>
      </w:tblPr>
      <w:tblGrid>
        <w:gridCol w:w="1622"/>
        <w:gridCol w:w="1080"/>
        <w:gridCol w:w="1205"/>
        <w:gridCol w:w="970"/>
        <w:gridCol w:w="874"/>
        <w:gridCol w:w="1094"/>
        <w:gridCol w:w="1123"/>
        <w:gridCol w:w="1262"/>
        <w:gridCol w:w="1272"/>
        <w:gridCol w:w="1440"/>
        <w:gridCol w:w="1042"/>
        <w:gridCol w:w="1046"/>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承诺投资项目和 超募资金投向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是否已变 更项目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含 部分变更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募集资金承</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诺投资总额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调整后投</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截至期末投</w:t>
            </w:r>
          </w:p>
          <w:p>
            <w:pPr>
              <w:pStyle w:val="Style2"/>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资进度</w:t>
            </w:r>
            <w:r>
              <w:rPr>
                <w:rFonts w:ascii="Times New Roman" w:eastAsia="Times New Roman" w:hAnsi="Times New Roman" w:cs="Times New Roman"/>
                <w:color w:val="000000"/>
                <w:spacing w:val="0"/>
                <w:w w:val="100"/>
                <w:position w:val="0"/>
                <w:sz w:val="18"/>
                <w:szCs w:val="18"/>
              </w:rPr>
              <w:t>(3)</w:t>
            </w:r>
          </w:p>
          <w:p>
            <w:pPr>
              <w:pStyle w:val="Style2"/>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8"/>
                <w:szCs w:val="18"/>
              </w:rPr>
            </w:pPr>
            <w:r>
              <w:rPr>
                <w:color w:val="000000"/>
                <w:spacing w:val="0"/>
                <w:w w:val="100"/>
                <w:position w:val="0"/>
                <w:sz w:val="18"/>
                <w:szCs w:val="18"/>
              </w:rPr>
              <w:t>项目达到预 定可使用状 态日期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本报告期实 现的效益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截止报告期末 累计实现的效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是否达到</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项目可行 性是否发 生重大变 化</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承诺投资项目</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高校移动互联服 务平台项目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9,018.25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4,096.85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4,096.85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不适用注</w:t>
            </w:r>
            <w:r>
              <w:rPr>
                <w:rFonts w:ascii="Times New Roman" w:eastAsia="Times New Roman" w:hAnsi="Times New Roman" w:cs="Times New Roman"/>
                <w:color w:val="000000"/>
                <w:spacing w:val="0"/>
                <w:w w:val="100"/>
                <w:position w:val="0"/>
                <w:sz w:val="18"/>
                <w:szCs w:val="18"/>
                <w:vertAlign w:val="superscript"/>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职业教育产业基 地建设项目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13,360.38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3,370.63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3,370.63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不适用注</w:t>
            </w:r>
            <w:r>
              <w:rPr>
                <w:rFonts w:ascii="Times New Roman" w:eastAsia="Times New Roman" w:hAnsi="Times New Roman" w:cs="Times New Roman"/>
                <w:color w:val="000000"/>
                <w:spacing w:val="0"/>
                <w:w w:val="100"/>
                <w:position w:val="0"/>
                <w:sz w:val="18"/>
                <w:szCs w:val="18"/>
                <w:vertAlign w:val="superscript"/>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补充流动资金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否</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智慧教育研发产 业基地项目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rPr>
              <w:t xml:space="preserve">14,393.76 </w:t>
            </w:r>
            <w:r>
              <w:rPr>
                <w:rFonts w:ascii="SimHei" w:eastAsia="SimHei" w:hAnsi="SimHei" w:cs="SimHei"/>
                <w:color w:val="000000"/>
                <w:spacing w:val="0"/>
                <w:w w:val="100"/>
                <w:position w:val="0"/>
                <w:sz w:val="12"/>
                <w:szCs w:val="12"/>
              </w:rPr>
              <w:t>注</w:t>
            </w:r>
            <w:r>
              <w:rPr>
                <w:rFonts w:ascii="Times New Roman" w:eastAsia="Times New Roman" w:hAnsi="Times New Roman" w:cs="Times New Roman"/>
                <w:b/>
                <w:bCs/>
                <w:color w:val="000000"/>
                <w:spacing w:val="0"/>
                <w:w w:val="100"/>
                <w:position w:val="0"/>
                <w:sz w:val="15"/>
                <w:szCs w:val="15"/>
                <w:vertAlign w:val="superscript"/>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14,393.76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日注</w:t>
            </w:r>
            <w:r>
              <w:rPr>
                <w:rFonts w:ascii="Times New Roman" w:eastAsia="Times New Roman" w:hAnsi="Times New Roman" w:cs="Times New Roman"/>
                <w:color w:val="000000"/>
                <w:spacing w:val="0"/>
                <w:w w:val="100"/>
                <w:position w:val="0"/>
                <w:sz w:val="18"/>
                <w:szCs w:val="18"/>
                <w:vertAlign w:val="superscript"/>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永久补充流动资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承诺投资项目小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48,772.39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33,861.24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19,617.33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48,772.39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33,861.24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19,617.33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98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未达到计划进度</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或预计收益的情</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况和原因(分具体</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460"/>
              <w:jc w:val="left"/>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日召开的第四届董事会第三十次会议和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日召开的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年第五次临时股东大会审议通过《关于变更募集资金用途 的议案》，同意公司将目前尚未使用的募集资金及理财收益和利息收入(具体的金额以资金转出日银行结息后实际金额为准)用于新开普智慧教育研发产业 基地项目及永久补充流动资金。智慧教育研发产业基地项目建设内容主要包含：新一代智慧校园移动互联服务平台、物联网智能终端产品的设计、研发及生</w:t>
            </w:r>
          </w:p>
        </w:tc>
      </w:tr>
    </w:tbl>
    <w:p>
      <w:pPr>
        <w:spacing w:lineRule="exact" w:line="1"/>
        <w:rPr>
          <w:sz w:val="2"/>
          <w:szCs w:val="2"/>
        </w:rPr>
      </w:pPr>
      <w:r>
        <w:br w:type="page"/>
      </w:r>
    </w:p>
    <w:tbl>
      <w:tblPr>
        <w:tblOverlap w:val="never"/>
        <w:jc w:val="center"/>
        <w:tblLayout w:type="fixed"/>
      </w:tblPr>
      <w:tblGrid>
        <w:gridCol w:w="1622"/>
        <w:gridCol w:w="12408"/>
      </w:tblGrid>
      <w:tr>
        <w:trPr>
          <w:trHeight w:val="2539"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both"/>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产、智慧教育实训基地、工业机器人、大数据教学实验平台、智能终端实验室等。</w:t>
            </w:r>
          </w:p>
          <w:p>
            <w:pPr>
              <w:pStyle w:val="Style2"/>
              <w:keepNext w:val="0"/>
              <w:keepLines w:val="0"/>
              <w:widowControl w:val="0"/>
              <w:shd w:val="clear" w:color="auto" w:fill="auto"/>
              <w:bidi w:val="0"/>
              <w:spacing w:before="0" w:after="0" w:line="313" w:lineRule="exact"/>
              <w:ind w:left="0" w:right="0" w:firstLine="460"/>
              <w:jc w:val="left"/>
              <w:rPr>
                <w:sz w:val="18"/>
                <w:szCs w:val="18"/>
              </w:rPr>
            </w:pPr>
            <w:r>
              <w:rPr>
                <w:color w:val="000000"/>
                <w:spacing w:val="0"/>
                <w:w w:val="100"/>
                <w:position w:val="0"/>
                <w:sz w:val="18"/>
                <w:szCs w:val="18"/>
              </w:rPr>
              <w:t>公司原高校移动互联服务平台项目将传统校园一卡通应用、校园信息化系统与移动互联网进行深度有效结合，是引领移动互联网时代校园学习及生活模 式转变的重大战略举措，通过与新募投项目智慧教育研发产业基地其他子项目的融合，公司原高校移动互联服务平台项目将进一步拓宽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完美校园</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的内容深 度，使之成为智慧校园生态的重要载体。公司原职业教育产业基地建设项目内容目前已进一步深化，并逐步往教育科技方向转变，将原职业教育产业基地建 设项目融入新募投项目智慧教育研发产业基地项目后进行整合升级，有利于公司向智慧教育领域纵向延伸，利用资源优势快速抢占市场。</w:t>
            </w:r>
          </w:p>
          <w:p>
            <w:pPr>
              <w:pStyle w:val="Style2"/>
              <w:keepNext w:val="0"/>
              <w:keepLines w:val="0"/>
              <w:widowControl w:val="0"/>
              <w:shd w:val="clear" w:color="auto" w:fill="auto"/>
              <w:bidi w:val="0"/>
              <w:spacing w:before="0" w:after="0" w:line="313" w:lineRule="exact"/>
              <w:ind w:left="0" w:right="0" w:firstLine="460"/>
              <w:jc w:val="left"/>
              <w:rPr>
                <w:sz w:val="18"/>
                <w:szCs w:val="18"/>
              </w:rPr>
            </w:pPr>
            <w:r>
              <w:rPr>
                <w:color w:val="000000"/>
                <w:spacing w:val="0"/>
                <w:w w:val="100"/>
                <w:position w:val="0"/>
                <w:sz w:val="18"/>
                <w:szCs w:val="18"/>
              </w:rPr>
              <w:t>原募投项目高校移动互联服务平台项目、职业教育产业基地建设项目计划达到预定可使用状态日期均为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日，由于原募投项目已经发生 变更，公司不再对原募投项目进行投入。</w:t>
            </w:r>
          </w:p>
          <w:p>
            <w:pPr>
              <w:pStyle w:val="Style2"/>
              <w:keepNext w:val="0"/>
              <w:keepLines w:val="0"/>
              <w:widowControl w:val="0"/>
              <w:shd w:val="clear" w:color="auto" w:fill="auto"/>
              <w:bidi w:val="0"/>
              <w:spacing w:before="0" w:after="0" w:line="313" w:lineRule="exact"/>
              <w:ind w:left="0" w:right="0" w:firstLine="460"/>
              <w:jc w:val="left"/>
              <w:rPr>
                <w:sz w:val="18"/>
                <w:szCs w:val="18"/>
              </w:rPr>
            </w:pPr>
            <w:r>
              <w:rPr>
                <w:color w:val="000000"/>
                <w:spacing w:val="0"/>
                <w:w w:val="100"/>
                <w:position w:val="0"/>
                <w:sz w:val="18"/>
                <w:szCs w:val="18"/>
              </w:rPr>
              <w:t>因此，截至报告期末，高校移动互联服务平台项目、职业教育产业基地建设项目原定投资进度未完成，亦未达到可使用状态及预计收益。</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项目可行性发生 重大变化的情况 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超募资金的金额、 用途及使用进展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8"/>
                <w:szCs w:val="18"/>
              </w:rPr>
              <w:t>募集资金投资项 目实施地点变更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募集资金投资项 目实施方式调整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募集资金投资项 目先期投入及置 换情况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8"/>
                <w:szCs w:val="18"/>
              </w:rPr>
              <w:t>用闲置募集资金 暂时补充流动资 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67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项目实施出现募</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集资金结余的金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spacing w:lineRule="exact" w:line="1"/>
        <w:rPr>
          <w:sz w:val="2"/>
          <w:szCs w:val="2"/>
        </w:rPr>
      </w:pPr>
      <w:r>
        <w:br w:type="page"/>
      </w:r>
    </w:p>
    <w:tbl>
      <w:tblPr>
        <w:tblOverlap w:val="never"/>
        <w:jc w:val="center"/>
        <w:tblLayout w:type="fixed"/>
      </w:tblPr>
      <w:tblGrid>
        <w:gridCol w:w="1622"/>
        <w:gridCol w:w="12408"/>
      </w:tblGrid>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额及原因</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尚未使用的募集 资金用途及去向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460"/>
              <w:jc w:val="left"/>
              <w:rPr>
                <w:sz w:val="18"/>
                <w:szCs w:val="18"/>
              </w:rPr>
            </w:pPr>
            <w:r>
              <w:rPr>
                <w:color w:val="000000"/>
                <w:spacing w:val="0"/>
                <w:w w:val="100"/>
                <w:position w:val="0"/>
                <w:sz w:val="18"/>
                <w:szCs w:val="18"/>
              </w:rPr>
              <w:t>截至报告期末，尚未使用的募集资金</w:t>
            </w:r>
            <w:r>
              <w:rPr>
                <w:rFonts w:ascii="Times New Roman" w:eastAsia="Times New Roman" w:hAnsi="Times New Roman" w:cs="Times New Roman"/>
                <w:color w:val="000000"/>
                <w:spacing w:val="0"/>
                <w:w w:val="100"/>
                <w:position w:val="0"/>
                <w:sz w:val="18"/>
                <w:szCs w:val="18"/>
              </w:rPr>
              <w:t>14,306.37</w:t>
            </w:r>
            <w:r>
              <w:rPr>
                <w:color w:val="000000"/>
                <w:spacing w:val="0"/>
                <w:w w:val="100"/>
                <w:position w:val="0"/>
                <w:sz w:val="18"/>
                <w:szCs w:val="18"/>
              </w:rPr>
              <w:t>万元。其中使用暂时闲置募集资金购买大额存单</w:t>
            </w:r>
            <w:r>
              <w:rPr>
                <w:rFonts w:ascii="Times New Roman" w:eastAsia="Times New Roman" w:hAnsi="Times New Roman" w:cs="Times New Roman"/>
                <w:color w:val="000000"/>
                <w:spacing w:val="0"/>
                <w:w w:val="100"/>
                <w:position w:val="0"/>
                <w:sz w:val="18"/>
                <w:szCs w:val="18"/>
              </w:rPr>
              <w:t>11,000.00</w:t>
            </w:r>
            <w:r>
              <w:rPr>
                <w:color w:val="000000"/>
                <w:spacing w:val="0"/>
                <w:w w:val="100"/>
                <w:position w:val="0"/>
                <w:sz w:val="18"/>
                <w:szCs w:val="18"/>
              </w:rPr>
              <w:t>万元，现金管理</w:t>
            </w:r>
            <w:r>
              <w:rPr>
                <w:rFonts w:ascii="Times New Roman" w:eastAsia="Times New Roman" w:hAnsi="Times New Roman" w:cs="Times New Roman"/>
                <w:color w:val="000000"/>
                <w:spacing w:val="0"/>
                <w:w w:val="100"/>
                <w:position w:val="0"/>
                <w:sz w:val="18"/>
                <w:szCs w:val="18"/>
              </w:rPr>
              <w:t>2,500.00</w:t>
            </w:r>
            <w:r>
              <w:rPr>
                <w:color w:val="000000"/>
                <w:spacing w:val="0"/>
                <w:w w:val="100"/>
                <w:position w:val="0"/>
                <w:sz w:val="18"/>
                <w:szCs w:val="18"/>
              </w:rPr>
              <w:t>万元，其余尚未使用 的募集资金均存储于募集资金专户中。</w:t>
            </w:r>
          </w:p>
        </w:tc>
      </w:tr>
      <w:tr>
        <w:trPr>
          <w:trHeight w:val="18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募集资金使用及 披露中存在的问 题或其他情况</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460"/>
              <w:jc w:val="left"/>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：智慧教育研发产业基地项目募集资金承诺投资总额及调整后投资总额为</w:t>
            </w:r>
            <w:r>
              <w:rPr>
                <w:rFonts w:ascii="Times New Roman" w:eastAsia="Times New Roman" w:hAnsi="Times New Roman" w:cs="Times New Roman"/>
                <w:color w:val="000000"/>
                <w:spacing w:val="0"/>
                <w:w w:val="100"/>
                <w:position w:val="0"/>
                <w:sz w:val="18"/>
                <w:szCs w:val="18"/>
              </w:rPr>
              <w:t>14,393.76</w:t>
            </w:r>
            <w:r>
              <w:rPr>
                <w:color w:val="000000"/>
                <w:spacing w:val="0"/>
                <w:w w:val="100"/>
                <w:position w:val="0"/>
                <w:sz w:val="18"/>
                <w:szCs w:val="18"/>
              </w:rPr>
              <w:t>万元(包含</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日赎回的募集资金投资项目变更前 使用募集资金购买的招商银行大额存单</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sz w:val="18"/>
                <w:szCs w:val="18"/>
              </w:rPr>
              <w:t>万利息</w:t>
            </w:r>
            <w:r>
              <w:rPr>
                <w:rFonts w:ascii="Times New Roman" w:eastAsia="Times New Roman" w:hAnsi="Times New Roman" w:cs="Times New Roman"/>
                <w:color w:val="000000"/>
                <w:spacing w:val="0"/>
                <w:w w:val="100"/>
                <w:position w:val="0"/>
                <w:sz w:val="18"/>
                <w:szCs w:val="18"/>
              </w:rPr>
              <w:t>283.02</w:t>
            </w:r>
            <w:r>
              <w:rPr>
                <w:color w:val="000000"/>
                <w:spacing w:val="0"/>
                <w:w w:val="100"/>
                <w:position w:val="0"/>
                <w:sz w:val="18"/>
                <w:szCs w:val="18"/>
              </w:rPr>
              <w:t>万元，即报告期内变更用途的募集资金总额为</w:t>
            </w:r>
            <w:r>
              <w:rPr>
                <w:rFonts w:ascii="Times New Roman" w:eastAsia="Times New Roman" w:hAnsi="Times New Roman" w:cs="Times New Roman"/>
                <w:color w:val="000000"/>
                <w:spacing w:val="0"/>
                <w:w w:val="100"/>
                <w:position w:val="0"/>
                <w:sz w:val="18"/>
                <w:szCs w:val="18"/>
              </w:rPr>
              <w:t>283.02</w:t>
            </w:r>
            <w:r>
              <w:rPr>
                <w:color w:val="000000"/>
                <w:spacing w:val="0"/>
                <w:w w:val="100"/>
                <w:position w:val="0"/>
                <w:sz w:val="18"/>
                <w:szCs w:val="18"/>
              </w:rPr>
              <w:t>万元。截至报告期末，募集资金投资项目 变更前使用募集资金购买的大额存单余额为</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sz w:val="18"/>
                <w:szCs w:val="18"/>
              </w:rPr>
              <w:t>万)。由于截至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日公司尚有未赎回的大额存单，智慧教育研发产业基地项目最终的募集资 金承诺投资总额以资金转出日银行结息后实际金额为准。</w:t>
            </w:r>
          </w:p>
          <w:p>
            <w:pPr>
              <w:pStyle w:val="Style2"/>
              <w:keepNext w:val="0"/>
              <w:keepLines w:val="0"/>
              <w:widowControl w:val="0"/>
              <w:shd w:val="clear" w:color="auto" w:fill="auto"/>
              <w:bidi w:val="0"/>
              <w:spacing w:before="0" w:after="0" w:line="326" w:lineRule="exact"/>
              <w:ind w:left="0" w:right="0" w:firstLine="460"/>
              <w:jc w:val="left"/>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：截至本公告披露日，郑州高新区国土规划住建局已核发新的《建设用地规划设计条件通知书》(郑规件字第【</w:t>
            </w:r>
            <w:r>
              <w:rPr>
                <w:rFonts w:ascii="Times New Roman" w:eastAsia="Times New Roman" w:hAnsi="Times New Roman" w:cs="Times New Roman"/>
                <w:color w:val="000000"/>
                <w:spacing w:val="0"/>
                <w:w w:val="100"/>
                <w:position w:val="0"/>
                <w:sz w:val="18"/>
                <w:szCs w:val="18"/>
              </w:rPr>
              <w:t>410100202219002</w:t>
            </w:r>
            <w:r>
              <w:rPr>
                <w:color w:val="000000"/>
                <w:spacing w:val="0"/>
                <w:w w:val="100"/>
                <w:position w:val="0"/>
                <w:sz w:val="18"/>
                <w:szCs w:val="18"/>
              </w:rPr>
              <w:t>】号)，智慧教育 研发产业基地项目处于国有建设用地使用权招拍挂组卷阶段。</w:t>
            </w:r>
          </w:p>
        </w:tc>
      </w:tr>
    </w:tbl>
    <w:p>
      <w:pPr>
        <w:widowControl w:val="0"/>
        <w:spacing w:after="319" w:line="1" w:lineRule="exact"/>
      </w:pPr>
    </w:p>
    <w:p>
      <w:pPr>
        <w:pStyle w:val="Style83"/>
        <w:keepNext/>
        <w:keepLines/>
        <w:widowControl w:val="0"/>
        <w:numPr>
          <w:ilvl w:val="0"/>
          <w:numId w:val="7"/>
        </w:numPr>
        <w:shd w:val="clear" w:color="auto" w:fill="auto"/>
        <w:bidi w:val="0"/>
        <w:spacing w:before="0" w:after="360" w:line="240" w:lineRule="auto"/>
        <w:ind w:left="0" w:right="0" w:firstLine="0"/>
        <w:jc w:val="left"/>
      </w:pPr>
      <w:bookmarkStart w:id="223" w:name="bookmark223"/>
      <w:bookmarkStart w:id="224" w:name="bookmark224"/>
      <w:bookmarkStart w:id="225" w:name="bookmark225"/>
      <w:bookmarkStart w:id="226" w:name="bookmark226"/>
      <w:bookmarkEnd w:id="225"/>
      <w:r>
        <w:rPr>
          <w:color w:val="000000"/>
          <w:spacing w:val="0"/>
          <w:w w:val="100"/>
          <w:position w:val="0"/>
        </w:rPr>
        <w:t>募集资金变更项目情况</w:t>
      </w:r>
      <w:bookmarkEnd w:id="223"/>
      <w:bookmarkEnd w:id="224"/>
      <w:bookmarkEnd w:id="226"/>
    </w:p>
    <w:p>
      <w:pPr>
        <w:pStyle w:val="Style3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13013" w:right="0" w:firstLine="0"/>
        <w:jc w:val="left"/>
        <w:rPr>
          <w:sz w:val="18"/>
          <w:szCs w:val="18"/>
        </w:rPr>
      </w:pPr>
      <w:r>
        <w:rPr>
          <w:rFonts w:ascii="SimSun" w:eastAsia="SimSun" w:hAnsi="SimSun" w:cs="SimSun"/>
          <w:color w:val="000000"/>
          <w:spacing w:val="0"/>
          <w:w w:val="100"/>
          <w:position w:val="0"/>
          <w:sz w:val="18"/>
          <w:szCs w:val="18"/>
        </w:rPr>
        <w:t>单位：万元</w:t>
      </w:r>
    </w:p>
    <w:tbl>
      <w:tblPr>
        <w:tblOverlap w:val="never"/>
        <w:jc w:val="center"/>
        <w:tblLayout w:type="fixed"/>
      </w:tblPr>
      <w:tblGrid>
        <w:gridCol w:w="1325"/>
        <w:gridCol w:w="2621"/>
        <w:gridCol w:w="1286"/>
        <w:gridCol w:w="1157"/>
        <w:gridCol w:w="1320"/>
        <w:gridCol w:w="1094"/>
        <w:gridCol w:w="1229"/>
        <w:gridCol w:w="1157"/>
        <w:gridCol w:w="1109"/>
        <w:gridCol w:w="1603"/>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变更后的项目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对应的原承诺项目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8"/>
                <w:szCs w:val="18"/>
              </w:rPr>
            </w:pPr>
            <w:r>
              <w:rPr>
                <w:color w:val="000000"/>
                <w:spacing w:val="0"/>
                <w:w w:val="100"/>
                <w:position w:val="0"/>
                <w:sz w:val="18"/>
                <w:szCs w:val="18"/>
              </w:rPr>
              <w:t>变更后项目 拟投入募集 资金总额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本报告期实</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际投入金额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 xml:space="preserve">截至期末实际 累计投入金额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 xml:space="preserve">截至期末 投资进度 </w:t>
            </w: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项目达到预</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定可使用状</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态日期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本报告期实 现的效益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是否达到 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变更后的项目可 行性是否发生重 大变化</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智慧教育研发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产业基地项目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高校移动互联服务平台项目、 职业教育产业基地建设项目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14,393.76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补充流动资金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高校移动互联服务平台项目、 职业教育产业基地建设项目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17,393.76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3,149.85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968"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变更原因、决策程序及信息披露情况说明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分具体项目</w:t>
            </w:r>
            <w:r>
              <w:rPr>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日召开的第四届董事会第三十次会议和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日召开的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年第五次临时股 东大会审议通过《关于变更募集资金用途的议案》，同意公司将目前尚未使用的募集资金及理财收益和利息 收入用于新开普智慧教育研发产业基地项目及永久补充流动资金，其中</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sz w:val="18"/>
                <w:szCs w:val="18"/>
              </w:rPr>
              <w:t>万元用于永久补充流动资金， 其余募集资金全部投资于新开普智慧教育研发产业基地项目。具体内容详见公司刊登在中国证监会指定创业 板信息披露网站上的相关文件。</w:t>
            </w:r>
          </w:p>
          <w:p>
            <w:pPr>
              <w:pStyle w:val="Style2"/>
              <w:keepNext w:val="0"/>
              <w:keepLines w:val="0"/>
              <w:widowControl w:val="0"/>
              <w:shd w:val="clear" w:color="auto" w:fill="auto"/>
              <w:bidi w:val="0"/>
              <w:spacing w:before="0" w:after="0" w:line="316" w:lineRule="exact"/>
              <w:ind w:left="0" w:right="0" w:firstLine="460"/>
              <w:jc w:val="left"/>
              <w:rPr>
                <w:sz w:val="18"/>
                <w:szCs w:val="18"/>
              </w:rPr>
            </w:pPr>
            <w:r>
              <w:rPr>
                <w:color w:val="000000"/>
                <w:spacing w:val="0"/>
                <w:w w:val="100"/>
                <w:position w:val="0"/>
                <w:sz w:val="18"/>
                <w:szCs w:val="18"/>
              </w:rPr>
              <w:t>公司原高校移动互联服务平台项目将传统校园一卡通应用、校园信息化系统与移动互联网进行深度有效</w:t>
            </w:r>
          </w:p>
        </w:tc>
      </w:tr>
    </w:tbl>
    <w:p>
      <w:pPr>
        <w:spacing w:lineRule="exact" w:line="1"/>
        <w:rPr>
          <w:sz w:val="2"/>
          <w:szCs w:val="2"/>
        </w:rPr>
      </w:pPr>
      <w:r>
        <w:br w:type="page"/>
      </w:r>
    </w:p>
    <w:tbl>
      <w:tblPr>
        <w:tblOverlap w:val="never"/>
        <w:jc w:val="center"/>
        <w:tblLayout w:type="fixed"/>
      </w:tblPr>
      <w:tblGrid>
        <w:gridCol w:w="5232"/>
        <w:gridCol w:w="8669"/>
      </w:tblGrid>
      <w:tr>
        <w:trPr>
          <w:trHeight w:val="16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结合，是引领移动互联网时代校园学习及生活模式转变的重大战略举措，通过与新募投项目智慧教育研发产 业基地其他子项目的融合，公司原高校移动互联服务平台项目将进一步拓宽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完美校园</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的内容深度，使之成 为智慧校园生态的重要载体。公司原职业教育产业基地建设项目内容目前已进一步深化，并逐步往教育科技 方向转变，将原职业教育产业基地建设项目融入新募投项目智慧教育研发产业基地项目后进行整合升级，有 利于公司向智慧教育领域纵向延伸，利用资源优势快速抢占市场。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未达到计划进度或预计收益的情况和原因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分具体项目</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不适用。</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变更后的项目可行性发生重大变化的情况说明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不适用。</w:t>
            </w:r>
          </w:p>
        </w:tc>
      </w:tr>
    </w:tbl>
    <w:p>
      <w:pPr>
        <w:sectPr>
          <w:footnotePr>
            <w:pos w:val="pageBottom"/>
            <w:numFmt w:val="decimal"/>
            <w:numRestart w:val="continuous"/>
          </w:footnotePr>
          <w:pgSz w:w="16840" w:h="11900" w:orient="landscape"/>
          <w:pgMar w:top="1138" w:right="1407" w:bottom="1321" w:left="1403" w:header="0" w:footer="3" w:gutter="0"/>
          <w:cols w:space="720"/>
          <w:noEndnote/>
          <w:rtlGutter w:val="0"/>
          <w:docGrid w:linePitch="360"/>
        </w:sectPr>
      </w:pPr>
    </w:p>
    <w:p>
      <w:pPr>
        <w:pStyle w:val="Style30"/>
        <w:keepNext/>
        <w:keepLines/>
        <w:widowControl w:val="0"/>
        <w:shd w:val="clear" w:color="auto" w:fill="auto"/>
        <w:tabs>
          <w:tab w:pos="517" w:val="left"/>
        </w:tabs>
        <w:bidi w:val="0"/>
        <w:spacing w:before="120" w:line="240" w:lineRule="auto"/>
        <w:ind w:left="0" w:right="0" w:firstLine="0"/>
        <w:jc w:val="left"/>
      </w:pPr>
      <w:bookmarkStart w:id="227" w:name="bookmark227"/>
      <w:bookmarkStart w:id="228" w:name="bookmark228"/>
      <w:bookmarkStart w:id="229" w:name="bookmark229"/>
      <w:bookmarkStart w:id="230" w:name="bookmark230"/>
      <w:r>
        <w:rPr>
          <w:color w:val="000000"/>
          <w:spacing w:val="0"/>
          <w:w w:val="100"/>
          <w:position w:val="0"/>
          <w:sz w:val="24"/>
          <w:szCs w:val="24"/>
        </w:rPr>
        <w:t>八</w:t>
      </w:r>
      <w:bookmarkEnd w:id="229"/>
      <w:r>
        <w:rPr>
          <w:color w:val="000000"/>
          <w:spacing w:val="0"/>
          <w:w w:val="100"/>
          <w:position w:val="0"/>
          <w:sz w:val="24"/>
          <w:szCs w:val="24"/>
        </w:rPr>
        <w:t>、</w:t>
        <w:tab/>
        <w:t>重大资产和股权出售</w:t>
      </w:r>
      <w:bookmarkEnd w:id="227"/>
      <w:bookmarkEnd w:id="228"/>
      <w:bookmarkEnd w:id="230"/>
    </w:p>
    <w:p>
      <w:pPr>
        <w:pStyle w:val="Style39"/>
        <w:keepNext/>
        <w:keepLines/>
        <w:widowControl w:val="0"/>
        <w:shd w:val="clear" w:color="auto" w:fill="auto"/>
        <w:tabs>
          <w:tab w:pos="404" w:val="left"/>
        </w:tabs>
        <w:bidi w:val="0"/>
        <w:spacing w:before="0" w:line="240" w:lineRule="auto"/>
        <w:ind w:left="0" w:right="0" w:firstLine="0"/>
        <w:jc w:val="left"/>
      </w:pPr>
      <w:bookmarkStart w:id="231" w:name="bookmark231"/>
      <w:bookmarkStart w:id="232" w:name="bookmark232"/>
      <w:bookmarkStart w:id="233" w:name="bookmark233"/>
      <w:bookmarkStart w:id="234" w:name="bookmark234"/>
      <w:r>
        <w:rPr>
          <w:rFonts w:ascii="Times New Roman" w:eastAsia="Times New Roman" w:hAnsi="Times New Roman" w:cs="Times New Roman"/>
          <w:color w:val="000000"/>
          <w:spacing w:val="0"/>
          <w:w w:val="100"/>
          <w:position w:val="0"/>
        </w:rPr>
        <w:t>1</w:t>
      </w:r>
      <w:bookmarkEnd w:id="233"/>
      <w:r>
        <w:rPr>
          <w:color w:val="000000"/>
          <w:spacing w:val="0"/>
          <w:w w:val="100"/>
          <w:position w:val="0"/>
        </w:rPr>
        <w:t>、</w:t>
        <w:tab/>
        <w:t>出售重大资产情况</w:t>
      </w:r>
      <w:bookmarkEnd w:id="231"/>
      <w:bookmarkEnd w:id="232"/>
      <w:bookmarkEnd w:id="234"/>
    </w:p>
    <w:p>
      <w:pPr>
        <w:pStyle w:val="Style35"/>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公司报告期未出售重大资产。</w:t>
      </w:r>
    </w:p>
    <w:p>
      <w:pPr>
        <w:pStyle w:val="Style39"/>
        <w:keepNext/>
        <w:keepLines/>
        <w:widowControl w:val="0"/>
        <w:shd w:val="clear" w:color="auto" w:fill="auto"/>
        <w:tabs>
          <w:tab w:pos="404" w:val="left"/>
        </w:tabs>
        <w:bidi w:val="0"/>
        <w:spacing w:before="0" w:line="240" w:lineRule="auto"/>
        <w:ind w:left="0" w:right="0" w:firstLine="0"/>
        <w:jc w:val="left"/>
      </w:pPr>
      <w:bookmarkStart w:id="235" w:name="bookmark235"/>
      <w:bookmarkStart w:id="236" w:name="bookmark236"/>
      <w:bookmarkStart w:id="237" w:name="bookmark237"/>
      <w:bookmarkStart w:id="238" w:name="bookmark238"/>
      <w:r>
        <w:rPr>
          <w:rFonts w:ascii="Times New Roman" w:eastAsia="Times New Roman" w:hAnsi="Times New Roman" w:cs="Times New Roman"/>
          <w:color w:val="000000"/>
          <w:spacing w:val="0"/>
          <w:w w:val="100"/>
          <w:position w:val="0"/>
        </w:rPr>
        <w:t>2</w:t>
      </w:r>
      <w:bookmarkEnd w:id="237"/>
      <w:r>
        <w:rPr>
          <w:color w:val="000000"/>
          <w:spacing w:val="0"/>
          <w:w w:val="100"/>
          <w:position w:val="0"/>
        </w:rPr>
        <w:t>、</w:t>
        <w:tab/>
        <w:t>出售重大股权情况</w:t>
      </w:r>
      <w:bookmarkEnd w:id="235"/>
      <w:bookmarkEnd w:id="236"/>
      <w:bookmarkEnd w:id="238"/>
    </w:p>
    <w:p>
      <w:pPr>
        <w:pStyle w:val="Style35"/>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517" w:val="left"/>
        </w:tabs>
        <w:bidi w:val="0"/>
        <w:spacing w:before="0" w:after="440" w:line="240" w:lineRule="auto"/>
        <w:ind w:left="0" w:right="0" w:firstLine="0"/>
        <w:jc w:val="left"/>
      </w:pPr>
      <w:bookmarkStart w:id="239" w:name="bookmark239"/>
      <w:bookmarkStart w:id="240" w:name="bookmark240"/>
      <w:bookmarkStart w:id="241" w:name="bookmark241"/>
      <w:bookmarkStart w:id="242" w:name="bookmark242"/>
      <w:r>
        <w:rPr>
          <w:color w:val="000000"/>
          <w:spacing w:val="0"/>
          <w:w w:val="100"/>
          <w:position w:val="0"/>
          <w:sz w:val="24"/>
          <w:szCs w:val="24"/>
        </w:rPr>
        <w:t>九</w:t>
      </w:r>
      <w:bookmarkEnd w:id="241"/>
      <w:r>
        <w:rPr>
          <w:color w:val="000000"/>
          <w:spacing w:val="0"/>
          <w:w w:val="100"/>
          <w:position w:val="0"/>
          <w:sz w:val="24"/>
          <w:szCs w:val="24"/>
        </w:rPr>
        <w:t>、</w:t>
        <w:tab/>
        <w:t>主要控股参股公司分析</w:t>
      </w:r>
      <w:bookmarkEnd w:id="239"/>
      <w:bookmarkEnd w:id="240"/>
      <w:bookmarkEnd w:id="242"/>
    </w:p>
    <w:p>
      <w:pPr>
        <w:pStyle w:val="Style35"/>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960"/>
        <w:gridCol w:w="1282"/>
        <w:gridCol w:w="1042"/>
        <w:gridCol w:w="1046"/>
        <w:gridCol w:w="1046"/>
        <w:gridCol w:w="1046"/>
        <w:gridCol w:w="1042"/>
        <w:gridCol w:w="105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净利润</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北京迪科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远望科技</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智能一卡通 系统及产品 的研发、生 产、销售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260,016,92</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198,364,09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130,294,06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35,119,859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31,519,903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上海树维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信息科技</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8"/>
                <w:szCs w:val="18"/>
              </w:rPr>
            </w:pPr>
            <w:r>
              <w:rPr>
                <w:color w:val="000000"/>
                <w:spacing w:val="0"/>
                <w:w w:val="100"/>
                <w:position w:val="0"/>
                <w:sz w:val="18"/>
                <w:szCs w:val="18"/>
              </w:rPr>
              <w:t>智能一卡通 系统、数字化 校园系统、教 务系统的研 发、销售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14,630,000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208,826,51</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134,027,12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176,224,18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35,447,567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34,271,277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bl>
    <w:p>
      <w:pPr>
        <w:widowControl w:val="0"/>
        <w:spacing w:after="159" w:line="1" w:lineRule="exact"/>
      </w:pPr>
    </w:p>
    <w:p>
      <w:pPr>
        <w:pStyle w:val="Style35"/>
        <w:keepNext w:val="0"/>
        <w:keepLines w:val="0"/>
        <w:widowControl w:val="0"/>
        <w:shd w:val="clear" w:color="auto" w:fill="auto"/>
        <w:bidi w:val="0"/>
        <w:spacing w:before="0" w:after="260" w:line="240" w:lineRule="auto"/>
        <w:ind w:left="0" w:right="0" w:firstLine="0"/>
        <w:jc w:val="left"/>
      </w:pPr>
      <w:r>
        <w:rPr>
          <w:color w:val="000000"/>
          <w:spacing w:val="0"/>
          <w:w w:val="100"/>
          <w:position w:val="0"/>
        </w:rPr>
        <w:t>报告期内取得和处置子公司的情况</w:t>
      </w:r>
    </w:p>
    <w:p>
      <w:pPr>
        <w:pStyle w:val="Style35"/>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对整体生产经营和业绩的影响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rPr>
                <w:sz w:val="18"/>
                <w:szCs w:val="18"/>
              </w:rPr>
            </w:pPr>
            <w:r>
              <w:rPr>
                <w:color w:val="000000"/>
                <w:spacing w:val="0"/>
                <w:w w:val="100"/>
                <w:position w:val="0"/>
                <w:sz w:val="18"/>
                <w:szCs w:val="18"/>
              </w:rPr>
              <w:t>上海新开普志成信息技术科技有限公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内部转让给公司全资子公司，对报告期 业绩无影响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北京华驰联创科技有限公司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收购少数股东剩余股权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报告期为公司贡献利润</w:t>
            </w:r>
            <w:r>
              <w:rPr>
                <w:rFonts w:ascii="Times New Roman" w:eastAsia="Times New Roman" w:hAnsi="Times New Roman" w:cs="Times New Roman"/>
                <w:color w:val="000000"/>
                <w:spacing w:val="0"/>
                <w:w w:val="100"/>
                <w:position w:val="0"/>
                <w:sz w:val="18"/>
                <w:szCs w:val="18"/>
              </w:rPr>
              <w:t>3.54</w:t>
            </w:r>
            <w:r>
              <w:rPr>
                <w:color w:val="000000"/>
                <w:spacing w:val="0"/>
                <w:w w:val="100"/>
                <w:position w:val="0"/>
                <w:sz w:val="18"/>
                <w:szCs w:val="18"/>
              </w:rPr>
              <w:t>万元</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上海渲图信息科技有限公司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股权投资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报告期影响公司利润</w:t>
            </w:r>
            <w:r>
              <w:rPr>
                <w:rFonts w:ascii="Times New Roman" w:eastAsia="Times New Roman" w:hAnsi="Times New Roman" w:cs="Times New Roman"/>
                <w:color w:val="000000"/>
                <w:spacing w:val="0"/>
                <w:w w:val="100"/>
                <w:position w:val="0"/>
                <w:sz w:val="18"/>
                <w:szCs w:val="18"/>
              </w:rPr>
              <w:t>-1.31</w:t>
            </w:r>
            <w:r>
              <w:rPr>
                <w:color w:val="000000"/>
                <w:spacing w:val="0"/>
                <w:w w:val="100"/>
                <w:position w:val="0"/>
                <w:sz w:val="18"/>
                <w:szCs w:val="18"/>
              </w:rPr>
              <w:t>万元</w:t>
            </w:r>
          </w:p>
        </w:tc>
      </w:tr>
    </w:tbl>
    <w:p>
      <w:pPr>
        <w:widowControl w:val="0"/>
        <w:spacing w:after="159" w:line="1" w:lineRule="exact"/>
      </w:pPr>
    </w:p>
    <w:p>
      <w:pPr>
        <w:pStyle w:val="Style35"/>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主要控股参股公司情况说明</w:t>
      </w:r>
    </w:p>
    <w:p>
      <w:pPr>
        <w:pStyle w:val="Style24"/>
        <w:keepNext w:val="0"/>
        <w:keepLines w:val="0"/>
        <w:widowControl w:val="0"/>
        <w:shd w:val="clear" w:color="auto" w:fill="auto"/>
        <w:bidi w:val="0"/>
        <w:spacing w:before="0" w:after="160" w:line="240" w:lineRule="auto"/>
        <w:ind w:left="0" w:right="0" w:firstLine="440"/>
        <w:jc w:val="left"/>
      </w:pPr>
      <w:bookmarkStart w:id="243" w:name="bookmark243"/>
      <w:r>
        <w:rPr>
          <w:rFonts w:ascii="Times New Roman" w:eastAsia="Times New Roman" w:hAnsi="Times New Roman" w:cs="Times New Roman"/>
          <w:color w:val="000000"/>
          <w:spacing w:val="0"/>
          <w:w w:val="100"/>
          <w:position w:val="0"/>
        </w:rPr>
        <w:t>1</w:t>
      </w:r>
      <w:bookmarkEnd w:id="243"/>
      <w:r>
        <w:rPr>
          <w:color w:val="000000"/>
          <w:spacing w:val="0"/>
          <w:w w:val="100"/>
          <w:position w:val="0"/>
        </w:rPr>
        <w:t>、福建新开普信息科技有限公司</w:t>
      </w:r>
    </w:p>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福建新开普是公司的控股子公司，注册资本为</w:t>
      </w:r>
      <w:r>
        <w:rPr>
          <w:rFonts w:ascii="Times New Roman" w:eastAsia="Times New Roman" w:hAnsi="Times New Roman" w:cs="Times New Roman"/>
          <w:color w:val="000000"/>
          <w:spacing w:val="0"/>
          <w:w w:val="100"/>
          <w:position w:val="0"/>
        </w:rPr>
        <w:t>3,500.00</w:t>
      </w:r>
      <w:r>
        <w:rPr>
          <w:color w:val="000000"/>
          <w:spacing w:val="0"/>
          <w:w w:val="100"/>
          <w:position w:val="0"/>
        </w:rPr>
        <w:t>万元，公司持有其</w:t>
      </w:r>
      <w:r>
        <w:rPr>
          <w:rFonts w:ascii="Times New Roman" w:eastAsia="Times New Roman" w:hAnsi="Times New Roman" w:cs="Times New Roman"/>
          <w:color w:val="000000"/>
          <w:spacing w:val="0"/>
          <w:w w:val="100"/>
          <w:position w:val="0"/>
        </w:rPr>
        <w:t>90%</w:t>
      </w:r>
      <w:r>
        <w:rPr>
          <w:color w:val="000000"/>
          <w:spacing w:val="0"/>
          <w:w w:val="100"/>
          <w:position w:val="0"/>
        </w:rPr>
        <w:t xml:space="preserve">的股份。公司主要经营范 </w:t>
      </w:r>
      <w:r>
        <w:rPr>
          <w:color w:val="000000"/>
          <w:spacing w:val="0"/>
          <w:w w:val="100"/>
          <w:position w:val="0"/>
        </w:rPr>
        <w:t>围是：计算机系统集成、开发与维护；软件的设计、销售与维护；仪器仪表的设计、生产、销售与维护； 能源监管平台项目设计、开发、销售及维护；节能改造工程、空调系统工程、建筑智能化工程、建筑机电 安装工程及安防工程的设计、施工与维护；计算机系统领域内的技术开发、技术咨询、技术服务。（依法 须经批准的项目，经相关部门批准后方可开展经营活动）</w:t>
      </w:r>
    </w:p>
    <w:p>
      <w:pPr>
        <w:pStyle w:val="Style24"/>
        <w:keepNext w:val="0"/>
        <w:keepLines w:val="0"/>
        <w:widowControl w:val="0"/>
        <w:shd w:val="clear" w:color="auto" w:fill="auto"/>
        <w:bidi w:val="0"/>
        <w:spacing w:before="0" w:after="220" w:line="468" w:lineRule="exact"/>
        <w:ind w:left="0" w:right="0" w:firstLine="520"/>
        <w:jc w:val="both"/>
      </w:pPr>
      <w:r>
        <w:rPr>
          <w:color w:val="000000"/>
          <w:spacing w:val="0"/>
          <w:w w:val="100"/>
          <w:position w:val="0"/>
        </w:rPr>
        <w:t>报告期内，福建新开普实现营业收入</w:t>
      </w:r>
      <w:r>
        <w:rPr>
          <w:rFonts w:ascii="Times New Roman" w:eastAsia="Times New Roman" w:hAnsi="Times New Roman" w:cs="Times New Roman"/>
          <w:color w:val="000000"/>
          <w:spacing w:val="0"/>
          <w:w w:val="100"/>
          <w:position w:val="0"/>
        </w:rPr>
        <w:t>4,359.34</w:t>
      </w:r>
      <w:r>
        <w:rPr>
          <w:color w:val="000000"/>
          <w:spacing w:val="0"/>
          <w:w w:val="100"/>
          <w:position w:val="0"/>
        </w:rPr>
        <w:t>万元，实现净利润</w:t>
      </w:r>
      <w:r>
        <w:rPr>
          <w:rFonts w:ascii="Times New Roman" w:eastAsia="Times New Roman" w:hAnsi="Times New Roman" w:cs="Times New Roman"/>
          <w:color w:val="000000"/>
          <w:spacing w:val="0"/>
          <w:w w:val="100"/>
          <w:position w:val="0"/>
        </w:rPr>
        <w:t>194.9</w:t>
      </w:r>
      <w:r>
        <w:rPr>
          <w:rFonts w:ascii="Times New Roman" w:eastAsia="Times New Roman" w:hAnsi="Times New Roman" w:cs="Times New Roman"/>
          <w:color w:val="000000"/>
          <w:spacing w:val="0"/>
          <w:w w:val="100"/>
          <w:position w:val="0"/>
        </w:rPr>
        <w:t>2</w:t>
      </w:r>
      <w:r>
        <w:rPr>
          <w:color w:val="000000"/>
          <w:spacing w:val="0"/>
          <w:w w:val="100"/>
          <w:position w:val="0"/>
        </w:rPr>
        <w:t xml:space="preserve">万元。报告期为公司贡献利润 </w:t>
      </w:r>
      <w:r>
        <w:rPr>
          <w:rFonts w:ascii="Times New Roman" w:eastAsia="Times New Roman" w:hAnsi="Times New Roman" w:cs="Times New Roman"/>
          <w:color w:val="000000"/>
          <w:spacing w:val="0"/>
          <w:w w:val="100"/>
          <w:position w:val="0"/>
        </w:rPr>
        <w:t xml:space="preserve">175.43 </w:t>
      </w:r>
      <w:r>
        <w:rPr>
          <w:color w:val="000000"/>
          <w:spacing w:val="0"/>
          <w:w w:val="100"/>
          <w:position w:val="0"/>
        </w:rPr>
        <w:t>万元。</w:t>
      </w:r>
    </w:p>
    <w:p>
      <w:pPr>
        <w:pStyle w:val="Style24"/>
        <w:keepNext w:val="0"/>
        <w:keepLines w:val="0"/>
        <w:widowControl w:val="0"/>
        <w:shd w:val="clear" w:color="auto" w:fill="auto"/>
        <w:tabs>
          <w:tab w:pos="846" w:val="left"/>
        </w:tabs>
        <w:bidi w:val="0"/>
        <w:spacing w:before="0" w:after="0"/>
        <w:ind w:left="0" w:right="0" w:firstLine="520"/>
        <w:jc w:val="both"/>
      </w:pPr>
      <w:bookmarkStart w:id="244" w:name="bookmark244"/>
      <w:r>
        <w:rPr>
          <w:rFonts w:ascii="Times New Roman" w:eastAsia="Times New Roman" w:hAnsi="Times New Roman" w:cs="Times New Roman"/>
          <w:color w:val="000000"/>
          <w:spacing w:val="0"/>
          <w:w w:val="100"/>
          <w:position w:val="0"/>
        </w:rPr>
        <w:t>2</w:t>
      </w:r>
      <w:bookmarkEnd w:id="244"/>
      <w:r>
        <w:rPr>
          <w:color w:val="000000"/>
          <w:spacing w:val="0"/>
          <w:w w:val="100"/>
          <w:position w:val="0"/>
        </w:rPr>
        <w:t>、</w:t>
        <w:tab/>
        <w:t>完美数联（杭州）科技有限公司</w:t>
      </w:r>
    </w:p>
    <w:p>
      <w:pPr>
        <w:pStyle w:val="Style24"/>
        <w:keepNext w:val="0"/>
        <w:keepLines w:val="0"/>
        <w:widowControl w:val="0"/>
        <w:shd w:val="clear" w:color="auto" w:fill="auto"/>
        <w:bidi w:val="0"/>
        <w:spacing w:before="0" w:after="0" w:line="468" w:lineRule="exact"/>
        <w:ind w:left="0" w:right="0" w:firstLine="520"/>
        <w:jc w:val="both"/>
      </w:pPr>
      <w:r>
        <w:rPr>
          <w:color w:val="000000"/>
          <w:spacing w:val="0"/>
          <w:w w:val="100"/>
          <w:position w:val="0"/>
        </w:rPr>
        <w:t>完美数联是公司的控股子公司，注册资本为</w:t>
      </w:r>
      <w:r>
        <w:rPr>
          <w:rFonts w:ascii="Times New Roman" w:eastAsia="Times New Roman" w:hAnsi="Times New Roman" w:cs="Times New Roman"/>
          <w:color w:val="000000"/>
          <w:spacing w:val="0"/>
          <w:w w:val="100"/>
          <w:position w:val="0"/>
        </w:rPr>
        <w:t>2,857.00</w:t>
      </w:r>
      <w:r>
        <w:rPr>
          <w:color w:val="000000"/>
          <w:spacing w:val="0"/>
          <w:w w:val="100"/>
          <w:position w:val="0"/>
        </w:rPr>
        <w:t>万元，公司持有其</w:t>
      </w:r>
      <w:r>
        <w:rPr>
          <w:rFonts w:ascii="Times New Roman" w:eastAsia="Times New Roman" w:hAnsi="Times New Roman" w:cs="Times New Roman"/>
          <w:color w:val="000000"/>
          <w:spacing w:val="0"/>
          <w:w w:val="100"/>
          <w:position w:val="0"/>
        </w:rPr>
        <w:t>60.00%</w:t>
      </w:r>
      <w:r>
        <w:rPr>
          <w:color w:val="000000"/>
          <w:spacing w:val="0"/>
          <w:w w:val="100"/>
          <w:position w:val="0"/>
        </w:rPr>
        <w:t>的股份。公司主要经营 范围是：技术服务、技术开发、技术咨询、技术交流、技术转让、技术推广；计算机软硬件及辅助设备零 售；电子产品销售；市场调查（不含涉外调查）；计算机系统服务；软件开发；专业设计服务；教育咨询 服务（不含涉许可审批的教育培训活动）；社会经济咨询服务；会议及展览服务；组织文化艺术交流活动； 广告设计、代理；广告制作；广告发布（非广播电台、电视台、报刊出版单位）；数据处理服务；企业管 理；市场营销策划；工艺美术品及收藏品零售（象牙及其制品除外）；通讯设备销售；服装服饰零售；服 装服饰批发；鞋帽零售；鞋帽批发；日用品销售；日用品批发；化妆品零售；化妆品批发；文具用品零售; 文具用品批发；互联网销售（除销售需要许可的商品）</w:t>
      </w:r>
      <w:r>
        <w:rPr>
          <w:color w:val="000000"/>
          <w:spacing w:val="0"/>
          <w:w w:val="100"/>
          <w:position w:val="0"/>
        </w:rPr>
        <w:t>（</w:t>
      </w:r>
      <w:r>
        <w:rPr>
          <w:color w:val="000000"/>
          <w:spacing w:val="0"/>
          <w:w w:val="100"/>
          <w:position w:val="0"/>
        </w:rPr>
        <w:t>除依法须经批准的项目外，凭营业执照依法自主开 展经营活动</w:t>
      </w:r>
      <w:r>
        <w:rPr>
          <w:rFonts w:ascii="Times New Roman" w:eastAsia="Times New Roman" w:hAnsi="Times New Roman" w:cs="Times New Roman"/>
          <w:color w:val="000000"/>
          <w:spacing w:val="0"/>
          <w:w w:val="100"/>
          <w:position w:val="0"/>
        </w:rPr>
        <w:t>）</w:t>
      </w:r>
      <w:r>
        <w:rPr>
          <w:color w:val="000000"/>
          <w:spacing w:val="0"/>
          <w:w w:val="100"/>
          <w:position w:val="0"/>
        </w:rPr>
        <w:t>。许可项目：第二类增值电信业务；职业中介活动；食品经营（销售散装食品）</w:t>
      </w:r>
      <w:r>
        <w:rPr>
          <w:color w:val="000000"/>
          <w:spacing w:val="0"/>
          <w:w w:val="100"/>
          <w:position w:val="0"/>
        </w:rPr>
        <w:t>（</w:t>
      </w:r>
      <w:r>
        <w:rPr>
          <w:color w:val="000000"/>
          <w:spacing w:val="0"/>
          <w:w w:val="100"/>
          <w:position w:val="0"/>
        </w:rPr>
        <w:t>依法须经批 准的项目，经相关部门批准后方可开展经营活动，具体经营项目以审批结果为准</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4"/>
        <w:keepNext w:val="0"/>
        <w:keepLines w:val="0"/>
        <w:widowControl w:val="0"/>
        <w:shd w:val="clear" w:color="auto" w:fill="auto"/>
        <w:bidi w:val="0"/>
        <w:spacing w:before="0" w:after="220" w:line="468" w:lineRule="exact"/>
        <w:ind w:left="0" w:right="0" w:firstLine="520"/>
        <w:jc w:val="both"/>
      </w:pPr>
      <w:r>
        <w:rPr>
          <w:color w:val="000000"/>
          <w:spacing w:val="0"/>
          <w:w w:val="100"/>
          <w:position w:val="0"/>
        </w:rPr>
        <w:t>报告期内，完美数联实现营业收入</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,585.23</w:t>
      </w:r>
      <w:r>
        <w:rPr>
          <w:color w:val="000000"/>
          <w:spacing w:val="0"/>
          <w:w w:val="100"/>
          <w:position w:val="0"/>
        </w:rPr>
        <w:t>万元，实现净利润</w:t>
      </w:r>
      <w:r>
        <w:rPr>
          <w:rFonts w:ascii="Times New Roman" w:eastAsia="Times New Roman" w:hAnsi="Times New Roman" w:cs="Times New Roman"/>
          <w:color w:val="000000"/>
          <w:spacing w:val="0"/>
          <w:w w:val="100"/>
          <w:position w:val="0"/>
        </w:rPr>
        <w:t>81.41</w:t>
      </w:r>
      <w:r>
        <w:rPr>
          <w:color w:val="000000"/>
          <w:spacing w:val="0"/>
          <w:w w:val="100"/>
          <w:position w:val="0"/>
        </w:rPr>
        <w:t>万元，归属于母公司的净利润</w:t>
      </w:r>
      <w:r>
        <w:rPr>
          <w:rFonts w:ascii="Times New Roman" w:eastAsia="Times New Roman" w:hAnsi="Times New Roman" w:cs="Times New Roman"/>
          <w:color w:val="000000"/>
          <w:spacing w:val="0"/>
          <w:w w:val="100"/>
          <w:position w:val="0"/>
        </w:rPr>
        <w:t xml:space="preserve">144.11 </w:t>
      </w:r>
      <w:r>
        <w:rPr>
          <w:color w:val="000000"/>
          <w:spacing w:val="0"/>
          <w:w w:val="100"/>
          <w:position w:val="0"/>
        </w:rPr>
        <w:t>万元。报告期为公司贡献利润</w:t>
      </w:r>
      <w:r>
        <w:rPr>
          <w:rFonts w:ascii="Times New Roman" w:eastAsia="Times New Roman" w:hAnsi="Times New Roman" w:cs="Times New Roman"/>
          <w:color w:val="000000"/>
          <w:spacing w:val="0"/>
          <w:w w:val="100"/>
          <w:position w:val="0"/>
        </w:rPr>
        <w:t>97.25</w:t>
      </w:r>
      <w:r>
        <w:rPr>
          <w:color w:val="000000"/>
          <w:spacing w:val="0"/>
          <w:w w:val="100"/>
          <w:position w:val="0"/>
        </w:rPr>
        <w:t>万元。</w:t>
      </w:r>
    </w:p>
    <w:p>
      <w:pPr>
        <w:pStyle w:val="Style24"/>
        <w:keepNext w:val="0"/>
        <w:keepLines w:val="0"/>
        <w:widowControl w:val="0"/>
        <w:shd w:val="clear" w:color="auto" w:fill="auto"/>
        <w:tabs>
          <w:tab w:pos="846" w:val="left"/>
        </w:tabs>
        <w:bidi w:val="0"/>
        <w:spacing w:before="0" w:after="0"/>
        <w:ind w:left="0" w:right="0" w:firstLine="520"/>
        <w:jc w:val="both"/>
      </w:pPr>
      <w:bookmarkStart w:id="245" w:name="bookmark245"/>
      <w:r>
        <w:rPr>
          <w:rFonts w:ascii="Times New Roman" w:eastAsia="Times New Roman" w:hAnsi="Times New Roman" w:cs="Times New Roman"/>
          <w:color w:val="000000"/>
          <w:spacing w:val="0"/>
          <w:w w:val="100"/>
          <w:position w:val="0"/>
        </w:rPr>
        <w:t>3</w:t>
      </w:r>
      <w:bookmarkEnd w:id="245"/>
      <w:r>
        <w:rPr>
          <w:color w:val="000000"/>
          <w:spacing w:val="0"/>
          <w:w w:val="100"/>
          <w:position w:val="0"/>
        </w:rPr>
        <w:t>、</w:t>
        <w:tab/>
        <w:t>北京希嘉创智教育科技有限公司</w:t>
      </w:r>
    </w:p>
    <w:p>
      <w:pPr>
        <w:pStyle w:val="Style24"/>
        <w:keepNext w:val="0"/>
        <w:keepLines w:val="0"/>
        <w:widowControl w:val="0"/>
        <w:shd w:val="clear" w:color="auto" w:fill="auto"/>
        <w:bidi w:val="0"/>
        <w:spacing w:before="0" w:after="0" w:line="468" w:lineRule="exact"/>
        <w:ind w:left="0" w:right="0" w:firstLine="520"/>
        <w:jc w:val="both"/>
      </w:pPr>
      <w:r>
        <w:rPr>
          <w:color w:val="000000"/>
          <w:spacing w:val="0"/>
          <w:w w:val="100"/>
          <w:position w:val="0"/>
        </w:rPr>
        <w:t>希嘉教育是公司的控股子公司，注册资本</w:t>
      </w:r>
      <w:r>
        <w:rPr>
          <w:rFonts w:ascii="Times New Roman" w:eastAsia="Times New Roman" w:hAnsi="Times New Roman" w:cs="Times New Roman"/>
          <w:color w:val="000000"/>
          <w:spacing w:val="0"/>
          <w:w w:val="100"/>
          <w:position w:val="0"/>
        </w:rPr>
        <w:t>1503.7588</w:t>
      </w:r>
      <w:r>
        <w:rPr>
          <w:color w:val="000000"/>
          <w:spacing w:val="0"/>
          <w:w w:val="100"/>
          <w:position w:val="0"/>
        </w:rPr>
        <w:t>万元，公司持有其</w:t>
      </w:r>
      <w:r>
        <w:rPr>
          <w:rFonts w:ascii="Times New Roman" w:eastAsia="Times New Roman" w:hAnsi="Times New Roman" w:cs="Times New Roman"/>
          <w:color w:val="000000"/>
          <w:spacing w:val="0"/>
          <w:w w:val="100"/>
          <w:position w:val="0"/>
        </w:rPr>
        <w:t>51%</w:t>
      </w:r>
      <w:r>
        <w:rPr>
          <w:color w:val="000000"/>
          <w:spacing w:val="0"/>
          <w:w w:val="100"/>
          <w:position w:val="0"/>
        </w:rPr>
        <w:t>的股份。公司主要经营范围 是：技术推广服务；技术开发、技术转让、技术咨询、技术推广、技术服务、计算机系统服务；数据处理 （数据处理中的银行卡中心、</w:t>
      </w:r>
      <w:r>
        <w:rPr>
          <w:rFonts w:ascii="Times New Roman" w:eastAsia="Times New Roman" w:hAnsi="Times New Roman" w:cs="Times New Roman"/>
          <w:color w:val="000000"/>
          <w:spacing w:val="0"/>
          <w:w w:val="100"/>
          <w:position w:val="0"/>
        </w:rPr>
        <w:t>PUE</w:t>
      </w:r>
      <w:r>
        <w:rPr>
          <w:color w:val="000000"/>
          <w:spacing w:val="0"/>
          <w:w w:val="100"/>
          <w:position w:val="0"/>
        </w:rPr>
        <w:t>值在</w:t>
      </w:r>
      <w:r>
        <w:rPr>
          <w:rFonts w:ascii="Times New Roman" w:eastAsia="Times New Roman" w:hAnsi="Times New Roman" w:cs="Times New Roman"/>
          <w:color w:val="000000"/>
          <w:spacing w:val="0"/>
          <w:w w:val="100"/>
          <w:position w:val="0"/>
        </w:rPr>
        <w:t>1.5</w:t>
      </w:r>
      <w:r>
        <w:rPr>
          <w:color w:val="000000"/>
          <w:spacing w:val="0"/>
          <w:w w:val="100"/>
          <w:position w:val="0"/>
        </w:rPr>
        <w:t>以上的云计算数据中心除外）；基础软件服务；应用软件服务（不 含医用软件）；软件开发；设计、制作、代理、发布广告；教育咨询（不含出国留学咨询及中介服务）；经 济贸易咨询；销售电子产品、日用品、文具用品、社会公共安全设备及器材、计算机、软件及辅助设备、 机械设备、通讯设备。（市场主体依法自主选择经营项目，开展经营活动；依法须经批准的项目，经相关 部门批准后依批准的内容开展经营活动；不得从事国家和本市产业政策禁止和限制类项目的经营活动。）</w:t>
      </w:r>
    </w:p>
    <w:p>
      <w:pPr>
        <w:pStyle w:val="Style24"/>
        <w:keepNext w:val="0"/>
        <w:keepLines w:val="0"/>
        <w:widowControl w:val="0"/>
        <w:shd w:val="clear" w:color="auto" w:fill="auto"/>
        <w:bidi w:val="0"/>
        <w:spacing w:before="0" w:after="220" w:line="468" w:lineRule="exact"/>
        <w:ind w:left="0" w:right="0" w:firstLine="520"/>
        <w:jc w:val="both"/>
      </w:pPr>
      <w:r>
        <w:rPr>
          <w:color w:val="000000"/>
          <w:spacing w:val="0"/>
          <w:w w:val="100"/>
          <w:position w:val="0"/>
        </w:rPr>
        <w:t>合并报告期内，希嘉教育实现营业收入</w:t>
      </w:r>
      <w:r>
        <w:rPr>
          <w:rFonts w:ascii="Times New Roman" w:eastAsia="Times New Roman" w:hAnsi="Times New Roman" w:cs="Times New Roman"/>
          <w:color w:val="000000"/>
          <w:spacing w:val="0"/>
          <w:w w:val="100"/>
          <w:position w:val="0"/>
        </w:rPr>
        <w:t>6,639.43</w:t>
      </w:r>
      <w:r>
        <w:rPr>
          <w:color w:val="000000"/>
          <w:spacing w:val="0"/>
          <w:w w:val="100"/>
          <w:position w:val="0"/>
        </w:rPr>
        <w:t>万元，实现净利润</w:t>
      </w:r>
      <w:r>
        <w:rPr>
          <w:rFonts w:ascii="Times New Roman" w:eastAsia="Times New Roman" w:hAnsi="Times New Roman" w:cs="Times New Roman"/>
          <w:color w:val="000000"/>
          <w:spacing w:val="0"/>
          <w:w w:val="100"/>
          <w:position w:val="0"/>
        </w:rPr>
        <w:t>1,092.4</w:t>
      </w:r>
      <w:r>
        <w:rPr>
          <w:rFonts w:ascii="Times New Roman" w:eastAsia="Times New Roman" w:hAnsi="Times New Roman" w:cs="Times New Roman"/>
          <w:color w:val="000000"/>
          <w:spacing w:val="0"/>
          <w:w w:val="100"/>
          <w:position w:val="0"/>
        </w:rPr>
        <w:t>0</w:t>
      </w:r>
      <w:r>
        <w:rPr>
          <w:color w:val="000000"/>
          <w:spacing w:val="0"/>
          <w:w w:val="100"/>
          <w:position w:val="0"/>
        </w:rPr>
        <w:t>万元。报告期为公司贡献利 润</w:t>
      </w:r>
      <w:r>
        <w:rPr>
          <w:rFonts w:ascii="Times New Roman" w:eastAsia="Times New Roman" w:hAnsi="Times New Roman" w:cs="Times New Roman"/>
          <w:color w:val="000000"/>
          <w:spacing w:val="0"/>
          <w:w w:val="100"/>
          <w:position w:val="0"/>
        </w:rPr>
        <w:t>557.12</w:t>
      </w:r>
      <w:r>
        <w:rPr>
          <w:color w:val="000000"/>
          <w:spacing w:val="0"/>
          <w:w w:val="100"/>
          <w:position w:val="0"/>
        </w:rPr>
        <w:t>万元。</w:t>
      </w:r>
    </w:p>
    <w:p>
      <w:pPr>
        <w:pStyle w:val="Style24"/>
        <w:keepNext w:val="0"/>
        <w:keepLines w:val="0"/>
        <w:widowControl w:val="0"/>
        <w:shd w:val="clear" w:color="auto" w:fill="auto"/>
        <w:tabs>
          <w:tab w:pos="846" w:val="left"/>
        </w:tabs>
        <w:bidi w:val="0"/>
        <w:spacing w:before="0" w:after="220"/>
        <w:ind w:left="0" w:right="0" w:firstLine="520"/>
        <w:jc w:val="both"/>
      </w:pPr>
      <w:bookmarkStart w:id="246" w:name="bookmark246"/>
      <w:r>
        <w:rPr>
          <w:rFonts w:ascii="Times New Roman" w:eastAsia="Times New Roman" w:hAnsi="Times New Roman" w:cs="Times New Roman"/>
          <w:color w:val="000000"/>
          <w:spacing w:val="0"/>
          <w:w w:val="100"/>
          <w:position w:val="0"/>
        </w:rPr>
        <w:t>4</w:t>
      </w:r>
      <w:bookmarkEnd w:id="246"/>
      <w:r>
        <w:rPr>
          <w:color w:val="000000"/>
          <w:spacing w:val="0"/>
          <w:w w:val="100"/>
          <w:position w:val="0"/>
        </w:rPr>
        <w:t>、</w:t>
        <w:tab/>
        <w:t>上海渲图信息科技有限公司</w:t>
      </w:r>
    </w:p>
    <w:p>
      <w:pPr>
        <w:pStyle w:val="Style24"/>
        <w:keepNext w:val="0"/>
        <w:keepLines w:val="0"/>
        <w:widowControl w:val="0"/>
        <w:shd w:val="clear" w:color="auto" w:fill="auto"/>
        <w:bidi w:val="0"/>
        <w:spacing w:before="0" w:after="0" w:line="470" w:lineRule="exact"/>
        <w:ind w:left="0" w:right="0" w:firstLine="500"/>
        <w:jc w:val="both"/>
      </w:pPr>
      <w:r>
        <w:rPr>
          <w:color w:val="000000"/>
          <w:spacing w:val="0"/>
          <w:w w:val="100"/>
          <w:position w:val="0"/>
        </w:rPr>
        <w:t>上海渲图是公司控股子公司，注册资本</w:t>
      </w:r>
      <w:r>
        <w:rPr>
          <w:rFonts w:ascii="Times New Roman" w:eastAsia="Times New Roman" w:hAnsi="Times New Roman" w:cs="Times New Roman"/>
          <w:color w:val="000000"/>
          <w:spacing w:val="0"/>
          <w:w w:val="100"/>
          <w:position w:val="0"/>
        </w:rPr>
        <w:t>145.7726</w:t>
      </w:r>
      <w:r>
        <w:rPr>
          <w:color w:val="000000"/>
          <w:spacing w:val="0"/>
          <w:w w:val="100"/>
          <w:position w:val="0"/>
        </w:rPr>
        <w:t>万元，公司持有其</w:t>
      </w:r>
      <w:r>
        <w:rPr>
          <w:rFonts w:ascii="Times New Roman" w:eastAsia="Times New Roman" w:hAnsi="Times New Roman" w:cs="Times New Roman"/>
          <w:color w:val="000000"/>
          <w:spacing w:val="0"/>
          <w:w w:val="100"/>
          <w:position w:val="0"/>
        </w:rPr>
        <w:t>51%</w:t>
      </w:r>
      <w:r>
        <w:rPr>
          <w:color w:val="000000"/>
          <w:spacing w:val="0"/>
          <w:w w:val="100"/>
          <w:position w:val="0"/>
        </w:rPr>
        <w:t>的股份。公司主要经营范围是: 从事网络、计算机软件专业技术领域内的技术开发、技术转让、技术咨询、技术服务，软件开发，电子商 务（不得从事增值电信、金融业务）。【依法须经批准的项目，经相关部门批准后方可开展经营活动】</w:t>
      </w:r>
    </w:p>
    <w:p>
      <w:pPr>
        <w:pStyle w:val="Style24"/>
        <w:keepNext w:val="0"/>
        <w:keepLines w:val="0"/>
        <w:widowControl w:val="0"/>
        <w:shd w:val="clear" w:color="auto" w:fill="auto"/>
        <w:bidi w:val="0"/>
        <w:spacing w:before="0" w:after="200" w:line="470" w:lineRule="exact"/>
        <w:ind w:left="0" w:right="0" w:firstLine="500"/>
        <w:jc w:val="both"/>
      </w:pPr>
      <w:r>
        <w:rPr>
          <w:color w:val="000000"/>
          <w:spacing w:val="0"/>
          <w:w w:val="100"/>
          <w:position w:val="0"/>
        </w:rPr>
        <w:t>报告期内，上海渲图实现营业收入</w:t>
      </w:r>
      <w:r>
        <w:rPr>
          <w:rFonts w:ascii="Times New Roman" w:eastAsia="Times New Roman" w:hAnsi="Times New Roman" w:cs="Times New Roman"/>
          <w:color w:val="000000"/>
          <w:spacing w:val="0"/>
          <w:w w:val="100"/>
          <w:position w:val="0"/>
        </w:rPr>
        <w:t>22.77</w:t>
      </w:r>
      <w:r>
        <w:rPr>
          <w:color w:val="000000"/>
          <w:spacing w:val="0"/>
          <w:w w:val="100"/>
          <w:position w:val="0"/>
        </w:rPr>
        <w:t>万元，实现净利润</w:t>
      </w:r>
      <w:r>
        <w:rPr>
          <w:rFonts w:ascii="Times New Roman" w:eastAsia="Times New Roman" w:hAnsi="Times New Roman" w:cs="Times New Roman"/>
          <w:color w:val="000000"/>
          <w:spacing w:val="0"/>
          <w:w w:val="100"/>
          <w:position w:val="0"/>
        </w:rPr>
        <w:t>-2.58</w:t>
      </w:r>
      <w:r>
        <w:rPr>
          <w:color w:val="000000"/>
          <w:spacing w:val="0"/>
          <w:w w:val="100"/>
          <w:position w:val="0"/>
        </w:rPr>
        <w:t>万元。报告期影响公司利润</w:t>
      </w:r>
      <w:r>
        <w:rPr>
          <w:rFonts w:ascii="Times New Roman" w:eastAsia="Times New Roman" w:hAnsi="Times New Roman" w:cs="Times New Roman"/>
          <w:color w:val="000000"/>
          <w:spacing w:val="0"/>
          <w:w w:val="100"/>
          <w:position w:val="0"/>
        </w:rPr>
        <w:t>-1.31</w:t>
      </w:r>
      <w:r>
        <w:rPr>
          <w:color w:val="000000"/>
          <w:spacing w:val="0"/>
          <w:w w:val="100"/>
          <w:position w:val="0"/>
        </w:rPr>
        <w:t>万元。</w:t>
      </w:r>
    </w:p>
    <w:p>
      <w:pPr>
        <w:pStyle w:val="Style24"/>
        <w:keepNext w:val="0"/>
        <w:keepLines w:val="0"/>
        <w:widowControl w:val="0"/>
        <w:shd w:val="clear" w:color="auto" w:fill="auto"/>
        <w:tabs>
          <w:tab w:pos="820" w:val="left"/>
        </w:tabs>
        <w:bidi w:val="0"/>
        <w:spacing w:before="0" w:after="0" w:line="492" w:lineRule="auto"/>
        <w:ind w:left="0" w:right="0" w:firstLine="500"/>
        <w:jc w:val="left"/>
      </w:pPr>
      <w:bookmarkStart w:id="247" w:name="bookmark247"/>
      <w:r>
        <w:rPr>
          <w:rFonts w:ascii="Times New Roman" w:eastAsia="Times New Roman" w:hAnsi="Times New Roman" w:cs="Times New Roman"/>
          <w:color w:val="000000"/>
          <w:spacing w:val="0"/>
          <w:w w:val="100"/>
          <w:position w:val="0"/>
        </w:rPr>
        <w:t>5</w:t>
      </w:r>
      <w:bookmarkEnd w:id="247"/>
      <w:r>
        <w:rPr>
          <w:color w:val="000000"/>
          <w:spacing w:val="0"/>
          <w:w w:val="100"/>
          <w:position w:val="0"/>
        </w:rPr>
        <w:t>、</w:t>
        <w:tab/>
        <w:t>成都兰途网络科技有限公司</w:t>
      </w:r>
    </w:p>
    <w:p>
      <w:pPr>
        <w:pStyle w:val="Style24"/>
        <w:keepNext w:val="0"/>
        <w:keepLines w:val="0"/>
        <w:widowControl w:val="0"/>
        <w:shd w:val="clear" w:color="auto" w:fill="auto"/>
        <w:bidi w:val="0"/>
        <w:spacing w:before="0" w:after="0" w:line="470" w:lineRule="exact"/>
        <w:ind w:left="0" w:right="0" w:firstLine="500"/>
        <w:jc w:val="left"/>
      </w:pPr>
      <w:r>
        <w:rPr>
          <w:color w:val="000000"/>
          <w:spacing w:val="0"/>
          <w:w w:val="100"/>
          <w:position w:val="0"/>
        </w:rPr>
        <w:t>成都兰途是公司参股公司，注册资本</w:t>
      </w:r>
      <w:r>
        <w:rPr>
          <w:rFonts w:ascii="Times New Roman" w:eastAsia="Times New Roman" w:hAnsi="Times New Roman" w:cs="Times New Roman"/>
          <w:color w:val="000000"/>
          <w:spacing w:val="0"/>
          <w:w w:val="100"/>
          <w:position w:val="0"/>
        </w:rPr>
        <w:t>120.00</w:t>
      </w:r>
      <w:r>
        <w:rPr>
          <w:color w:val="000000"/>
          <w:spacing w:val="0"/>
          <w:w w:val="100"/>
          <w:position w:val="0"/>
        </w:rPr>
        <w:t>万元，公司持有其</w:t>
      </w:r>
      <w:r>
        <w:rPr>
          <w:rFonts w:ascii="Times New Roman" w:eastAsia="Times New Roman" w:hAnsi="Times New Roman" w:cs="Times New Roman"/>
          <w:color w:val="000000"/>
          <w:spacing w:val="0"/>
          <w:w w:val="100"/>
          <w:position w:val="0"/>
        </w:rPr>
        <w:t>35.00%</w:t>
      </w:r>
      <w:r>
        <w:rPr>
          <w:color w:val="000000"/>
          <w:spacing w:val="0"/>
          <w:w w:val="100"/>
          <w:position w:val="0"/>
        </w:rPr>
        <w:t>的股份。公司主要经营范围是： 开发、销售计算机软硬件；计算机系统集成；网络布线工程施工（凭资质许可证从事经营）；网页设计； 商务咨询（不含前置许可项目，涉及后置许可的凭许可证从事经营）。</w:t>
      </w:r>
    </w:p>
    <w:p>
      <w:pPr>
        <w:pStyle w:val="Style24"/>
        <w:keepNext w:val="0"/>
        <w:keepLines w:val="0"/>
        <w:widowControl w:val="0"/>
        <w:shd w:val="clear" w:color="auto" w:fill="auto"/>
        <w:bidi w:val="0"/>
        <w:spacing w:before="0" w:after="200" w:line="470" w:lineRule="exact"/>
        <w:ind w:left="0" w:right="0" w:firstLine="500"/>
        <w:jc w:val="left"/>
      </w:pPr>
      <w:r>
        <w:rPr>
          <w:color w:val="000000"/>
          <w:spacing w:val="0"/>
          <w:w w:val="100"/>
          <w:position w:val="0"/>
        </w:rPr>
        <w:t>报告期内，成都兰途实现营业收入</w:t>
      </w:r>
      <w:r>
        <w:rPr>
          <w:rFonts w:ascii="Times New Roman" w:eastAsia="Times New Roman" w:hAnsi="Times New Roman" w:cs="Times New Roman"/>
          <w:color w:val="000000"/>
          <w:spacing w:val="0"/>
          <w:w w:val="100"/>
          <w:position w:val="0"/>
        </w:rPr>
        <w:t>535.24</w:t>
      </w:r>
      <w:r>
        <w:rPr>
          <w:color w:val="000000"/>
          <w:spacing w:val="0"/>
          <w:w w:val="100"/>
          <w:position w:val="0"/>
        </w:rPr>
        <w:t>万元，实现净利润</w:t>
      </w:r>
      <w:r>
        <w:rPr>
          <w:rFonts w:ascii="Times New Roman" w:eastAsia="Times New Roman" w:hAnsi="Times New Roman" w:cs="Times New Roman"/>
          <w:color w:val="000000"/>
          <w:spacing w:val="0"/>
          <w:w w:val="100"/>
          <w:position w:val="0"/>
        </w:rPr>
        <w:t>37.09</w:t>
      </w:r>
      <w:r>
        <w:rPr>
          <w:color w:val="000000"/>
          <w:spacing w:val="0"/>
          <w:w w:val="100"/>
          <w:position w:val="0"/>
        </w:rPr>
        <w:t>万元。报告期为公司贡献利润</w:t>
      </w:r>
      <w:r>
        <w:rPr>
          <w:rFonts w:ascii="Times New Roman" w:eastAsia="Times New Roman" w:hAnsi="Times New Roman" w:cs="Times New Roman"/>
          <w:color w:val="000000"/>
          <w:spacing w:val="0"/>
          <w:w w:val="100"/>
          <w:position w:val="0"/>
        </w:rPr>
        <w:t xml:space="preserve">12.98 </w:t>
      </w:r>
      <w:r>
        <w:rPr>
          <w:color w:val="000000"/>
          <w:spacing w:val="0"/>
          <w:w w:val="100"/>
          <w:position w:val="0"/>
        </w:rPr>
        <w:t>万元。</w:t>
      </w:r>
    </w:p>
    <w:p>
      <w:pPr>
        <w:pStyle w:val="Style24"/>
        <w:keepNext w:val="0"/>
        <w:keepLines w:val="0"/>
        <w:widowControl w:val="0"/>
        <w:shd w:val="clear" w:color="auto" w:fill="auto"/>
        <w:tabs>
          <w:tab w:pos="820" w:val="left"/>
        </w:tabs>
        <w:bidi w:val="0"/>
        <w:spacing w:before="0" w:after="0" w:line="492" w:lineRule="auto"/>
        <w:ind w:left="0" w:right="0" w:firstLine="500"/>
        <w:jc w:val="left"/>
      </w:pPr>
      <w:bookmarkStart w:id="248" w:name="bookmark248"/>
      <w:r>
        <w:rPr>
          <w:rFonts w:ascii="Times New Roman" w:eastAsia="Times New Roman" w:hAnsi="Times New Roman" w:cs="Times New Roman"/>
          <w:color w:val="000000"/>
          <w:spacing w:val="0"/>
          <w:w w:val="100"/>
          <w:position w:val="0"/>
        </w:rPr>
        <w:t>6</w:t>
      </w:r>
      <w:bookmarkEnd w:id="248"/>
      <w:r>
        <w:rPr>
          <w:color w:val="000000"/>
          <w:spacing w:val="0"/>
          <w:w w:val="100"/>
          <w:position w:val="0"/>
        </w:rPr>
        <w:t>、</w:t>
        <w:tab/>
        <w:t>北京乐智科技有限公司</w:t>
      </w:r>
    </w:p>
    <w:p>
      <w:pPr>
        <w:pStyle w:val="Style24"/>
        <w:keepNext w:val="0"/>
        <w:keepLines w:val="0"/>
        <w:widowControl w:val="0"/>
        <w:shd w:val="clear" w:color="auto" w:fill="auto"/>
        <w:bidi w:val="0"/>
        <w:spacing w:before="0" w:after="0" w:line="470" w:lineRule="exact"/>
        <w:ind w:left="0" w:right="0" w:firstLine="500"/>
        <w:jc w:val="left"/>
      </w:pPr>
      <w:r>
        <w:rPr>
          <w:color w:val="000000"/>
          <w:spacing w:val="0"/>
          <w:w w:val="100"/>
          <w:position w:val="0"/>
        </w:rPr>
        <w:t>北京乐智是公司参股公司，注册资本</w:t>
      </w:r>
      <w:r>
        <w:rPr>
          <w:rFonts w:ascii="Times New Roman" w:eastAsia="Times New Roman" w:hAnsi="Times New Roman" w:cs="Times New Roman"/>
          <w:color w:val="000000"/>
          <w:spacing w:val="0"/>
          <w:w w:val="100"/>
          <w:position w:val="0"/>
        </w:rPr>
        <w:t>100.00</w:t>
      </w:r>
      <w:r>
        <w:rPr>
          <w:color w:val="000000"/>
          <w:spacing w:val="0"/>
          <w:w w:val="100"/>
          <w:position w:val="0"/>
        </w:rPr>
        <w:t>万元，公司持有其</w:t>
      </w:r>
      <w:r>
        <w:rPr>
          <w:rFonts w:ascii="Times New Roman" w:eastAsia="Times New Roman" w:hAnsi="Times New Roman" w:cs="Times New Roman"/>
          <w:color w:val="000000"/>
          <w:spacing w:val="0"/>
          <w:w w:val="100"/>
          <w:position w:val="0"/>
        </w:rPr>
        <w:t>19.50%</w:t>
      </w:r>
      <w:r>
        <w:rPr>
          <w:color w:val="000000"/>
          <w:spacing w:val="0"/>
          <w:w w:val="100"/>
          <w:position w:val="0"/>
        </w:rPr>
        <w:t>的股份。公司主要经营范围是： 技术开发、技术转让、技术咨询、技术服务、技术推广；计算机系统服务；软件开发；数据处理；企业管 理咨询；市场调查；经济贸易咨询；组织文化艺术交流活动（不含营业性演出）；产品设计；电脑动画设 计；设计、制作、代理、发布广告；销售自行开发的产品。（企业依法自主选择经营项目，开展经营活动； 依法须经批准的项目，经相关部门批准后依批准的内容开展经营活动；不得从事本市产业政策禁止和限制 类项目的经营活动。）</w:t>
      </w:r>
    </w:p>
    <w:p>
      <w:pPr>
        <w:pStyle w:val="Style24"/>
        <w:keepNext w:val="0"/>
        <w:keepLines w:val="0"/>
        <w:widowControl w:val="0"/>
        <w:shd w:val="clear" w:color="auto" w:fill="auto"/>
        <w:bidi w:val="0"/>
        <w:spacing w:before="0" w:after="0" w:line="470" w:lineRule="exact"/>
        <w:ind w:left="0" w:right="0" w:firstLine="500"/>
        <w:jc w:val="left"/>
      </w:pPr>
      <w:r>
        <w:rPr>
          <w:color w:val="000000"/>
          <w:spacing w:val="0"/>
          <w:w w:val="100"/>
          <w:position w:val="0"/>
        </w:rPr>
        <w:t>报告期内，北京乐智实现营业收入</w:t>
      </w:r>
      <w:r>
        <w:rPr>
          <w:rFonts w:ascii="Times New Roman" w:eastAsia="Times New Roman" w:hAnsi="Times New Roman" w:cs="Times New Roman"/>
          <w:color w:val="000000"/>
          <w:spacing w:val="0"/>
          <w:w w:val="100"/>
          <w:position w:val="0"/>
        </w:rPr>
        <w:t>23.35</w:t>
      </w:r>
      <w:r>
        <w:rPr>
          <w:color w:val="000000"/>
          <w:spacing w:val="0"/>
          <w:w w:val="100"/>
          <w:position w:val="0"/>
        </w:rPr>
        <w:t>万元，实现净利润</w:t>
      </w:r>
      <w:r>
        <w:rPr>
          <w:rFonts w:ascii="Times New Roman" w:eastAsia="Times New Roman" w:hAnsi="Times New Roman" w:cs="Times New Roman"/>
          <w:color w:val="000000"/>
          <w:spacing w:val="0"/>
          <w:w w:val="100"/>
          <w:position w:val="0"/>
        </w:rPr>
        <w:t>-30.99</w:t>
      </w:r>
      <w:r>
        <w:rPr>
          <w:color w:val="000000"/>
          <w:spacing w:val="0"/>
          <w:w w:val="100"/>
          <w:position w:val="0"/>
        </w:rPr>
        <w:t>万元。报告期影响公司利润</w:t>
      </w:r>
      <w:r>
        <w:rPr>
          <w:rFonts w:ascii="Times New Roman" w:eastAsia="Times New Roman" w:hAnsi="Times New Roman" w:cs="Times New Roman"/>
          <w:color w:val="000000"/>
          <w:spacing w:val="0"/>
          <w:w w:val="100"/>
          <w:position w:val="0"/>
        </w:rPr>
        <w:t>-6.04</w:t>
      </w:r>
      <w:r>
        <w:rPr>
          <w:color w:val="000000"/>
          <w:spacing w:val="0"/>
          <w:w w:val="100"/>
          <w:position w:val="0"/>
        </w:rPr>
        <w:t>万元。</w:t>
      </w:r>
    </w:p>
    <w:p>
      <w:pPr>
        <w:pStyle w:val="Style24"/>
        <w:keepNext w:val="0"/>
        <w:keepLines w:val="0"/>
        <w:widowControl w:val="0"/>
        <w:shd w:val="clear" w:color="auto" w:fill="auto"/>
        <w:tabs>
          <w:tab w:pos="820" w:val="left"/>
        </w:tabs>
        <w:bidi w:val="0"/>
        <w:spacing w:before="0" w:after="0" w:line="470" w:lineRule="exact"/>
        <w:ind w:left="0" w:right="0" w:firstLine="500"/>
        <w:jc w:val="left"/>
      </w:pPr>
      <w:bookmarkStart w:id="249" w:name="bookmark249"/>
      <w:r>
        <w:rPr>
          <w:rFonts w:ascii="Times New Roman" w:eastAsia="Times New Roman" w:hAnsi="Times New Roman" w:cs="Times New Roman"/>
          <w:color w:val="000000"/>
          <w:spacing w:val="0"/>
          <w:w w:val="100"/>
          <w:position w:val="0"/>
        </w:rPr>
        <w:t>7</w:t>
      </w:r>
      <w:bookmarkEnd w:id="249"/>
      <w:r>
        <w:rPr>
          <w:color w:val="000000"/>
          <w:spacing w:val="0"/>
          <w:w w:val="100"/>
          <w:position w:val="0"/>
        </w:rPr>
        <w:t>、</w:t>
        <w:tab/>
        <w:t>职派咨询（北京）有限责任公司</w:t>
      </w:r>
    </w:p>
    <w:p>
      <w:pPr>
        <w:pStyle w:val="Style24"/>
        <w:keepNext w:val="0"/>
        <w:keepLines w:val="0"/>
        <w:widowControl w:val="0"/>
        <w:shd w:val="clear" w:color="auto" w:fill="auto"/>
        <w:bidi w:val="0"/>
        <w:spacing w:before="0" w:after="100" w:line="470" w:lineRule="exact"/>
        <w:ind w:left="0" w:right="0" w:firstLine="500"/>
        <w:jc w:val="left"/>
        <w:sectPr>
          <w:footnotePr>
            <w:pos w:val="pageBottom"/>
            <w:numFmt w:val="decimal"/>
            <w:numRestart w:val="continuous"/>
          </w:footnotePr>
          <w:pgSz w:w="11900" w:h="16840"/>
          <w:pgMar w:top="1321" w:right="1005" w:bottom="1499" w:left="1027" w:header="0" w:footer="3" w:gutter="0"/>
          <w:cols w:space="720"/>
          <w:noEndnote/>
          <w:rtlGutter w:val="0"/>
          <w:docGrid w:linePitch="360"/>
        </w:sectPr>
      </w:pPr>
      <w:r>
        <w:rPr>
          <w:color w:val="000000"/>
          <w:spacing w:val="0"/>
          <w:w w:val="100"/>
          <w:position w:val="0"/>
        </w:rPr>
        <w:t>职派咨询是公司参股公司，注册资本</w:t>
      </w:r>
      <w:r>
        <w:rPr>
          <w:rFonts w:ascii="Times New Roman" w:eastAsia="Times New Roman" w:hAnsi="Times New Roman" w:cs="Times New Roman"/>
          <w:color w:val="000000"/>
          <w:spacing w:val="0"/>
          <w:w w:val="100"/>
          <w:position w:val="0"/>
        </w:rPr>
        <w:t>247.707</w:t>
      </w:r>
      <w:r>
        <w:rPr>
          <w:color w:val="000000"/>
          <w:spacing w:val="0"/>
          <w:w w:val="100"/>
          <w:position w:val="0"/>
        </w:rPr>
        <w:t>万元，公司持有其</w:t>
      </w:r>
      <w:r>
        <w:rPr>
          <w:rFonts w:ascii="Times New Roman" w:eastAsia="Times New Roman" w:hAnsi="Times New Roman" w:cs="Times New Roman"/>
          <w:color w:val="000000"/>
          <w:spacing w:val="0"/>
          <w:w w:val="100"/>
          <w:position w:val="0"/>
        </w:rPr>
        <w:t>40.00%</w:t>
      </w:r>
      <w:r>
        <w:rPr>
          <w:color w:val="000000"/>
          <w:spacing w:val="0"/>
          <w:w w:val="100"/>
          <w:position w:val="0"/>
        </w:rPr>
        <w:t>的股份。公司主要经营范围是： 人力资源服务；技术开发、技术推广、技术转让、技术咨询、技术服务；销售自行开发后的产品；计算机 系统服务；基础软件服务；应用软件服务（不含医用软件）；软件开发；软件咨询；产品设计；模型设计; 包装装潢设计；教育咨询（中介服务除外）；经济贸易咨询；文化咨询；体育咨询；公共关系服务；工艺 美术设计；电脑动画设计；企业策划、设计；设计、制作、代理、发布广告；市场调查；企业管理咨询； 组织文化艺术交流活动</w:t>
      </w:r>
      <w:r>
        <w:rPr>
          <w:rFonts w:ascii="Times New Roman" w:eastAsia="Times New Roman" w:hAnsi="Times New Roman" w:cs="Times New Roman"/>
          <w:color w:val="000000"/>
          <w:spacing w:val="0"/>
          <w:w w:val="100"/>
          <w:position w:val="0"/>
        </w:rPr>
        <w:t>（</w:t>
      </w:r>
      <w:r>
        <w:rPr>
          <w:color w:val="000000"/>
          <w:spacing w:val="0"/>
          <w:w w:val="100"/>
          <w:position w:val="0"/>
        </w:rPr>
        <w:t>不含营业性演出</w:t>
      </w:r>
      <w:r>
        <w:rPr>
          <w:rFonts w:ascii="Times New Roman" w:eastAsia="Times New Roman" w:hAnsi="Times New Roman" w:cs="Times New Roman"/>
          <w:color w:val="000000"/>
          <w:spacing w:val="0"/>
          <w:w w:val="100"/>
          <w:position w:val="0"/>
        </w:rPr>
        <w:t>）</w:t>
      </w:r>
      <w:r>
        <w:rPr>
          <w:color w:val="000000"/>
          <w:spacing w:val="0"/>
          <w:w w:val="100"/>
          <w:position w:val="0"/>
        </w:rPr>
        <w:t>；文艺创作；承办展览展示活动；会议服务；影视策划；翻译服 务；自然科学研究；工程和技术研究；农业科学研究；医学研究（不含诊疗活动）；数据处理（数据处理 中的银行卡中心、</w:t>
      </w:r>
      <w:r>
        <w:rPr>
          <w:rFonts w:ascii="Times New Roman" w:eastAsia="Times New Roman" w:hAnsi="Times New Roman" w:cs="Times New Roman"/>
          <w:color w:val="000000"/>
          <w:spacing w:val="0"/>
          <w:w w:val="100"/>
          <w:position w:val="0"/>
        </w:rPr>
        <w:t>PUE</w:t>
      </w:r>
      <w:r>
        <w:rPr>
          <w:color w:val="000000"/>
          <w:spacing w:val="0"/>
          <w:w w:val="100"/>
          <w:position w:val="0"/>
        </w:rPr>
        <w:t>值在</w:t>
      </w:r>
      <w:r>
        <w:rPr>
          <w:rFonts w:ascii="Times New Roman" w:eastAsia="Times New Roman" w:hAnsi="Times New Roman" w:cs="Times New Roman"/>
          <w:color w:val="000000"/>
          <w:spacing w:val="0"/>
          <w:w w:val="100"/>
          <w:position w:val="0"/>
        </w:rPr>
        <w:t>1.4</w:t>
      </w:r>
      <w:r>
        <w:rPr>
          <w:color w:val="000000"/>
          <w:spacing w:val="0"/>
          <w:w w:val="100"/>
          <w:position w:val="0"/>
        </w:rPr>
        <w:t>以上的云计算数据中心除外）；企业管理；健康管理（须经审批的诊疗活动 除外）；健康咨询（须经审批的诊疗活动除外）。（市场主体依法自主选择经营项目，开展经营活动；人力 资源服务以及依法须经批准的项目，经相关部门批准后依批准的内容开展经营活动；不得从事国家和本市 产业政策禁止和限制类项目的经营活动。）</w:t>
      </w:r>
    </w:p>
    <w:p>
      <w:pPr>
        <w:pStyle w:val="Style24"/>
        <w:keepNext w:val="0"/>
        <w:keepLines w:val="0"/>
        <w:widowControl w:val="0"/>
        <w:shd w:val="clear" w:color="auto" w:fill="auto"/>
        <w:bidi w:val="0"/>
        <w:spacing w:before="0" w:after="0" w:line="474" w:lineRule="exact"/>
        <w:ind w:left="0" w:right="0" w:firstLine="440"/>
        <w:jc w:val="both"/>
      </w:pPr>
      <w:r>
        <w:rPr>
          <w:color w:val="000000"/>
          <w:spacing w:val="0"/>
          <w:w w:val="100"/>
          <w:position w:val="0"/>
        </w:rPr>
        <w:t>报告期内，职派咨询实现营业收入</w:t>
      </w:r>
      <w:r>
        <w:rPr>
          <w:rFonts w:ascii="Times New Roman" w:eastAsia="Times New Roman" w:hAnsi="Times New Roman" w:cs="Times New Roman"/>
          <w:color w:val="000000"/>
          <w:spacing w:val="0"/>
          <w:w w:val="100"/>
          <w:position w:val="0"/>
        </w:rPr>
        <w:t>199.24</w:t>
      </w:r>
      <w:r>
        <w:rPr>
          <w:color w:val="000000"/>
          <w:spacing w:val="0"/>
          <w:w w:val="100"/>
          <w:position w:val="0"/>
        </w:rPr>
        <w:t>万元，实现净利润</w:t>
      </w:r>
      <w:r>
        <w:rPr>
          <w:rFonts w:ascii="Times New Roman" w:eastAsia="Times New Roman" w:hAnsi="Times New Roman" w:cs="Times New Roman"/>
          <w:color w:val="000000"/>
          <w:spacing w:val="0"/>
          <w:w w:val="100"/>
          <w:position w:val="0"/>
        </w:rPr>
        <w:t>26.98</w:t>
      </w:r>
      <w:r>
        <w:rPr>
          <w:color w:val="000000"/>
          <w:spacing w:val="0"/>
          <w:w w:val="100"/>
          <w:position w:val="0"/>
        </w:rPr>
        <w:t>万元。报告期为公司贡献利润</w:t>
      </w:r>
      <w:r>
        <w:rPr>
          <w:rFonts w:ascii="Times New Roman" w:eastAsia="Times New Roman" w:hAnsi="Times New Roman" w:cs="Times New Roman"/>
          <w:color w:val="000000"/>
          <w:spacing w:val="0"/>
          <w:w w:val="100"/>
          <w:position w:val="0"/>
        </w:rPr>
        <w:t xml:space="preserve">10.79 </w:t>
      </w:r>
      <w:r>
        <w:rPr>
          <w:color w:val="000000"/>
          <w:spacing w:val="0"/>
          <w:w w:val="100"/>
          <w:position w:val="0"/>
        </w:rPr>
        <w:t>万元。</w:t>
      </w:r>
    </w:p>
    <w:p>
      <w:pPr>
        <w:pStyle w:val="Style24"/>
        <w:keepNext w:val="0"/>
        <w:keepLines w:val="0"/>
        <w:widowControl w:val="0"/>
        <w:shd w:val="clear" w:color="auto" w:fill="auto"/>
        <w:bidi w:val="0"/>
        <w:spacing w:before="0" w:after="0" w:line="474" w:lineRule="exact"/>
        <w:ind w:left="0" w:right="0" w:firstLine="440"/>
        <w:jc w:val="both"/>
      </w:pPr>
      <w:bookmarkStart w:id="250" w:name="bookmark250"/>
      <w:r>
        <w:rPr>
          <w:rFonts w:ascii="Times New Roman" w:eastAsia="Times New Roman" w:hAnsi="Times New Roman" w:cs="Times New Roman"/>
          <w:color w:val="000000"/>
          <w:spacing w:val="0"/>
          <w:w w:val="100"/>
          <w:position w:val="0"/>
        </w:rPr>
        <w:t>8</w:t>
      </w:r>
      <w:bookmarkEnd w:id="250"/>
      <w:r>
        <w:rPr>
          <w:color w:val="000000"/>
          <w:spacing w:val="0"/>
          <w:w w:val="100"/>
          <w:position w:val="0"/>
        </w:rPr>
        <w:t>、河南省云和数据信息技术有限公司</w:t>
      </w:r>
    </w:p>
    <w:p>
      <w:pPr>
        <w:pStyle w:val="Style24"/>
        <w:keepNext w:val="0"/>
        <w:keepLines w:val="0"/>
        <w:widowControl w:val="0"/>
        <w:shd w:val="clear" w:color="auto" w:fill="auto"/>
        <w:bidi w:val="0"/>
        <w:spacing w:before="0" w:after="0" w:line="474" w:lineRule="exact"/>
        <w:ind w:left="0" w:right="0" w:firstLine="440"/>
        <w:jc w:val="both"/>
      </w:pPr>
      <w:r>
        <w:rPr>
          <w:color w:val="000000"/>
          <w:spacing w:val="0"/>
          <w:w w:val="100"/>
          <w:position w:val="0"/>
        </w:rPr>
        <w:t>云和数据是公司参股公司，注册资本</w:t>
      </w:r>
      <w:r>
        <w:rPr>
          <w:rFonts w:ascii="Times New Roman" w:eastAsia="Times New Roman" w:hAnsi="Times New Roman" w:cs="Times New Roman"/>
          <w:color w:val="000000"/>
          <w:spacing w:val="0"/>
          <w:w w:val="100"/>
          <w:position w:val="0"/>
        </w:rPr>
        <w:t>1,000</w:t>
      </w:r>
      <w:r>
        <w:rPr>
          <w:color w:val="000000"/>
          <w:spacing w:val="0"/>
          <w:w w:val="100"/>
          <w:position w:val="0"/>
        </w:rPr>
        <w:t>万元，公司持有其</w:t>
      </w:r>
      <w:r>
        <w:rPr>
          <w:rFonts w:ascii="Times New Roman" w:eastAsia="Times New Roman" w:hAnsi="Times New Roman" w:cs="Times New Roman"/>
          <w:color w:val="000000"/>
          <w:spacing w:val="0"/>
          <w:w w:val="100"/>
          <w:position w:val="0"/>
        </w:rPr>
        <w:t>20.00%</w:t>
      </w:r>
      <w:r>
        <w:rPr>
          <w:color w:val="000000"/>
          <w:spacing w:val="0"/>
          <w:w w:val="100"/>
          <w:position w:val="0"/>
        </w:rPr>
        <w:t>的股份。公司主要经营范围是：教 育软件系统的研究、开发及销售；互联网教育交流、咨询、及服务；提供数据库服务、应用软件服务及相 关技术咨询、技术服务；计算机软硬件开发、销售及服务。</w:t>
      </w:r>
    </w:p>
    <w:p>
      <w:pPr>
        <w:pStyle w:val="Style24"/>
        <w:keepNext w:val="0"/>
        <w:keepLines w:val="0"/>
        <w:widowControl w:val="0"/>
        <w:shd w:val="clear" w:color="auto" w:fill="auto"/>
        <w:bidi w:val="0"/>
        <w:spacing w:before="0" w:after="420" w:line="474" w:lineRule="exact"/>
        <w:ind w:left="0" w:right="0" w:firstLine="440"/>
        <w:jc w:val="both"/>
      </w:pPr>
      <w:r>
        <w:rPr>
          <w:color w:val="000000"/>
          <w:spacing w:val="0"/>
          <w:w w:val="100"/>
          <w:position w:val="0"/>
        </w:rPr>
        <w:t>报告期内，云和数据实现营业收入</w:t>
      </w:r>
      <w:r>
        <w:rPr>
          <w:rFonts w:ascii="Times New Roman" w:eastAsia="Times New Roman" w:hAnsi="Times New Roman" w:cs="Times New Roman"/>
          <w:color w:val="000000"/>
          <w:spacing w:val="0"/>
          <w:w w:val="100"/>
          <w:position w:val="0"/>
        </w:rPr>
        <w:t>3,693.38</w:t>
      </w:r>
      <w:r>
        <w:rPr>
          <w:color w:val="000000"/>
          <w:spacing w:val="0"/>
          <w:w w:val="100"/>
          <w:position w:val="0"/>
        </w:rPr>
        <w:t>万元，实现净利润</w:t>
      </w:r>
      <w:r>
        <w:rPr>
          <w:rFonts w:ascii="Times New Roman" w:eastAsia="Times New Roman" w:hAnsi="Times New Roman" w:cs="Times New Roman"/>
          <w:color w:val="000000"/>
          <w:spacing w:val="0"/>
          <w:w w:val="100"/>
          <w:position w:val="0"/>
        </w:rPr>
        <w:t>-1,964.86</w:t>
      </w:r>
      <w:r>
        <w:rPr>
          <w:color w:val="000000"/>
          <w:spacing w:val="0"/>
          <w:w w:val="100"/>
          <w:position w:val="0"/>
        </w:rPr>
        <w:t xml:space="preserve">万元。报告期影响公司利润 </w:t>
      </w:r>
      <w:r>
        <w:rPr>
          <w:rFonts w:ascii="Times New Roman" w:eastAsia="Times New Roman" w:hAnsi="Times New Roman" w:cs="Times New Roman"/>
          <w:color w:val="000000"/>
          <w:spacing w:val="0"/>
          <w:w w:val="100"/>
          <w:position w:val="0"/>
        </w:rPr>
        <w:t>-392.97</w:t>
      </w:r>
      <w:r>
        <w:rPr>
          <w:color w:val="000000"/>
          <w:spacing w:val="0"/>
          <w:w w:val="100"/>
          <w:position w:val="0"/>
        </w:rPr>
        <w:t>万元。</w:t>
      </w:r>
    </w:p>
    <w:p>
      <w:pPr>
        <w:pStyle w:val="Style30"/>
        <w:keepNext/>
        <w:keepLines/>
        <w:widowControl w:val="0"/>
        <w:shd w:val="clear" w:color="auto" w:fill="auto"/>
        <w:bidi w:val="0"/>
        <w:spacing w:before="0" w:after="420" w:line="240" w:lineRule="auto"/>
        <w:ind w:left="0" w:right="0" w:firstLine="0"/>
        <w:jc w:val="left"/>
      </w:pPr>
      <w:bookmarkStart w:id="251" w:name="bookmark251"/>
      <w:bookmarkStart w:id="252" w:name="bookmark252"/>
      <w:bookmarkStart w:id="253" w:name="bookmark253"/>
      <w:r>
        <w:rPr>
          <w:color w:val="000000"/>
          <w:spacing w:val="0"/>
          <w:w w:val="100"/>
          <w:position w:val="0"/>
          <w:sz w:val="24"/>
          <w:szCs w:val="24"/>
        </w:rPr>
        <w:t>十、公司控制的结构化主体情况</w:t>
      </w:r>
      <w:bookmarkEnd w:id="251"/>
      <w:bookmarkEnd w:id="252"/>
      <w:bookmarkEnd w:id="253"/>
    </w:p>
    <w:p>
      <w:pPr>
        <w:pStyle w:val="Style35"/>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200" w:line="240" w:lineRule="auto"/>
        <w:ind w:left="0" w:right="0" w:firstLine="0"/>
        <w:jc w:val="left"/>
      </w:pPr>
      <w:bookmarkStart w:id="254" w:name="bookmark254"/>
      <w:bookmarkStart w:id="255" w:name="bookmark255"/>
      <w:bookmarkStart w:id="256" w:name="bookmark256"/>
      <w:r>
        <w:rPr>
          <w:color w:val="000000"/>
          <w:spacing w:val="0"/>
          <w:w w:val="100"/>
          <w:position w:val="0"/>
          <w:sz w:val="24"/>
          <w:szCs w:val="24"/>
        </w:rPr>
        <w:t>十一、公司未来发展的展望</w:t>
      </w:r>
      <w:bookmarkEnd w:id="254"/>
      <w:bookmarkEnd w:id="255"/>
      <w:bookmarkEnd w:id="256"/>
    </w:p>
    <w:p>
      <w:pPr>
        <w:pStyle w:val="Style24"/>
        <w:keepNext w:val="0"/>
        <w:keepLines w:val="0"/>
        <w:widowControl w:val="0"/>
        <w:shd w:val="clear" w:color="auto" w:fill="auto"/>
        <w:bidi w:val="0"/>
        <w:spacing w:before="0" w:after="200" w:line="468" w:lineRule="exact"/>
        <w:ind w:left="0" w:right="0" w:firstLine="340"/>
        <w:jc w:val="left"/>
      </w:pPr>
      <w:bookmarkStart w:id="257" w:name="bookmark257"/>
      <w:r>
        <w:rPr>
          <w:b/>
          <w:bCs/>
          <w:color w:val="000000"/>
          <w:spacing w:val="0"/>
          <w:w w:val="100"/>
          <w:position w:val="0"/>
        </w:rPr>
        <w:t>（</w:t>
      </w:r>
      <w:bookmarkEnd w:id="257"/>
      <w:r>
        <w:rPr>
          <w:b/>
          <w:bCs/>
          <w:color w:val="000000"/>
          <w:spacing w:val="0"/>
          <w:w w:val="100"/>
          <w:position w:val="0"/>
        </w:rPr>
        <w:t>一）行业发展趋势</w:t>
      </w:r>
    </w:p>
    <w:p>
      <w:pPr>
        <w:pStyle w:val="Style24"/>
        <w:keepNext w:val="0"/>
        <w:keepLines w:val="0"/>
        <w:widowControl w:val="0"/>
        <w:shd w:val="clear" w:color="auto" w:fill="auto"/>
        <w:tabs>
          <w:tab w:pos="808" w:val="left"/>
        </w:tabs>
        <w:bidi w:val="0"/>
        <w:spacing w:before="0" w:after="0"/>
        <w:ind w:left="0" w:right="0" w:firstLine="440"/>
        <w:jc w:val="both"/>
      </w:pPr>
      <w:bookmarkStart w:id="258" w:name="bookmark258"/>
      <w:r>
        <w:rPr>
          <w:rFonts w:ascii="Times New Roman" w:eastAsia="Times New Roman" w:hAnsi="Times New Roman" w:cs="Times New Roman"/>
          <w:b/>
          <w:bCs/>
          <w:color w:val="000000"/>
          <w:spacing w:val="0"/>
          <w:w w:val="100"/>
          <w:position w:val="0"/>
        </w:rPr>
        <w:t>1</w:t>
      </w:r>
      <w:bookmarkEnd w:id="258"/>
      <w:r>
        <w:rPr>
          <w:b/>
          <w:bCs/>
          <w:color w:val="000000"/>
          <w:spacing w:val="0"/>
          <w:w w:val="100"/>
          <w:position w:val="0"/>
        </w:rPr>
        <w:t>、</w:t>
        <w:tab/>
        <w:t>公司所处行业</w:t>
      </w:r>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根据中国证监会颁布的《上市公司行业分类指引》（</w:t>
      </w:r>
      <w:r>
        <w:rPr>
          <w:rFonts w:ascii="Times New Roman" w:eastAsia="Times New Roman" w:hAnsi="Times New Roman" w:cs="Times New Roman"/>
          <w:color w:val="000000"/>
          <w:spacing w:val="0"/>
          <w:w w:val="100"/>
          <w:position w:val="0"/>
        </w:rPr>
        <w:t>2012</w:t>
      </w:r>
      <w:r>
        <w:rPr>
          <w:color w:val="000000"/>
          <w:spacing w:val="0"/>
          <w:w w:val="100"/>
          <w:position w:val="0"/>
        </w:rPr>
        <w:t>年修订），公司所属行业为</w:t>
      </w:r>
      <w:r>
        <w:rPr>
          <w:rFonts w:ascii="Times New Roman" w:eastAsia="Times New Roman" w:hAnsi="Times New Roman" w:cs="Times New Roman"/>
          <w:color w:val="000000"/>
          <w:spacing w:val="0"/>
          <w:w w:val="100"/>
          <w:position w:val="0"/>
        </w:rPr>
        <w:t>“I65</w:t>
      </w:r>
      <w:r>
        <w:rPr>
          <w:color w:val="000000"/>
          <w:spacing w:val="0"/>
          <w:w w:val="100"/>
          <w:position w:val="0"/>
        </w:rPr>
        <w:t>软件和信息技 术服务业</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4"/>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教育信息化是指在教育领域（教育管理、教育教学和教育科研）全面深入地运用现代信息技术来促进 教育改革与发展的过程。</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月，时任国务委员刘延东指出</w:t>
      </w:r>
      <w:r>
        <w:rPr>
          <w:rFonts w:ascii="Times New Roman" w:eastAsia="Times New Roman" w:hAnsi="Times New Roman" w:cs="Times New Roman"/>
          <w:color w:val="000000"/>
          <w:spacing w:val="0"/>
          <w:w w:val="100"/>
          <w:position w:val="0"/>
        </w:rPr>
        <w:t>“</w:t>
      </w:r>
      <w:r>
        <w:rPr>
          <w:color w:val="000000"/>
          <w:spacing w:val="0"/>
          <w:w w:val="100"/>
          <w:position w:val="0"/>
        </w:rPr>
        <w:t>三通两平台</w:t>
      </w:r>
      <w:r>
        <w:rPr>
          <w:rFonts w:ascii="Times New Roman" w:eastAsia="Times New Roman" w:hAnsi="Times New Roman" w:cs="Times New Roman"/>
          <w:color w:val="000000"/>
          <w:spacing w:val="0"/>
          <w:w w:val="100"/>
          <w:position w:val="0"/>
        </w:rPr>
        <w:t>”</w:t>
      </w:r>
      <w:r>
        <w:rPr>
          <w:color w:val="000000"/>
          <w:spacing w:val="0"/>
          <w:w w:val="100"/>
          <w:position w:val="0"/>
        </w:rPr>
        <w:t>为</w:t>
      </w:r>
      <w:r>
        <w:rPr>
          <w:rFonts w:ascii="Times New Roman" w:eastAsia="Times New Roman" w:hAnsi="Times New Roman" w:cs="Times New Roman"/>
          <w:color w:val="000000"/>
          <w:spacing w:val="0"/>
          <w:w w:val="100"/>
          <w:position w:val="0"/>
        </w:rPr>
        <w:t>“</w:t>
      </w:r>
      <w:r>
        <w:rPr>
          <w:color w:val="000000"/>
          <w:spacing w:val="0"/>
          <w:w w:val="100"/>
          <w:position w:val="0"/>
        </w:rPr>
        <w:t>十二五''期间教育信息化建 设目标，教育信息化进入</w:t>
      </w:r>
      <w:r>
        <w:rPr>
          <w:rFonts w:ascii="Times New Roman" w:eastAsia="Times New Roman" w:hAnsi="Times New Roman" w:cs="Times New Roman"/>
          <w:color w:val="000000"/>
          <w:spacing w:val="0"/>
          <w:w w:val="100"/>
          <w:position w:val="0"/>
        </w:rPr>
        <w:t>1.0</w:t>
      </w:r>
      <w:r>
        <w:rPr>
          <w:color w:val="000000"/>
          <w:spacing w:val="0"/>
          <w:w w:val="100"/>
          <w:position w:val="0"/>
        </w:rPr>
        <w:t>时代。</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月，教育部正式下发《教育信息化</w:t>
      </w:r>
      <w:r>
        <w:rPr>
          <w:rFonts w:ascii="Times New Roman" w:eastAsia="Times New Roman" w:hAnsi="Times New Roman" w:cs="Times New Roman"/>
          <w:color w:val="000000"/>
          <w:spacing w:val="0"/>
          <w:w w:val="100"/>
          <w:position w:val="0"/>
        </w:rPr>
        <w:t>2.0</w:t>
      </w:r>
      <w:r>
        <w:rPr>
          <w:color w:val="000000"/>
          <w:spacing w:val="0"/>
          <w:w w:val="100"/>
          <w:position w:val="0"/>
        </w:rPr>
        <w:t>行动计划》，将教育信息 化</w:t>
      </w:r>
      <w:r>
        <w:rPr>
          <w:rFonts w:ascii="Times New Roman" w:eastAsia="Times New Roman" w:hAnsi="Times New Roman" w:cs="Times New Roman"/>
          <w:color w:val="000000"/>
          <w:spacing w:val="0"/>
          <w:w w:val="100"/>
          <w:position w:val="0"/>
        </w:rPr>
        <w:t>2.0</w:t>
      </w:r>
      <w:r>
        <w:rPr>
          <w:color w:val="000000"/>
          <w:spacing w:val="0"/>
          <w:w w:val="100"/>
          <w:position w:val="0"/>
        </w:rPr>
        <w:t>定位于</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教育</w:t>
      </w:r>
      <w:r>
        <w:rPr>
          <w:rFonts w:ascii="Times New Roman" w:eastAsia="Times New Roman" w:hAnsi="Times New Roman" w:cs="Times New Roman"/>
          <w:color w:val="000000"/>
          <w:spacing w:val="0"/>
          <w:w w:val="100"/>
          <w:position w:val="0"/>
        </w:rPr>
        <w:t>”</w:t>
      </w:r>
      <w:r>
        <w:rPr>
          <w:color w:val="000000"/>
          <w:spacing w:val="0"/>
          <w:w w:val="100"/>
          <w:position w:val="0"/>
        </w:rPr>
        <w:t>的具体实施计划。要求</w:t>
      </w:r>
      <w:r>
        <w:rPr>
          <w:rFonts w:ascii="Times New Roman" w:eastAsia="Times New Roman" w:hAnsi="Times New Roman" w:cs="Times New Roman"/>
          <w:color w:val="000000"/>
          <w:spacing w:val="0"/>
          <w:w w:val="100"/>
          <w:position w:val="0"/>
        </w:rPr>
        <w:t>“</w:t>
      </w:r>
      <w:r>
        <w:rPr>
          <w:color w:val="000000"/>
          <w:spacing w:val="0"/>
          <w:w w:val="100"/>
          <w:position w:val="0"/>
        </w:rPr>
        <w:t>到</w:t>
      </w:r>
      <w:r>
        <w:rPr>
          <w:rFonts w:ascii="Times New Roman" w:eastAsia="Times New Roman" w:hAnsi="Times New Roman" w:cs="Times New Roman"/>
          <w:color w:val="000000"/>
          <w:spacing w:val="0"/>
          <w:w w:val="100"/>
          <w:position w:val="0"/>
        </w:rPr>
        <w:t>2022</w:t>
      </w:r>
      <w:r>
        <w:rPr>
          <w:color w:val="000000"/>
          <w:spacing w:val="0"/>
          <w:w w:val="100"/>
          <w:position w:val="0"/>
        </w:rPr>
        <w:t>年基本实现</w:t>
      </w:r>
      <w:r>
        <w:rPr>
          <w:rFonts w:ascii="Times New Roman" w:eastAsia="Times New Roman" w:hAnsi="Times New Roman" w:cs="Times New Roman"/>
          <w:color w:val="000000"/>
          <w:spacing w:val="0"/>
          <w:w w:val="100"/>
          <w:position w:val="0"/>
        </w:rPr>
        <w:t>'</w:t>
      </w:r>
      <w:r>
        <w:rPr>
          <w:color w:val="000000"/>
          <w:spacing w:val="0"/>
          <w:w w:val="100"/>
          <w:position w:val="0"/>
        </w:rPr>
        <w:t>三全两高一大</w:t>
      </w:r>
      <w:r>
        <w:rPr>
          <w:rFonts w:ascii="Times New Roman" w:eastAsia="Times New Roman" w:hAnsi="Times New Roman" w:cs="Times New Roman"/>
          <w:color w:val="000000"/>
          <w:spacing w:val="0"/>
          <w:w w:val="100"/>
          <w:position w:val="0"/>
        </w:rPr>
        <w:t>'</w:t>
      </w:r>
      <w:r>
        <w:rPr>
          <w:color w:val="000000"/>
          <w:spacing w:val="0"/>
          <w:w w:val="100"/>
          <w:position w:val="0"/>
        </w:rPr>
        <w:t>的发展目标，即教学 应用覆盖全体教师、学习应用覆盖全体适龄学生、数字校园建设覆盖全体学校，信息化应用水平和师生信 息素养普遍提高，建成</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教育</w:t>
      </w:r>
      <w:r>
        <w:rPr>
          <w:rFonts w:ascii="Times New Roman" w:eastAsia="Times New Roman" w:hAnsi="Times New Roman" w:cs="Times New Roman"/>
          <w:color w:val="000000"/>
          <w:spacing w:val="0"/>
          <w:w w:val="100"/>
          <w:position w:val="0"/>
        </w:rPr>
        <w:t>'</w:t>
      </w:r>
      <w:r>
        <w:rPr>
          <w:color w:val="000000"/>
          <w:spacing w:val="0"/>
          <w:w w:val="100"/>
          <w:position w:val="0"/>
        </w:rPr>
        <w:t>大平台</w:t>
      </w:r>
      <w:r>
        <w:rPr>
          <w:rFonts w:ascii="Times New Roman" w:eastAsia="Times New Roman" w:hAnsi="Times New Roman" w:cs="Times New Roman"/>
          <w:color w:val="000000"/>
          <w:spacing w:val="0"/>
          <w:w w:val="100"/>
          <w:position w:val="0"/>
        </w:rPr>
        <w:t>”</w:t>
      </w:r>
      <w:r>
        <w:rPr>
          <w:color w:val="000000"/>
          <w:spacing w:val="0"/>
          <w:w w:val="100"/>
          <w:position w:val="0"/>
        </w:rPr>
        <w:t>，在教育信息化</w:t>
      </w:r>
      <w:r>
        <w:rPr>
          <w:rFonts w:ascii="Times New Roman" w:eastAsia="Times New Roman" w:hAnsi="Times New Roman" w:cs="Times New Roman"/>
          <w:color w:val="000000"/>
          <w:spacing w:val="0"/>
          <w:w w:val="100"/>
          <w:position w:val="0"/>
        </w:rPr>
        <w:t>1.0</w:t>
      </w:r>
      <w:r>
        <w:rPr>
          <w:color w:val="000000"/>
          <w:spacing w:val="0"/>
          <w:w w:val="100"/>
          <w:position w:val="0"/>
        </w:rPr>
        <w:t>的基础上提出了更高的目标，着力打造教 育信息化生态。</w:t>
      </w:r>
    </w:p>
    <w:p>
      <w:pPr>
        <w:pStyle w:val="Style24"/>
        <w:keepNext w:val="0"/>
        <w:keepLines w:val="0"/>
        <w:widowControl w:val="0"/>
        <w:shd w:val="clear" w:color="auto" w:fill="auto"/>
        <w:tabs>
          <w:tab w:pos="818" w:val="left"/>
        </w:tabs>
        <w:bidi w:val="0"/>
        <w:spacing w:before="0" w:after="0"/>
        <w:ind w:left="0" w:right="0" w:firstLine="440"/>
        <w:jc w:val="both"/>
      </w:pPr>
      <w:bookmarkStart w:id="259" w:name="bookmark259"/>
      <w:r>
        <w:rPr>
          <w:rFonts w:ascii="Times New Roman" w:eastAsia="Times New Roman" w:hAnsi="Times New Roman" w:cs="Times New Roman"/>
          <w:b/>
          <w:bCs/>
          <w:color w:val="000000"/>
          <w:spacing w:val="0"/>
          <w:w w:val="100"/>
          <w:position w:val="0"/>
        </w:rPr>
        <w:t>2</w:t>
      </w:r>
      <w:bookmarkEnd w:id="259"/>
      <w:r>
        <w:rPr>
          <w:b/>
          <w:bCs/>
          <w:color w:val="000000"/>
          <w:spacing w:val="0"/>
          <w:w w:val="100"/>
          <w:position w:val="0"/>
        </w:rPr>
        <w:t>、</w:t>
        <w:tab/>
        <w:t>行业政策趋势</w:t>
      </w:r>
    </w:p>
    <w:p>
      <w:pPr>
        <w:pStyle w:val="Style24"/>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日，国务院印发了《中国教育现代化</w:t>
      </w:r>
      <w:r>
        <w:rPr>
          <w:rFonts w:ascii="Times New Roman" w:eastAsia="Times New Roman" w:hAnsi="Times New Roman" w:cs="Times New Roman"/>
          <w:color w:val="000000"/>
          <w:spacing w:val="0"/>
          <w:w w:val="100"/>
          <w:position w:val="0"/>
        </w:rPr>
        <w:t>2035</w:t>
      </w:r>
      <w:r>
        <w:rPr>
          <w:color w:val="000000"/>
          <w:spacing w:val="0"/>
          <w:w w:val="100"/>
          <w:position w:val="0"/>
        </w:rPr>
        <w:t>》，提出的十大战略任务之一就是要加快信息化 时代教育变革。全面建设智慧校园。同日，国务院办公厅下发了《加快推进教育现代化实施方案</w:t>
      </w:r>
      <w:r>
        <w:rPr>
          <w:rFonts w:ascii="Times New Roman" w:eastAsia="Times New Roman" w:hAnsi="Times New Roman" w:cs="Times New Roman"/>
          <w:color w:val="000000"/>
          <w:spacing w:val="0"/>
          <w:w w:val="100"/>
          <w:position w:val="0"/>
        </w:rPr>
        <w:t>（2018-2022</w:t>
      </w:r>
      <w:r>
        <w:rPr>
          <w:color w:val="000000"/>
          <w:spacing w:val="0"/>
          <w:w w:val="100"/>
          <w:position w:val="0"/>
        </w:rPr>
        <w:t>）》 也提出以信息化手段服务教育全过程，加快推进智慧教育创新发展</w:t>
      </w:r>
    </w:p>
    <w:p>
      <w:pPr>
        <w:pStyle w:val="Style24"/>
        <w:keepNext w:val="0"/>
        <w:keepLines w:val="0"/>
        <w:widowControl w:val="0"/>
        <w:shd w:val="clear" w:color="auto" w:fill="auto"/>
        <w:bidi w:val="0"/>
        <w:spacing w:before="0" w:after="320" w:line="468" w:lineRule="exact"/>
        <w:ind w:left="0" w:right="0" w:firstLine="440"/>
        <w:jc w:val="both"/>
        <w:rPr>
          <w:sz w:val="18"/>
          <w:szCs w:val="18"/>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日，国务院印发了《国务院关于印发国家职业教育改革实施方案的通知》，提出，到</w:t>
      </w:r>
      <w:r>
        <w:rPr>
          <w:rFonts w:ascii="Times New Roman" w:eastAsia="Times New Roman" w:hAnsi="Times New Roman" w:cs="Times New Roman"/>
          <w:color w:val="000000"/>
          <w:spacing w:val="0"/>
          <w:w w:val="100"/>
          <w:position w:val="0"/>
          <w:sz w:val="20"/>
          <w:szCs w:val="20"/>
        </w:rPr>
        <w:t xml:space="preserve">2022 </w:t>
      </w:r>
      <w:r>
        <w:rPr>
          <w:color w:val="000000"/>
          <w:spacing w:val="0"/>
          <w:w w:val="100"/>
          <w:position w:val="0"/>
          <w:sz w:val="20"/>
          <w:szCs w:val="20"/>
        </w:rPr>
        <w:t xml:space="preserve">年，企业参与职业教育的积极性有较大提升，培育数以万计的产教融合型企业，打造一批优秀职业教育培 </w:t>
      </w:r>
      <w:r>
        <w:rPr>
          <w:rFonts w:ascii="Times New Roman" w:eastAsia="Times New Roman" w:hAnsi="Times New Roman" w:cs="Times New Roman"/>
          <w:color w:val="000000"/>
          <w:spacing w:val="0"/>
          <w:w w:val="100"/>
          <w:position w:val="0"/>
          <w:sz w:val="18"/>
          <w:szCs w:val="18"/>
        </w:rPr>
        <w:t>68</w:t>
      </w:r>
    </w:p>
    <w:p>
      <w:pPr>
        <w:pStyle w:val="Style24"/>
        <w:keepNext w:val="0"/>
        <w:keepLines w:val="0"/>
        <w:widowControl w:val="0"/>
        <w:shd w:val="clear" w:color="auto" w:fill="auto"/>
        <w:bidi w:val="0"/>
        <w:spacing w:before="0" w:after="0" w:line="467" w:lineRule="exact"/>
        <w:ind w:left="0" w:right="0" w:firstLine="0"/>
        <w:jc w:val="left"/>
      </w:pPr>
      <w:r>
        <w:rPr>
          <w:color w:val="000000"/>
          <w:spacing w:val="0"/>
          <w:w w:val="100"/>
          <w:position w:val="0"/>
        </w:rPr>
        <w:t>训评价组织，推动建设</w:t>
      </w:r>
      <w:r>
        <w:rPr>
          <w:rFonts w:ascii="Times New Roman" w:eastAsia="Times New Roman" w:hAnsi="Times New Roman" w:cs="Times New Roman"/>
          <w:color w:val="000000"/>
          <w:spacing w:val="0"/>
          <w:w w:val="100"/>
          <w:position w:val="0"/>
        </w:rPr>
        <w:t>300</w:t>
      </w:r>
      <w:r>
        <w:rPr>
          <w:color w:val="000000"/>
          <w:spacing w:val="0"/>
          <w:w w:val="100"/>
          <w:position w:val="0"/>
        </w:rPr>
        <w:t>个具有辐射引领作用的高水平专业化产教融合实训基地。</w:t>
      </w:r>
    </w:p>
    <w:p>
      <w:pPr>
        <w:pStyle w:val="Style2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为确保教育现代化目标任务的实现，《中国教育现代化</w:t>
      </w:r>
      <w:r>
        <w:rPr>
          <w:rFonts w:ascii="Times New Roman" w:eastAsia="Times New Roman" w:hAnsi="Times New Roman" w:cs="Times New Roman"/>
          <w:color w:val="000000"/>
          <w:spacing w:val="0"/>
          <w:w w:val="100"/>
          <w:position w:val="0"/>
        </w:rPr>
        <w:t>2035</w:t>
      </w:r>
      <w:r>
        <w:rPr>
          <w:color w:val="000000"/>
          <w:spacing w:val="0"/>
          <w:w w:val="100"/>
          <w:position w:val="0"/>
        </w:rPr>
        <w:t>》还明确了在财政支持上的保障措施：完 善教育现代化投入支撑体制。健全保证财政教育投入持续稳定增长的长效机制，确保财政一般公共预算教 育支出逐年只增不减，确保按在校学生人数平均的一般公共预算教育支出逐年只增不减，保证国家财政性 教育经费支出占国内生产总值的比例一般不低于</w:t>
      </w:r>
      <w:r>
        <w:rPr>
          <w:rFonts w:ascii="Times New Roman" w:eastAsia="Times New Roman" w:hAnsi="Times New Roman" w:cs="Times New Roman"/>
          <w:color w:val="000000"/>
          <w:spacing w:val="0"/>
          <w:w w:val="100"/>
          <w:position w:val="0"/>
        </w:rPr>
        <w:t>4%</w:t>
      </w:r>
      <w:r>
        <w:rPr>
          <w:color w:val="000000"/>
          <w:spacing w:val="0"/>
          <w:w w:val="100"/>
          <w:position w:val="0"/>
        </w:rPr>
        <w:t>。优化教育经费使用结构，全面实施绩效管理，建立健 全全覆盖全过程全方位的教育经费监管体系，全面提高经费使用效益。</w:t>
      </w:r>
    </w:p>
    <w:p>
      <w:pPr>
        <w:pStyle w:val="Style24"/>
        <w:keepNext w:val="0"/>
        <w:keepLines w:val="0"/>
        <w:widowControl w:val="0"/>
        <w:shd w:val="clear" w:color="auto" w:fill="auto"/>
        <w:bidi w:val="0"/>
        <w:spacing w:before="0" w:after="0" w:line="467"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月，中央网络安全和信息化委员会印发《</w:t>
      </w:r>
      <w:r>
        <w:rPr>
          <w:rFonts w:ascii="Times New Roman" w:eastAsia="Times New Roman" w:hAnsi="Times New Roman" w:cs="Times New Roman"/>
          <w:color w:val="000000"/>
          <w:spacing w:val="0"/>
          <w:w w:val="100"/>
          <w:position w:val="0"/>
        </w:rPr>
        <w:t>“</w:t>
      </w:r>
      <w:r>
        <w:rPr>
          <w:color w:val="000000"/>
          <w:spacing w:val="0"/>
          <w:w w:val="100"/>
          <w:position w:val="0"/>
        </w:rPr>
        <w:t>十四五''国家信息化规划》提出推进深度融合信息 技术、智能技术的教育教学变革，明确强调，要</w:t>
      </w:r>
      <w:r>
        <w:rPr>
          <w:rFonts w:ascii="Times New Roman" w:eastAsia="Times New Roman" w:hAnsi="Times New Roman" w:cs="Times New Roman"/>
          <w:color w:val="000000"/>
          <w:spacing w:val="0"/>
          <w:w w:val="100"/>
          <w:position w:val="0"/>
        </w:rPr>
        <w:t>“</w:t>
      </w:r>
      <w:r>
        <w:rPr>
          <w:color w:val="000000"/>
          <w:spacing w:val="0"/>
          <w:w w:val="100"/>
          <w:position w:val="0"/>
        </w:rPr>
        <w:t>发挥在线教育、虚拟仿真实训等优势，深化教育领域大 数据分析应用，不断拓展优化各级各类教育和终身学习服务</w:t>
      </w:r>
      <w:r>
        <w:rPr>
          <w:rFonts w:ascii="Times New Roman" w:eastAsia="Times New Roman" w:hAnsi="Times New Roman" w:cs="Times New Roman"/>
          <w:color w:val="000000"/>
          <w:spacing w:val="0"/>
          <w:w w:val="100"/>
          <w:position w:val="0"/>
        </w:rPr>
        <w:t>”</w:t>
      </w:r>
      <w:r>
        <w:rPr>
          <w:color w:val="000000"/>
          <w:spacing w:val="0"/>
          <w:w w:val="100"/>
          <w:position w:val="0"/>
        </w:rPr>
        <w:t>，标志着教育信息化战略规划发展将会进入 新阶段，战略规划价值将更加凸显，研制和发布各级各类发展规划将成为常态。人工智能、大数据等技术 支持的精准智能决策将在规划研制中扮演越来越重要的角色。</w:t>
      </w:r>
    </w:p>
    <w:p>
      <w:pPr>
        <w:pStyle w:val="Style2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中国未来发展、中华民族伟大复兴，关键靠人才，基础在教育，教育信息化作为国家发展战略要素之 一，行业发展建设进入全新的快速发展阶段。</w:t>
      </w:r>
    </w:p>
    <w:p>
      <w:pPr>
        <w:pStyle w:val="Style24"/>
        <w:keepNext w:val="0"/>
        <w:keepLines w:val="0"/>
        <w:widowControl w:val="0"/>
        <w:shd w:val="clear" w:color="auto" w:fill="auto"/>
        <w:bidi w:val="0"/>
        <w:spacing w:before="0" w:after="0" w:line="467" w:lineRule="exact"/>
        <w:ind w:left="0" w:right="0" w:firstLine="340"/>
        <w:jc w:val="both"/>
      </w:pPr>
      <w:bookmarkStart w:id="260" w:name="bookmark260"/>
      <w:r>
        <w:rPr>
          <w:b/>
          <w:bCs/>
          <w:color w:val="000000"/>
          <w:spacing w:val="0"/>
          <w:w w:val="100"/>
          <w:position w:val="0"/>
        </w:rPr>
        <w:t>（</w:t>
      </w:r>
      <w:bookmarkEnd w:id="260"/>
      <w:r>
        <w:rPr>
          <w:b/>
          <w:bCs/>
          <w:color w:val="000000"/>
          <w:spacing w:val="0"/>
          <w:w w:val="100"/>
          <w:position w:val="0"/>
        </w:rPr>
        <w:t>二）</w:t>
      </w:r>
      <w:r>
        <w:rPr>
          <w:rFonts w:ascii="Times New Roman" w:eastAsia="Times New Roman" w:hAnsi="Times New Roman" w:cs="Times New Roman"/>
          <w:b/>
          <w:bCs/>
          <w:color w:val="000000"/>
          <w:spacing w:val="0"/>
          <w:w w:val="100"/>
          <w:position w:val="0"/>
        </w:rPr>
        <w:t>2022</w:t>
      </w:r>
      <w:r>
        <w:rPr>
          <w:b/>
          <w:bCs/>
          <w:color w:val="000000"/>
          <w:spacing w:val="0"/>
          <w:w w:val="100"/>
          <w:position w:val="0"/>
        </w:rPr>
        <w:t>年度展望及经营规划</w:t>
      </w:r>
    </w:p>
    <w:p>
      <w:pPr>
        <w:pStyle w:val="Style24"/>
        <w:keepNext w:val="0"/>
        <w:keepLines w:val="0"/>
        <w:widowControl w:val="0"/>
        <w:shd w:val="clear" w:color="auto" w:fill="auto"/>
        <w:bidi w:val="0"/>
        <w:spacing w:before="0" w:after="0" w:line="467"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年，公司将继续坚持混合云产品战略，以智慧校园解决方案、智慧校园云平台解决方案及智慧政 企解决方案内涵拓展及应用迭代升级，向客户进行科技赋能，为客户提供产业互联网科技服务、物联网科 技服务。同时，公司将坚定落实集团一体化运营、多业务全产品线经营，以</w:t>
      </w:r>
      <w:r>
        <w:rPr>
          <w:rFonts w:ascii="Times New Roman" w:eastAsia="Times New Roman" w:hAnsi="Times New Roman" w:cs="Times New Roman"/>
          <w:color w:val="000000"/>
          <w:spacing w:val="0"/>
          <w:w w:val="100"/>
          <w:position w:val="0"/>
        </w:rPr>
        <w:t>“</w:t>
      </w:r>
      <w:r>
        <w:rPr>
          <w:color w:val="000000"/>
          <w:spacing w:val="0"/>
          <w:w w:val="100"/>
          <w:position w:val="0"/>
        </w:rPr>
        <w:t>业务</w:t>
      </w:r>
      <w:r>
        <w:rPr>
          <w:rFonts w:ascii="Times New Roman" w:eastAsia="Times New Roman" w:hAnsi="Times New Roman" w:cs="Times New Roman"/>
          <w:color w:val="000000"/>
          <w:spacing w:val="0"/>
          <w:w w:val="100"/>
          <w:position w:val="0"/>
        </w:rPr>
        <w:t>+</w:t>
      </w:r>
      <w:r>
        <w:rPr>
          <w:color w:val="000000"/>
          <w:spacing w:val="0"/>
          <w:w w:val="100"/>
          <w:position w:val="0"/>
        </w:rPr>
        <w:t>智慧</w:t>
      </w:r>
      <w:r>
        <w:rPr>
          <w:rFonts w:ascii="Times New Roman" w:eastAsia="Times New Roman" w:hAnsi="Times New Roman" w:cs="Times New Roman"/>
          <w:color w:val="000000"/>
          <w:spacing w:val="0"/>
          <w:w w:val="100"/>
          <w:position w:val="0"/>
        </w:rPr>
        <w:t>”</w:t>
      </w:r>
      <w:r>
        <w:rPr>
          <w:color w:val="000000"/>
          <w:spacing w:val="0"/>
          <w:w w:val="100"/>
          <w:position w:val="0"/>
        </w:rPr>
        <w:t>双轮驱动，打造 面向全国高校、中职和中小学的整体解决方案和综合服务，充分践行智慧校园建设规划，构建稳定、便捷、 高效的校园服务体系。</w:t>
      </w:r>
    </w:p>
    <w:p>
      <w:pPr>
        <w:pStyle w:val="Style24"/>
        <w:keepNext w:val="0"/>
        <w:keepLines w:val="0"/>
        <w:widowControl w:val="0"/>
        <w:shd w:val="clear" w:color="auto" w:fill="auto"/>
        <w:bidi w:val="0"/>
        <w:spacing w:before="0" w:after="0" w:line="467" w:lineRule="exact"/>
        <w:ind w:left="0" w:right="0" w:firstLine="440"/>
        <w:jc w:val="left"/>
      </w:pPr>
      <w:bookmarkStart w:id="261" w:name="bookmark261"/>
      <w:r>
        <w:rPr>
          <w:rFonts w:ascii="Times New Roman" w:eastAsia="Times New Roman" w:hAnsi="Times New Roman" w:cs="Times New Roman"/>
          <w:b/>
          <w:bCs/>
          <w:color w:val="000000"/>
          <w:spacing w:val="0"/>
          <w:w w:val="100"/>
          <w:position w:val="0"/>
        </w:rPr>
        <w:t>1</w:t>
      </w:r>
      <w:bookmarkEnd w:id="261"/>
      <w:r>
        <w:rPr>
          <w:b/>
          <w:bCs/>
          <w:color w:val="000000"/>
          <w:spacing w:val="0"/>
          <w:w w:val="100"/>
          <w:position w:val="0"/>
        </w:rPr>
        <w:t>、积极响应政策，以全面铺开智慧校园全场景解决方案建设与落地为目标</w:t>
      </w:r>
    </w:p>
    <w:p>
      <w:pPr>
        <w:pStyle w:val="Style24"/>
        <w:keepNext w:val="0"/>
        <w:keepLines w:val="0"/>
        <w:widowControl w:val="0"/>
        <w:shd w:val="clear" w:color="auto" w:fill="auto"/>
        <w:bidi w:val="0"/>
        <w:spacing w:before="0" w:after="0" w:line="467"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年，公司将积极响应教育行业最新国家政策，结合众多高校</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规划的高质量需求和公司自 身</w:t>
      </w:r>
      <w:r>
        <w:rPr>
          <w:rFonts w:ascii="Times New Roman" w:eastAsia="Times New Roman" w:hAnsi="Times New Roman" w:cs="Times New Roman"/>
          <w:color w:val="000000"/>
          <w:spacing w:val="0"/>
          <w:w w:val="100"/>
          <w:position w:val="0"/>
        </w:rPr>
        <w:t>20</w:t>
      </w:r>
      <w:r>
        <w:rPr>
          <w:color w:val="000000"/>
          <w:spacing w:val="0"/>
          <w:w w:val="100"/>
          <w:position w:val="0"/>
        </w:rPr>
        <w:t>余年高校信息化建设经验，公司将全面铺开智慧校园全场景解决方案建设与落地，通过</w:t>
      </w:r>
      <w:r>
        <w:rPr>
          <w:rFonts w:ascii="Times New Roman" w:eastAsia="Times New Roman" w:hAnsi="Times New Roman" w:cs="Times New Roman"/>
          <w:color w:val="000000"/>
          <w:spacing w:val="0"/>
          <w:w w:val="100"/>
          <w:position w:val="0"/>
        </w:rPr>
        <w:t>“</w:t>
      </w:r>
      <w:r>
        <w:rPr>
          <w:color w:val="000000"/>
          <w:spacing w:val="0"/>
          <w:w w:val="100"/>
          <w:position w:val="0"/>
        </w:rPr>
        <w:t>一云</w:t>
      </w:r>
      <w:r>
        <w:rPr>
          <w:rFonts w:ascii="Times New Roman" w:eastAsia="Times New Roman" w:hAnsi="Times New Roman" w:cs="Times New Roman"/>
          <w:color w:val="000000"/>
          <w:spacing w:val="0"/>
          <w:w w:val="100"/>
          <w:position w:val="0"/>
        </w:rPr>
        <w:t>+</w:t>
      </w:r>
      <w:r>
        <w:rPr>
          <w:color w:val="000000"/>
          <w:spacing w:val="0"/>
          <w:w w:val="100"/>
          <w:position w:val="0"/>
        </w:rPr>
        <w:t>双端</w:t>
      </w:r>
      <w:r>
        <w:rPr>
          <w:rFonts w:ascii="Times New Roman" w:eastAsia="Times New Roman" w:hAnsi="Times New Roman" w:cs="Times New Roman"/>
          <w:color w:val="000000"/>
          <w:spacing w:val="0"/>
          <w:w w:val="100"/>
          <w:position w:val="0"/>
        </w:rPr>
        <w:t xml:space="preserve">+ </w:t>
      </w:r>
      <w:r>
        <w:rPr>
          <w:color w:val="000000"/>
          <w:spacing w:val="0"/>
          <w:w w:val="100"/>
          <w:position w:val="0"/>
        </w:rPr>
        <w:t>双中台</w:t>
      </w:r>
      <w:r>
        <w:rPr>
          <w:rFonts w:ascii="Times New Roman" w:eastAsia="Times New Roman" w:hAnsi="Times New Roman" w:cs="Times New Roman"/>
          <w:color w:val="000000"/>
          <w:spacing w:val="0"/>
          <w:w w:val="100"/>
          <w:position w:val="0"/>
        </w:rPr>
        <w:t>+N</w:t>
      </w:r>
      <w:r>
        <w:rPr>
          <w:color w:val="000000"/>
          <w:spacing w:val="0"/>
          <w:w w:val="100"/>
          <w:position w:val="0"/>
        </w:rPr>
        <w:t>微应用场景</w:t>
      </w:r>
      <w:r>
        <w:rPr>
          <w:rFonts w:ascii="Times New Roman" w:eastAsia="Times New Roman" w:hAnsi="Times New Roman" w:cs="Times New Roman"/>
          <w:color w:val="000000"/>
          <w:spacing w:val="0"/>
          <w:w w:val="100"/>
          <w:position w:val="0"/>
        </w:rPr>
        <w:t>”</w:t>
      </w:r>
      <w:r>
        <w:rPr>
          <w:color w:val="000000"/>
          <w:spacing w:val="0"/>
          <w:w w:val="100"/>
          <w:position w:val="0"/>
        </w:rPr>
        <w:t>产品组织与价值呈现，布局高校、中职、</w:t>
      </w:r>
      <w:r>
        <w:rPr>
          <w:rFonts w:ascii="Times New Roman" w:eastAsia="Times New Roman" w:hAnsi="Times New Roman" w:cs="Times New Roman"/>
          <w:color w:val="000000"/>
          <w:spacing w:val="0"/>
          <w:w w:val="100"/>
          <w:position w:val="0"/>
        </w:rPr>
        <w:t>K12</w:t>
      </w:r>
      <w:r>
        <w:rPr>
          <w:color w:val="000000"/>
          <w:spacing w:val="0"/>
          <w:w w:val="100"/>
          <w:position w:val="0"/>
        </w:rPr>
        <w:t>的重点项目与标杆客户建设，以此为 引领，提供卡码脸一校通、教育教学、学生工作管理、后勤生活、数据管理平台、综合服务平台等全场景 的优质服务体验，积极进行横向业务扩张，多行业、多产品经营，提高市场竞争力与占有率。</w:t>
      </w:r>
    </w:p>
    <w:p>
      <w:pPr>
        <w:pStyle w:val="Style24"/>
        <w:keepNext w:val="0"/>
        <w:keepLines w:val="0"/>
        <w:widowControl w:val="0"/>
        <w:shd w:val="clear" w:color="auto" w:fill="auto"/>
        <w:bidi w:val="0"/>
        <w:spacing w:before="0" w:after="0" w:line="467" w:lineRule="exact"/>
        <w:ind w:left="0" w:right="0" w:firstLine="440"/>
        <w:jc w:val="both"/>
        <w:rPr>
          <w:sz w:val="18"/>
          <w:szCs w:val="18"/>
        </w:rPr>
      </w:pPr>
      <w:r>
        <w:rPr>
          <w:color w:val="000000"/>
          <w:spacing w:val="0"/>
          <w:w w:val="100"/>
          <w:position w:val="0"/>
          <w:sz w:val="20"/>
          <w:szCs w:val="20"/>
        </w:rPr>
        <w:t>从产品角度，将基于新开普智慧校园中台总体框架，云原生构建智慧校园软件为基座，为校园所有应 用提供可靠的、可管理的运行环境，提供更为灵活开放的服务部署和服务运维能力。通过构建融合服务门 户和超级</w:t>
      </w:r>
      <w:r>
        <w:rPr>
          <w:rFonts w:ascii="Times New Roman" w:eastAsia="Times New Roman" w:hAnsi="Times New Roman" w:cs="Times New Roman"/>
          <w:color w:val="000000"/>
          <w:spacing w:val="0"/>
          <w:w w:val="100"/>
          <w:position w:val="0"/>
          <w:sz w:val="20"/>
          <w:szCs w:val="20"/>
        </w:rPr>
        <w:t>APP</w:t>
      </w:r>
      <w:r>
        <w:rPr>
          <w:color w:val="000000"/>
          <w:spacing w:val="0"/>
          <w:w w:val="100"/>
          <w:position w:val="0"/>
          <w:sz w:val="20"/>
          <w:szCs w:val="20"/>
        </w:rPr>
        <w:t>，</w:t>
      </w:r>
      <w:r>
        <w:rPr>
          <w:color w:val="000000"/>
          <w:spacing w:val="0"/>
          <w:w w:val="100"/>
          <w:position w:val="0"/>
          <w:sz w:val="20"/>
          <w:szCs w:val="20"/>
        </w:rPr>
        <w:t xml:space="preserve">帮助师生便捷、智能地获取智慧校园信息化广泛服务。通过构建业务共性的业务中台，结 合应用的逐步解耦，支持业务场景高性价比的快速迭代，支撑未来校园业务的深层次改革。继续巩固用户 中心、认证中心、消息中心、事务中心、人脸中心、支付中心、权限中心、资讯中心等公共服务能力。构 </w:t>
      </w:r>
      <w:r>
        <w:rPr>
          <w:rFonts w:ascii="Times New Roman" w:eastAsia="Times New Roman" w:hAnsi="Times New Roman" w:cs="Times New Roman"/>
          <w:color w:val="000000"/>
          <w:spacing w:val="0"/>
          <w:w w:val="100"/>
          <w:position w:val="0"/>
          <w:sz w:val="18"/>
          <w:szCs w:val="18"/>
        </w:rPr>
        <w:t>69</w:t>
      </w:r>
    </w:p>
    <w:p>
      <w:pPr>
        <w:pStyle w:val="Style24"/>
        <w:keepNext w:val="0"/>
        <w:keepLines w:val="0"/>
        <w:widowControl w:val="0"/>
        <w:shd w:val="clear" w:color="auto" w:fill="auto"/>
        <w:bidi w:val="0"/>
        <w:spacing w:before="0" w:after="0" w:line="469" w:lineRule="exact"/>
        <w:ind w:left="0" w:right="0" w:firstLine="0"/>
        <w:jc w:val="both"/>
      </w:pPr>
      <w:r>
        <w:rPr>
          <w:color w:val="000000"/>
          <w:spacing w:val="0"/>
          <w:w w:val="100"/>
          <w:position w:val="0"/>
        </w:rPr>
        <w:t>建开放平台和物联网平台双总线，实现应用对公共能力、其他应用能力和物联网设备的便捷调用和管控。</w:t>
      </w:r>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从营销角度，将要求各级办事处全面铺开多产品线的营销渠道。针对现有客户，以卡码脸一校通为切 入点，以支付、教学、学工、后勤、碎片化流程、一站式办事服务、数据治理、大数据分析等场景为重点， 横向展开现有高校客户的价值挖掘与持续合作，提供长期优质服务。针对新增客户，以</w:t>
      </w:r>
      <w:r>
        <w:rPr>
          <w:rFonts w:ascii="Times New Roman" w:eastAsia="Times New Roman" w:hAnsi="Times New Roman" w:cs="Times New Roman"/>
          <w:color w:val="000000"/>
          <w:spacing w:val="0"/>
          <w:w w:val="100"/>
          <w:position w:val="0"/>
        </w:rPr>
        <w:t>“</w:t>
      </w:r>
      <w:r>
        <w:rPr>
          <w:color w:val="000000"/>
          <w:spacing w:val="0"/>
          <w:w w:val="100"/>
          <w:position w:val="0"/>
        </w:rPr>
        <w:t>抢占入口，搭建 框架，丰富应用</w:t>
      </w:r>
      <w:r>
        <w:rPr>
          <w:rFonts w:ascii="Times New Roman" w:eastAsia="Times New Roman" w:hAnsi="Times New Roman" w:cs="Times New Roman"/>
          <w:color w:val="000000"/>
          <w:spacing w:val="0"/>
          <w:w w:val="100"/>
          <w:position w:val="0"/>
        </w:rPr>
        <w:t>”</w:t>
      </w:r>
      <w:r>
        <w:rPr>
          <w:color w:val="000000"/>
          <w:spacing w:val="0"/>
          <w:w w:val="100"/>
          <w:position w:val="0"/>
        </w:rPr>
        <w:t>为指导思想，优先抢占校园信息化顶层框架建设，再跟进公司王牌产品落地，配套优质 运维服务能力，将新客户转化为忠实客户。同时，继续加大与银行、教育集团、互联网公司和教育厅等的 合作共建模式探索，提高市场份额。</w:t>
      </w:r>
    </w:p>
    <w:p>
      <w:pPr>
        <w:pStyle w:val="Style24"/>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从运维角度，将继续推进各办事处本地化项目团队与运维团队建设，加大郑州、上海、合肥等多个研 发中心对一线实施团队的支持与能力赋予。以每个区域落地重点标杆案例实施跟踪，来带动本地化团队的 技术力量积累与运维能力提高，从而为产品迭代和营销布局提高坚实有力的后盾。</w:t>
      </w:r>
    </w:p>
    <w:p>
      <w:pPr>
        <w:pStyle w:val="Style24"/>
        <w:keepNext w:val="0"/>
        <w:keepLines w:val="0"/>
        <w:widowControl w:val="0"/>
        <w:shd w:val="clear" w:color="auto" w:fill="auto"/>
        <w:tabs>
          <w:tab w:pos="758" w:val="left"/>
        </w:tabs>
        <w:bidi w:val="0"/>
        <w:spacing w:before="0" w:after="0"/>
        <w:ind w:left="0" w:right="0" w:firstLine="440"/>
        <w:jc w:val="both"/>
      </w:pPr>
      <w:bookmarkStart w:id="262" w:name="bookmark262"/>
      <w:r>
        <w:rPr>
          <w:rFonts w:ascii="Times New Roman" w:eastAsia="Times New Roman" w:hAnsi="Times New Roman" w:cs="Times New Roman"/>
          <w:b/>
          <w:bCs/>
          <w:color w:val="000000"/>
          <w:spacing w:val="0"/>
          <w:w w:val="100"/>
          <w:position w:val="0"/>
        </w:rPr>
        <w:t>2</w:t>
      </w:r>
      <w:bookmarkEnd w:id="262"/>
      <w:r>
        <w:rPr>
          <w:b/>
          <w:bCs/>
          <w:color w:val="000000"/>
          <w:spacing w:val="0"/>
          <w:w w:val="100"/>
          <w:position w:val="0"/>
        </w:rPr>
        <w:t>、</w:t>
        <w:tab/>
        <w:t>加快数字人民币的场景落地，助力中国数字经济快速发展</w:t>
      </w:r>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公司在智慧校园、智慧企业数字人民币应用场景方面积极探索，早在</w:t>
      </w:r>
      <w:r>
        <w:rPr>
          <w:rFonts w:ascii="Times New Roman" w:eastAsia="Times New Roman" w:hAnsi="Times New Roman" w:cs="Times New Roman"/>
          <w:color w:val="000000"/>
          <w:spacing w:val="0"/>
          <w:w w:val="100"/>
          <w:position w:val="0"/>
        </w:rPr>
        <w:t>2019</w:t>
      </w:r>
      <w:r>
        <w:rPr>
          <w:color w:val="000000"/>
          <w:spacing w:val="0"/>
          <w:w w:val="100"/>
          <w:position w:val="0"/>
        </w:rPr>
        <w:t>年就开始与银行进行对接， 规划和讨论数字人民币在封闭校园、企业园区的应用场景，线上和线下支付场景，丰富和满足边缘场景， 同时考虑交易体系便捷和安全性。公司多年来为学校、企事业等客户提供信息化产品建设，具有大量的校 园、企业支付类应用场景，在数字人民币的推广中，具有客户和场景优势，适合数字人民币试点和推广。</w:t>
      </w:r>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未来，在中国人民银行的主导下，数字人民币试点城市进一步扩大，数字人民币的使用场景将进一步 深化，同时相关应用产品和场景日益丰富，用户即使没有银行账户，也可以利用手机号等唯一身份标识开 通数字人民币钱包并使用数字人民币支付，满足了多样化的支付需求，为实体经济和群众生活提供更便捷 安全的服务。</w:t>
      </w:r>
    </w:p>
    <w:p>
      <w:pPr>
        <w:pStyle w:val="Style24"/>
        <w:keepNext w:val="0"/>
        <w:keepLines w:val="0"/>
        <w:widowControl w:val="0"/>
        <w:shd w:val="clear" w:color="auto" w:fill="auto"/>
        <w:bidi w:val="0"/>
        <w:spacing w:before="0" w:after="200" w:line="469"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年世界大学生运动会和亚运会，也将是数字人民币试点合适的应用场景，新开普将结合公司物联 中台、业务中台、数据中台、算法中台、软硬钱包等技术优势和业务场景优势，持续加大自主研发力度， 完善数字人民币在教育、公交、企业、电力、燃气、水利等行业的各项应用功能及推广，加强现在完美校 园子钱包运营，以及结合数字人民币伞型钱包、账户型钱包和价值型钱包技术储备，积极开拓新型应用场 景，探索创新应用场景，丰富多种支付方式，加快数字人民币在各场景的落地，培育新业绩增长点，助力 中国数字经济快速发展。</w:t>
      </w:r>
    </w:p>
    <w:p>
      <w:pPr>
        <w:pStyle w:val="Style24"/>
        <w:keepNext w:val="0"/>
        <w:keepLines w:val="0"/>
        <w:widowControl w:val="0"/>
        <w:shd w:val="clear" w:color="auto" w:fill="auto"/>
        <w:tabs>
          <w:tab w:pos="758" w:val="left"/>
        </w:tabs>
        <w:bidi w:val="0"/>
        <w:spacing w:before="0" w:after="0"/>
        <w:ind w:left="0" w:right="0" w:firstLine="440"/>
        <w:jc w:val="both"/>
      </w:pPr>
      <w:bookmarkStart w:id="263" w:name="bookmark263"/>
      <w:r>
        <w:rPr>
          <w:rFonts w:ascii="Times New Roman" w:eastAsia="Times New Roman" w:hAnsi="Times New Roman" w:cs="Times New Roman"/>
          <w:b/>
          <w:bCs/>
          <w:color w:val="000000"/>
          <w:spacing w:val="0"/>
          <w:w w:val="100"/>
          <w:position w:val="0"/>
        </w:rPr>
        <w:t>3</w:t>
      </w:r>
      <w:bookmarkEnd w:id="263"/>
      <w:r>
        <w:rPr>
          <w:b/>
          <w:bCs/>
          <w:color w:val="000000"/>
          <w:spacing w:val="0"/>
          <w:w w:val="100"/>
          <w:position w:val="0"/>
        </w:rPr>
        <w:t>、</w:t>
        <w:tab/>
      </w:r>
      <w:r>
        <w:rPr>
          <w:rFonts w:ascii="Times New Roman" w:eastAsia="Times New Roman" w:hAnsi="Times New Roman" w:cs="Times New Roman"/>
          <w:b/>
          <w:bCs/>
          <w:color w:val="000000"/>
          <w:spacing w:val="0"/>
          <w:w w:val="100"/>
          <w:position w:val="0"/>
        </w:rPr>
        <w:t>VR</w:t>
      </w:r>
      <w:r>
        <w:rPr>
          <w:b/>
          <w:bCs/>
          <w:color w:val="000000"/>
          <w:spacing w:val="0"/>
          <w:w w:val="100"/>
          <w:position w:val="0"/>
        </w:rPr>
        <w:t>技术打造沉浸式教学体验</w:t>
      </w:r>
    </w:p>
    <w:p>
      <w:pPr>
        <w:pStyle w:val="Style24"/>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年，公司将大力投入研发，实现云化</w:t>
      </w:r>
      <w:r>
        <w:rPr>
          <w:rFonts w:ascii="Times New Roman" w:eastAsia="Times New Roman" w:hAnsi="Times New Roman" w:cs="Times New Roman"/>
          <w:color w:val="000000"/>
          <w:spacing w:val="0"/>
          <w:w w:val="100"/>
          <w:position w:val="0"/>
        </w:rPr>
        <w:t>XR</w:t>
      </w:r>
      <w:r>
        <w:rPr>
          <w:color w:val="000000"/>
          <w:spacing w:val="0"/>
          <w:w w:val="100"/>
          <w:position w:val="0"/>
        </w:rPr>
        <w:t xml:space="preserve">技术的突破，将云烘焙、云渲染、云计算的核心引入到 </w:t>
      </w:r>
      <w:r>
        <w:rPr>
          <w:rFonts w:ascii="Times New Roman" w:eastAsia="Times New Roman" w:hAnsi="Times New Roman" w:cs="Times New Roman"/>
          <w:color w:val="000000"/>
          <w:spacing w:val="0"/>
          <w:w w:val="100"/>
          <w:position w:val="0"/>
        </w:rPr>
        <w:t>WebXR</w:t>
      </w:r>
      <w:r>
        <w:rPr>
          <w:color w:val="000000"/>
          <w:spacing w:val="0"/>
          <w:w w:val="100"/>
          <w:position w:val="0"/>
        </w:rPr>
        <w:t>中，实现在云端完成大量的图像渲染计算和编码压缩，通过高性能网络传输至用户终端，实现</w:t>
      </w:r>
      <w:r>
        <w:rPr>
          <w:rFonts w:ascii="Times New Roman" w:eastAsia="Times New Roman" w:hAnsi="Times New Roman" w:cs="Times New Roman"/>
          <w:color w:val="000000"/>
          <w:spacing w:val="0"/>
          <w:w w:val="100"/>
          <w:position w:val="0"/>
        </w:rPr>
        <w:t>Web XR</w:t>
      </w:r>
      <w:r>
        <w:rPr>
          <w:color w:val="000000"/>
          <w:spacing w:val="0"/>
          <w:w w:val="100"/>
          <w:position w:val="0"/>
        </w:rPr>
        <w:t>计算、内容</w:t>
      </w:r>
      <w:r>
        <w:rPr>
          <w:rFonts w:ascii="Times New Roman" w:eastAsia="Times New Roman" w:hAnsi="Times New Roman" w:cs="Times New Roman"/>
          <w:color w:val="000000"/>
          <w:spacing w:val="0"/>
          <w:w w:val="100"/>
          <w:position w:val="0"/>
        </w:rPr>
        <w:t>5G</w:t>
      </w:r>
      <w:r>
        <w:rPr>
          <w:color w:val="000000"/>
          <w:spacing w:val="0"/>
          <w:w w:val="100"/>
          <w:position w:val="0"/>
        </w:rPr>
        <w:t>云化，最终通过轻量化</w:t>
      </w:r>
      <w:r>
        <w:rPr>
          <w:rFonts w:ascii="Times New Roman" w:eastAsia="Times New Roman" w:hAnsi="Times New Roman" w:cs="Times New Roman"/>
          <w:color w:val="000000"/>
          <w:spacing w:val="0"/>
          <w:w w:val="100"/>
          <w:position w:val="0"/>
        </w:rPr>
        <w:t>VR</w:t>
      </w:r>
      <w:r>
        <w:rPr>
          <w:color w:val="000000"/>
          <w:spacing w:val="0"/>
          <w:w w:val="100"/>
          <w:position w:val="0"/>
        </w:rPr>
        <w:t>眼镜，届时可实现</w:t>
      </w:r>
      <w:r>
        <w:rPr>
          <w:rFonts w:ascii="Times New Roman" w:eastAsia="Times New Roman" w:hAnsi="Times New Roman" w:cs="Times New Roman"/>
          <w:color w:val="000000"/>
          <w:spacing w:val="0"/>
          <w:w w:val="100"/>
          <w:position w:val="0"/>
        </w:rPr>
        <w:t>Web</w:t>
      </w:r>
      <w:r>
        <w:rPr>
          <w:color w:val="000000"/>
          <w:spacing w:val="0"/>
          <w:w w:val="100"/>
          <w:position w:val="0"/>
        </w:rPr>
        <w:t>端虚拟现实体验。</w:t>
      </w:r>
    </w:p>
    <w:p>
      <w:pPr>
        <w:pStyle w:val="Style24"/>
        <w:keepNext w:val="0"/>
        <w:keepLines w:val="0"/>
        <w:widowControl w:val="0"/>
        <w:shd w:val="clear" w:color="auto" w:fill="auto"/>
        <w:bidi w:val="0"/>
        <w:spacing w:before="0" w:after="0" w:line="442" w:lineRule="exact"/>
        <w:ind w:left="0" w:right="0" w:firstLine="440"/>
        <w:jc w:val="both"/>
      </w:pPr>
      <w:r>
        <w:rPr>
          <w:color w:val="000000"/>
          <w:spacing w:val="0"/>
          <w:w w:val="100"/>
          <w:position w:val="0"/>
        </w:rPr>
        <w:t>同时为响应</w:t>
      </w:r>
      <w:r>
        <w:rPr>
          <w:rFonts w:ascii="Times New Roman" w:eastAsia="Times New Roman" w:hAnsi="Times New Roman" w:cs="Times New Roman"/>
          <w:color w:val="000000"/>
          <w:spacing w:val="0"/>
          <w:w w:val="100"/>
          <w:position w:val="0"/>
        </w:rPr>
        <w:t>5G+</w:t>
      </w:r>
      <w:r>
        <w:rPr>
          <w:color w:val="000000"/>
          <w:spacing w:val="0"/>
          <w:w w:val="100"/>
          <w:position w:val="0"/>
        </w:rPr>
        <w:t>智慧教育示范项目建设号召，经深度调研市场需求，结合公司现有</w:t>
      </w:r>
      <w:r>
        <w:rPr>
          <w:rFonts w:ascii="Times New Roman" w:eastAsia="Times New Roman" w:hAnsi="Times New Roman" w:cs="Times New Roman"/>
          <w:color w:val="000000"/>
          <w:spacing w:val="0"/>
          <w:w w:val="100"/>
          <w:position w:val="0"/>
        </w:rPr>
        <w:t>WebVR</w:t>
      </w:r>
      <w:r>
        <w:rPr>
          <w:color w:val="000000"/>
          <w:spacing w:val="0"/>
          <w:w w:val="100"/>
          <w:position w:val="0"/>
        </w:rPr>
        <w:t xml:space="preserve">技术和智慧 </w:t>
      </w:r>
      <w:r>
        <w:rPr>
          <w:rFonts w:ascii="Times New Roman" w:eastAsia="Times New Roman" w:hAnsi="Times New Roman" w:cs="Times New Roman"/>
          <w:color w:val="000000"/>
          <w:spacing w:val="0"/>
          <w:w w:val="100"/>
          <w:position w:val="0"/>
          <w:sz w:val="18"/>
          <w:szCs w:val="18"/>
        </w:rPr>
        <w:t xml:space="preserve">70 </w:t>
      </w:r>
      <w:r>
        <w:rPr>
          <w:color w:val="000000"/>
          <w:spacing w:val="0"/>
          <w:w w:val="100"/>
          <w:position w:val="0"/>
        </w:rPr>
        <w:t>校园整体解决方案优势，助力高校构建校级</w:t>
      </w:r>
      <w:r>
        <w:rPr>
          <w:rFonts w:ascii="Times New Roman" w:eastAsia="Times New Roman" w:hAnsi="Times New Roman" w:cs="Times New Roman"/>
          <w:color w:val="000000"/>
          <w:spacing w:val="0"/>
          <w:w w:val="100"/>
          <w:position w:val="0"/>
        </w:rPr>
        <w:t>5G+WebVR</w:t>
      </w:r>
      <w:r>
        <w:rPr>
          <w:color w:val="000000"/>
          <w:spacing w:val="0"/>
          <w:w w:val="100"/>
          <w:position w:val="0"/>
        </w:rPr>
        <w:t>实训教学云平台，平台主要有</w:t>
      </w:r>
      <w:r>
        <w:rPr>
          <w:rFonts w:ascii="Times New Roman" w:eastAsia="Times New Roman" w:hAnsi="Times New Roman" w:cs="Times New Roman"/>
          <w:color w:val="000000"/>
          <w:spacing w:val="0"/>
          <w:w w:val="100"/>
          <w:position w:val="0"/>
        </w:rPr>
        <w:t>WebVR</w:t>
      </w:r>
      <w:r>
        <w:rPr>
          <w:color w:val="000000"/>
          <w:spacing w:val="0"/>
          <w:w w:val="100"/>
          <w:position w:val="0"/>
        </w:rPr>
        <w:t xml:space="preserve">展示中心、 </w:t>
      </w:r>
      <w:r>
        <w:rPr>
          <w:rFonts w:ascii="Times New Roman" w:eastAsia="Times New Roman" w:hAnsi="Times New Roman" w:cs="Times New Roman"/>
          <w:color w:val="000000"/>
          <w:spacing w:val="0"/>
          <w:w w:val="100"/>
          <w:position w:val="0"/>
        </w:rPr>
        <w:t>VR</w:t>
      </w:r>
      <w:r>
        <w:rPr>
          <w:color w:val="000000"/>
          <w:spacing w:val="0"/>
          <w:w w:val="100"/>
          <w:position w:val="0"/>
        </w:rPr>
        <w:t>仿真教学中心、虚拟仿真实验室、</w:t>
      </w:r>
      <w:r>
        <w:rPr>
          <w:rFonts w:ascii="Times New Roman" w:eastAsia="Times New Roman" w:hAnsi="Times New Roman" w:cs="Times New Roman"/>
          <w:color w:val="000000"/>
          <w:spacing w:val="0"/>
          <w:w w:val="100"/>
          <w:position w:val="0"/>
        </w:rPr>
        <w:t>WebVR</w:t>
      </w:r>
      <w:r>
        <w:rPr>
          <w:color w:val="000000"/>
          <w:spacing w:val="0"/>
          <w:w w:val="100"/>
          <w:position w:val="0"/>
        </w:rPr>
        <w:t>快速开发平台几部分组成，为打造</w:t>
      </w:r>
      <w:r>
        <w:rPr>
          <w:rFonts w:ascii="Times New Roman" w:eastAsia="Times New Roman" w:hAnsi="Times New Roman" w:cs="Times New Roman"/>
          <w:color w:val="000000"/>
          <w:spacing w:val="0"/>
          <w:w w:val="100"/>
          <w:position w:val="0"/>
        </w:rPr>
        <w:t>5G+WebVR</w:t>
      </w:r>
      <w:r>
        <w:rPr>
          <w:color w:val="000000"/>
          <w:spacing w:val="0"/>
          <w:w w:val="100"/>
          <w:position w:val="0"/>
        </w:rPr>
        <w:t>沉浸式教学提 供一站式解决方案，目前，产品正在持续迭代优化中，同时产品方案正通过全国销售体系协同推广。</w:t>
      </w:r>
    </w:p>
    <w:p>
      <w:pPr>
        <w:pStyle w:val="Style24"/>
        <w:keepNext w:val="0"/>
        <w:keepLines w:val="0"/>
        <w:widowControl w:val="0"/>
        <w:shd w:val="clear" w:color="auto" w:fill="auto"/>
        <w:tabs>
          <w:tab w:pos="765" w:val="left"/>
        </w:tabs>
        <w:bidi w:val="0"/>
        <w:spacing w:before="0" w:after="0" w:line="467" w:lineRule="exact"/>
        <w:ind w:left="0" w:right="0" w:firstLine="440"/>
        <w:jc w:val="left"/>
      </w:pPr>
      <w:bookmarkStart w:id="264" w:name="bookmark264"/>
      <w:r>
        <w:rPr>
          <w:rFonts w:ascii="Times New Roman" w:eastAsia="Times New Roman" w:hAnsi="Times New Roman" w:cs="Times New Roman"/>
          <w:b/>
          <w:bCs/>
          <w:color w:val="000000"/>
          <w:spacing w:val="0"/>
          <w:w w:val="100"/>
          <w:position w:val="0"/>
        </w:rPr>
        <w:t>4</w:t>
      </w:r>
      <w:bookmarkEnd w:id="264"/>
      <w:r>
        <w:rPr>
          <w:b/>
          <w:bCs/>
          <w:color w:val="000000"/>
          <w:spacing w:val="0"/>
          <w:w w:val="100"/>
          <w:position w:val="0"/>
        </w:rPr>
        <w:t>、</w:t>
        <w:tab/>
        <w:t>先进技术打造硬核产品，力促智能终端实现突破增长</w:t>
      </w:r>
    </w:p>
    <w:p>
      <w:pPr>
        <w:pStyle w:val="Style2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随着人脸识别核身和人脸识别支付应用场景的丰富与普及，公司人脸识别智能终端前期沉淀的技术优 势将在未来市场竞争中赢得先机，有望成为稳定的增长点。在</w:t>
      </w:r>
      <w:r>
        <w:rPr>
          <w:rFonts w:ascii="Times New Roman" w:eastAsia="Times New Roman" w:hAnsi="Times New Roman" w:cs="Times New Roman"/>
          <w:color w:val="000000"/>
          <w:spacing w:val="0"/>
          <w:w w:val="100"/>
          <w:position w:val="0"/>
        </w:rPr>
        <w:t>2021</w:t>
      </w:r>
      <w:r>
        <w:rPr>
          <w:color w:val="000000"/>
          <w:spacing w:val="0"/>
          <w:w w:val="100"/>
          <w:position w:val="0"/>
        </w:rPr>
        <w:t>年发布的基于自助称重计量的智慧餐厅 解决方案基础上，公司将持续加大投入，将陆续推出智盘和菜品识别智能餐台，让智慧餐厅解决方案成为 新的增长点。另外，自主研发的超声波燃气计量技术及相关产品有望在</w:t>
      </w:r>
      <w:r>
        <w:rPr>
          <w:rFonts w:ascii="Times New Roman" w:eastAsia="Times New Roman" w:hAnsi="Times New Roman" w:cs="Times New Roman"/>
          <w:color w:val="000000"/>
          <w:spacing w:val="0"/>
          <w:w w:val="100"/>
          <w:position w:val="0"/>
        </w:rPr>
        <w:t>2022</w:t>
      </w:r>
      <w:r>
        <w:rPr>
          <w:color w:val="000000"/>
          <w:spacing w:val="0"/>
          <w:w w:val="100"/>
          <w:position w:val="0"/>
        </w:rPr>
        <w:t>年取得商业突破，在燃气领域 由机械计量转为电子计量的行业变革中，赢得国产化模组推广的先机。</w:t>
      </w:r>
    </w:p>
    <w:p>
      <w:pPr>
        <w:pStyle w:val="Style24"/>
        <w:keepNext w:val="0"/>
        <w:keepLines w:val="0"/>
        <w:widowControl w:val="0"/>
        <w:shd w:val="clear" w:color="auto" w:fill="auto"/>
        <w:tabs>
          <w:tab w:pos="765" w:val="left"/>
        </w:tabs>
        <w:bidi w:val="0"/>
        <w:spacing w:before="0" w:after="0" w:line="467" w:lineRule="exact"/>
        <w:ind w:left="0" w:right="0" w:firstLine="440"/>
        <w:jc w:val="left"/>
      </w:pPr>
      <w:bookmarkStart w:id="265" w:name="bookmark265"/>
      <w:r>
        <w:rPr>
          <w:rFonts w:ascii="Times New Roman" w:eastAsia="Times New Roman" w:hAnsi="Times New Roman" w:cs="Times New Roman"/>
          <w:b/>
          <w:bCs/>
          <w:color w:val="000000"/>
          <w:spacing w:val="0"/>
          <w:w w:val="100"/>
          <w:position w:val="0"/>
        </w:rPr>
        <w:t>5</w:t>
      </w:r>
      <w:bookmarkEnd w:id="265"/>
      <w:r>
        <w:rPr>
          <w:b/>
          <w:bCs/>
          <w:color w:val="000000"/>
          <w:spacing w:val="0"/>
          <w:w w:val="100"/>
          <w:position w:val="0"/>
        </w:rPr>
        <w:t>、</w:t>
        <w:tab/>
        <w:t>把握智慧水利市场机会，以科技助力农业信息化发展</w:t>
      </w:r>
    </w:p>
    <w:p>
      <w:pPr>
        <w:pStyle w:val="Style24"/>
        <w:keepNext w:val="0"/>
        <w:keepLines w:val="0"/>
        <w:widowControl w:val="0"/>
        <w:shd w:val="clear" w:color="auto" w:fill="auto"/>
        <w:bidi w:val="0"/>
        <w:spacing w:before="0" w:after="0" w:line="467"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年，公司将借助政府全面推行供水四化的契机，进一步提升公司在智慧水务的市场占有率，并借 助公司多年从事农业水价改革、高标准农田建设项目的经验，逐步切入智慧农业、设施农业的市场，为客 户提供综合解决方案，并逐步提高设备自产率。在做好河南市场的同时，借助公司设立的城市办事处，在 全国多地推开业务。</w:t>
      </w:r>
    </w:p>
    <w:p>
      <w:pPr>
        <w:pStyle w:val="Style24"/>
        <w:keepNext w:val="0"/>
        <w:keepLines w:val="0"/>
        <w:widowControl w:val="0"/>
        <w:shd w:val="clear" w:color="auto" w:fill="auto"/>
        <w:tabs>
          <w:tab w:pos="765" w:val="left"/>
        </w:tabs>
        <w:bidi w:val="0"/>
        <w:spacing w:before="0" w:after="0" w:line="467" w:lineRule="exact"/>
        <w:ind w:left="0" w:right="0" w:firstLine="440"/>
        <w:jc w:val="left"/>
      </w:pPr>
      <w:bookmarkStart w:id="266" w:name="bookmark266"/>
      <w:r>
        <w:rPr>
          <w:rFonts w:ascii="Times New Roman" w:eastAsia="Times New Roman" w:hAnsi="Times New Roman" w:cs="Times New Roman"/>
          <w:b/>
          <w:bCs/>
          <w:color w:val="000000"/>
          <w:spacing w:val="0"/>
          <w:w w:val="100"/>
          <w:position w:val="0"/>
        </w:rPr>
        <w:t>6</w:t>
      </w:r>
      <w:bookmarkEnd w:id="266"/>
      <w:r>
        <w:rPr>
          <w:b/>
          <w:bCs/>
          <w:color w:val="000000"/>
          <w:spacing w:val="0"/>
          <w:w w:val="100"/>
          <w:position w:val="0"/>
        </w:rPr>
        <w:t>、</w:t>
        <w:tab/>
        <w:t>在产品研发、激励机制、人才成长机制上，不断提升公司的综合竞争力</w:t>
      </w:r>
    </w:p>
    <w:p>
      <w:pPr>
        <w:pStyle w:val="Style2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公司将紧跟数字货币、区块链、生物识别、</w:t>
      </w:r>
      <w:r>
        <w:rPr>
          <w:rFonts w:ascii="Times New Roman" w:eastAsia="Times New Roman" w:hAnsi="Times New Roman" w:cs="Times New Roman"/>
          <w:color w:val="000000"/>
          <w:spacing w:val="0"/>
          <w:w w:val="100"/>
          <w:position w:val="0"/>
        </w:rPr>
        <w:t>AI</w:t>
      </w:r>
      <w:r>
        <w:rPr>
          <w:color w:val="000000"/>
          <w:spacing w:val="0"/>
          <w:w w:val="100"/>
          <w:position w:val="0"/>
        </w:rPr>
        <w:t>、</w:t>
      </w:r>
      <w:r>
        <w:rPr>
          <w:color w:val="000000"/>
          <w:spacing w:val="0"/>
          <w:w w:val="100"/>
          <w:position w:val="0"/>
        </w:rPr>
        <w:t>无人零售等技术趋势的潮流，进行科学的产品规划， 以满足客户不断变动和升级的要求，为公司的下一轮增长做好准备。同时，公司将不断完善内部的激励机 制和监督机制，通过新开普大学加强公司人才队伍建设，提升公司治理水平，实现规范与发展的同步。此 外，公司将加快行业并购步伐，通过机会把握和风险规避，不断提升公司的综合竞争力和盈利水平。</w:t>
      </w:r>
    </w:p>
    <w:p>
      <w:pPr>
        <w:pStyle w:val="Style24"/>
        <w:keepNext w:val="0"/>
        <w:keepLines w:val="0"/>
        <w:widowControl w:val="0"/>
        <w:shd w:val="clear" w:color="auto" w:fill="auto"/>
        <w:bidi w:val="0"/>
        <w:spacing w:before="0" w:after="220" w:line="467" w:lineRule="exact"/>
        <w:ind w:left="0" w:right="0" w:firstLine="340"/>
        <w:jc w:val="left"/>
      </w:pPr>
      <w:bookmarkStart w:id="267" w:name="bookmark267"/>
      <w:r>
        <w:rPr>
          <w:b/>
          <w:bCs/>
          <w:color w:val="000000"/>
          <w:spacing w:val="0"/>
          <w:w w:val="100"/>
          <w:position w:val="0"/>
        </w:rPr>
        <w:t>（</w:t>
      </w:r>
      <w:bookmarkEnd w:id="267"/>
      <w:r>
        <w:rPr>
          <w:b/>
          <w:bCs/>
          <w:color w:val="000000"/>
          <w:spacing w:val="0"/>
          <w:w w:val="100"/>
          <w:position w:val="0"/>
        </w:rPr>
        <w:t>三）对公司未来发展战略和经营目标的实现产生不利影响的风险因素分析</w:t>
      </w:r>
    </w:p>
    <w:p>
      <w:pPr>
        <w:pStyle w:val="Style24"/>
        <w:keepNext w:val="0"/>
        <w:keepLines w:val="0"/>
        <w:widowControl w:val="0"/>
        <w:shd w:val="clear" w:color="auto" w:fill="auto"/>
        <w:bidi w:val="0"/>
        <w:spacing w:before="0" w:after="0"/>
        <w:ind w:left="0" w:right="0" w:firstLine="440"/>
        <w:jc w:val="left"/>
      </w:pPr>
      <w:bookmarkStart w:id="268" w:name="bookmark268"/>
      <w:r>
        <w:rPr>
          <w:rFonts w:ascii="Times New Roman" w:eastAsia="Times New Roman" w:hAnsi="Times New Roman" w:cs="Times New Roman"/>
          <w:b/>
          <w:bCs/>
          <w:color w:val="000000"/>
          <w:spacing w:val="0"/>
          <w:w w:val="100"/>
          <w:position w:val="0"/>
        </w:rPr>
        <w:t>1</w:t>
      </w:r>
      <w:bookmarkEnd w:id="268"/>
      <w:r>
        <w:rPr>
          <w:b/>
          <w:bCs/>
          <w:color w:val="000000"/>
          <w:spacing w:val="0"/>
          <w:w w:val="100"/>
          <w:position w:val="0"/>
        </w:rPr>
        <w:t>、移动互联网业务运营风险</w:t>
      </w:r>
    </w:p>
    <w:p>
      <w:pPr>
        <w:pStyle w:val="Style2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当前，移动互联网产业蓬勃发展，成功的产品和服务模式不断向其它产业领域延伸渗透，智能一卡通 行业也开始融入移动互联网元素，呈现出巨大的市场潜力。传统智能一卡通企业主要向学校、企业等客户 提供智能一卡通系统及相关软硬件产品的研发设计、系统集成和售后服务，缺乏直接面向大众消费者的自 有系统</w:t>
      </w:r>
      <w:r>
        <w:rPr>
          <w:rFonts w:ascii="Times New Roman" w:eastAsia="Times New Roman" w:hAnsi="Times New Roman" w:cs="Times New Roman"/>
          <w:color w:val="000000"/>
          <w:spacing w:val="0"/>
          <w:w w:val="100"/>
          <w:position w:val="0"/>
        </w:rPr>
        <w:t>/</w:t>
      </w:r>
      <w:r>
        <w:rPr>
          <w:color w:val="000000"/>
          <w:spacing w:val="0"/>
          <w:w w:val="100"/>
          <w:position w:val="0"/>
        </w:rPr>
        <w:t>平台的推广和运营经验，技术、渠道和商业模式与移动互联网行业也相差较大。公司移动互联网运 营经验和成熟盈利模式的缺乏将对与移动互联网的深度融合，以及借助移动互联网进一步拓展行业发展空 间造成不利影响。</w:t>
      </w:r>
    </w:p>
    <w:p>
      <w:pPr>
        <w:pStyle w:val="Style24"/>
        <w:keepNext w:val="0"/>
        <w:keepLines w:val="0"/>
        <w:widowControl w:val="0"/>
        <w:shd w:val="clear" w:color="auto" w:fill="auto"/>
        <w:bidi w:val="0"/>
        <w:spacing w:before="0" w:after="0" w:line="467" w:lineRule="exact"/>
        <w:ind w:left="0" w:right="0" w:firstLine="440"/>
        <w:jc w:val="both"/>
        <w:rPr>
          <w:sz w:val="18"/>
          <w:szCs w:val="18"/>
        </w:rPr>
        <w:sectPr>
          <w:footnotePr>
            <w:pos w:val="pageBottom"/>
            <w:numFmt w:val="decimal"/>
            <w:numRestart w:val="continuous"/>
          </w:footnotePr>
          <w:pgSz w:w="11900" w:h="16840"/>
          <w:pgMar w:top="1321" w:right="1004" w:bottom="999" w:left="1104" w:header="0" w:footer="3" w:gutter="0"/>
          <w:cols w:space="720"/>
          <w:noEndnote/>
          <w:rtlGutter w:val="0"/>
          <w:docGrid w:linePitch="360"/>
        </w:sectPr>
      </w:pPr>
      <w:r>
        <w:rPr>
          <w:color w:val="000000"/>
          <w:spacing w:val="0"/>
          <w:w w:val="100"/>
          <w:position w:val="0"/>
          <w:sz w:val="20"/>
          <w:szCs w:val="20"/>
        </w:rPr>
        <w:t xml:space="preserve">应对措施：公司将深入把握移动互联网发展规律，为提升企业运营能力奠定坚实的基础。其次，提高 企业平台运营和内容运营的能力，以推出适应客户需求的应用为切入点，迅速扩大用户规模，聚集合作伙 伴，要提高对合作伙伴和合作平台的管理能力，制定统一的标准和接口，搭建开放的平台。同时，在内容 </w:t>
      </w:r>
      <w:r>
        <w:rPr>
          <w:rFonts w:ascii="Times New Roman" w:eastAsia="Times New Roman" w:hAnsi="Times New Roman" w:cs="Times New Roman"/>
          <w:color w:val="000000"/>
          <w:spacing w:val="0"/>
          <w:w w:val="100"/>
          <w:position w:val="0"/>
          <w:sz w:val="18"/>
          <w:szCs w:val="18"/>
        </w:rPr>
        <w:t>71</w:t>
      </w:r>
    </w:p>
    <w:p>
      <w:pPr>
        <w:pStyle w:val="Style24"/>
        <w:keepNext w:val="0"/>
        <w:keepLines w:val="0"/>
        <w:widowControl w:val="0"/>
        <w:shd w:val="clear" w:color="auto" w:fill="auto"/>
        <w:bidi w:val="0"/>
        <w:spacing w:before="0" w:after="200" w:line="469" w:lineRule="exact"/>
        <w:ind w:left="0" w:right="0" w:firstLine="0"/>
        <w:jc w:val="left"/>
      </w:pPr>
      <w:r>
        <w:rPr>
          <w:color w:val="000000"/>
          <w:spacing w:val="0"/>
          <w:w w:val="100"/>
          <w:position w:val="0"/>
        </w:rPr>
        <w:t>运营上，通过客户使用应用服务的数据和信息，把握客户消费行为和消费特征，不断丰富和完善应用服务， 及时更新服务内容。通过引进、内部培养等方式，快速建立一支适应移动互联网时代的新型人才队伍，积 极引进成功的互联网高级运营管理人才，提高企业拓展新兴业务市场的战略经营能力、运营管理能力。另 外，公司将借鉴互联网企业成功做法，注重细节，坚持客户导向，注重运营的有效性和精确性，实现创新 超越。</w:t>
      </w:r>
    </w:p>
    <w:p>
      <w:pPr>
        <w:pStyle w:val="Style24"/>
        <w:keepNext w:val="0"/>
        <w:keepLines w:val="0"/>
        <w:widowControl w:val="0"/>
        <w:shd w:val="clear" w:color="auto" w:fill="auto"/>
        <w:tabs>
          <w:tab w:pos="762" w:val="left"/>
        </w:tabs>
        <w:bidi w:val="0"/>
        <w:spacing w:before="0" w:after="0"/>
        <w:ind w:left="0" w:right="0" w:firstLine="440"/>
        <w:jc w:val="left"/>
      </w:pPr>
      <w:bookmarkStart w:id="269" w:name="bookmark269"/>
      <w:r>
        <w:rPr>
          <w:rFonts w:ascii="Times New Roman" w:eastAsia="Times New Roman" w:hAnsi="Times New Roman" w:cs="Times New Roman"/>
          <w:b/>
          <w:bCs/>
          <w:color w:val="000000"/>
          <w:spacing w:val="0"/>
          <w:w w:val="100"/>
          <w:position w:val="0"/>
        </w:rPr>
        <w:t>2</w:t>
      </w:r>
      <w:bookmarkEnd w:id="269"/>
      <w:r>
        <w:rPr>
          <w:b/>
          <w:bCs/>
          <w:color w:val="000000"/>
          <w:spacing w:val="0"/>
          <w:w w:val="100"/>
          <w:position w:val="0"/>
        </w:rPr>
        <w:t>、</w:t>
        <w:tab/>
        <w:t>职业教育服务业务运营风险</w:t>
      </w:r>
    </w:p>
    <w:p>
      <w:pPr>
        <w:pStyle w:val="Style24"/>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公司自成立以来，一直致力于开发以智能卡及</w:t>
      </w:r>
      <w:r>
        <w:rPr>
          <w:rFonts w:ascii="Times New Roman" w:eastAsia="Times New Roman" w:hAnsi="Times New Roman" w:cs="Times New Roman"/>
          <w:color w:val="000000"/>
          <w:spacing w:val="0"/>
          <w:w w:val="100"/>
          <w:position w:val="0"/>
        </w:rPr>
        <w:t>RFID</w:t>
      </w:r>
      <w:r>
        <w:rPr>
          <w:color w:val="000000"/>
          <w:spacing w:val="0"/>
          <w:w w:val="100"/>
          <w:position w:val="0"/>
        </w:rPr>
        <w:t xml:space="preserve">技术为基础的各类行业信息一体化应用解决方案， 从事智能一卡通系统的平台软件、应用软件及各类智能卡终端的研发、生产、集成、销售和服务，并快速 推进移动互联网和移动支付在智能一卡通行业中的普及，促进以大数据、移动互联以及智能终端为核心的 </w:t>
      </w:r>
      <w:r>
        <w:rPr>
          <w:rFonts w:ascii="Times New Roman" w:eastAsia="Times New Roman" w:hAnsi="Times New Roman" w:cs="Times New Roman"/>
          <w:color w:val="000000"/>
          <w:spacing w:val="0"/>
          <w:w w:val="100"/>
          <w:position w:val="0"/>
        </w:rPr>
        <w:t>O2O</w:t>
      </w:r>
      <w:r>
        <w:rPr>
          <w:color w:val="000000"/>
          <w:spacing w:val="0"/>
          <w:w w:val="100"/>
          <w:position w:val="0"/>
        </w:rPr>
        <w:t>闭环模式的整合与发展。长期的研发服务以及高校客户资源为公司开展职业教育业务提供了充足的技 术、人才和客户支持，但作为公司之新业务，职业教育之运营方式、盈利模式与其现有智能一卡通业务完 全不同，公司面临一定的业务运营风险。</w:t>
      </w:r>
    </w:p>
    <w:p>
      <w:pPr>
        <w:pStyle w:val="Style24"/>
        <w:keepNext w:val="0"/>
        <w:keepLines w:val="0"/>
        <w:widowControl w:val="0"/>
        <w:shd w:val="clear" w:color="auto" w:fill="auto"/>
        <w:bidi w:val="0"/>
        <w:spacing w:before="0" w:after="200" w:line="469" w:lineRule="exact"/>
        <w:ind w:left="0" w:right="0" w:firstLine="440"/>
        <w:jc w:val="left"/>
      </w:pPr>
      <w:r>
        <w:rPr>
          <w:color w:val="000000"/>
          <w:spacing w:val="0"/>
          <w:w w:val="100"/>
          <w:position w:val="0"/>
        </w:rPr>
        <w:t>应对措施：公司长期从事智能一卡通和其他校园信息化产品的研究、开发和项目实施，在技术上储备 了大量成熟的基础构件，各类</w:t>
      </w:r>
      <w:r>
        <w:rPr>
          <w:rFonts w:ascii="Times New Roman" w:eastAsia="Times New Roman" w:hAnsi="Times New Roman" w:cs="Times New Roman"/>
          <w:color w:val="000000"/>
          <w:spacing w:val="0"/>
          <w:w w:val="100"/>
          <w:position w:val="0"/>
        </w:rPr>
        <w:t>IT</w:t>
      </w:r>
      <w:r>
        <w:rPr>
          <w:color w:val="000000"/>
          <w:spacing w:val="0"/>
          <w:w w:val="100"/>
          <w:position w:val="0"/>
        </w:rPr>
        <w:t>新技术上均有相应的原产品、控件、源代码以及知识库、方法库和方案库。 在此过程中，公司积累了新一代信息技术全产业链的研发技术储备，并梳理出围绕信息技术产品各个服务 环节的配套岗位技能，同时也积累了全球百余家的信息技术原厂的合作经验。在前沿技术方面，公司开展 过大量的课题研究，在云计算、大数据、移动互联网等方面均有一定积累。公司还不断引进新的技术力量， 充实到公司研发队伍中，形成新旧技术交替互补的技术储备模式。</w:t>
      </w:r>
    </w:p>
    <w:p>
      <w:pPr>
        <w:pStyle w:val="Style24"/>
        <w:keepNext w:val="0"/>
        <w:keepLines w:val="0"/>
        <w:widowControl w:val="0"/>
        <w:shd w:val="clear" w:color="auto" w:fill="auto"/>
        <w:tabs>
          <w:tab w:pos="762" w:val="left"/>
        </w:tabs>
        <w:bidi w:val="0"/>
        <w:spacing w:before="0" w:after="0"/>
        <w:ind w:left="0" w:right="0" w:firstLine="440"/>
        <w:jc w:val="left"/>
      </w:pPr>
      <w:bookmarkStart w:id="270" w:name="bookmark270"/>
      <w:r>
        <w:rPr>
          <w:rFonts w:ascii="Times New Roman" w:eastAsia="Times New Roman" w:hAnsi="Times New Roman" w:cs="Times New Roman"/>
          <w:b/>
          <w:bCs/>
          <w:color w:val="000000"/>
          <w:spacing w:val="0"/>
          <w:w w:val="100"/>
          <w:position w:val="0"/>
        </w:rPr>
        <w:t>3</w:t>
      </w:r>
      <w:bookmarkEnd w:id="270"/>
      <w:r>
        <w:rPr>
          <w:b/>
          <w:bCs/>
          <w:color w:val="000000"/>
          <w:spacing w:val="0"/>
          <w:w w:val="100"/>
          <w:position w:val="0"/>
        </w:rPr>
        <w:t>、</w:t>
        <w:tab/>
        <w:t>研发风险</w:t>
      </w:r>
    </w:p>
    <w:p>
      <w:pPr>
        <w:pStyle w:val="Style24"/>
        <w:keepNext w:val="0"/>
        <w:keepLines w:val="0"/>
        <w:widowControl w:val="0"/>
        <w:shd w:val="clear" w:color="auto" w:fill="auto"/>
        <w:bidi w:val="0"/>
        <w:spacing w:before="0" w:after="0" w:line="469" w:lineRule="exact"/>
        <w:ind w:left="0" w:right="0" w:firstLine="440"/>
        <w:jc w:val="left"/>
      </w:pPr>
      <w:r>
        <w:rPr>
          <w:color w:val="000000"/>
          <w:spacing w:val="0"/>
          <w:w w:val="100"/>
          <w:position w:val="0"/>
        </w:rPr>
        <w:t>由于信息技术行业整体发展速度较快，各类信息技术呈现出更新速度快、应用领域不断深入和拓展的 发展态势，因此，公司需要不断进行新技术、新产品的研发和升级。虽然公司拥有强大的自主研发和技术 创新能力，但如果未来不能准确把握信息技术、产品及市场的发展趋势并持续研发出符合市场需求的新产 品，将会在一定程度上削弱公司的竞争优势，对公司的持续盈利能力造成不利影响。</w:t>
      </w:r>
    </w:p>
    <w:p>
      <w:pPr>
        <w:pStyle w:val="Style24"/>
        <w:keepNext w:val="0"/>
        <w:keepLines w:val="0"/>
        <w:widowControl w:val="0"/>
        <w:shd w:val="clear" w:color="auto" w:fill="auto"/>
        <w:bidi w:val="0"/>
        <w:spacing w:before="0" w:after="200" w:line="469" w:lineRule="exact"/>
        <w:ind w:left="0" w:right="0" w:firstLine="440"/>
        <w:jc w:val="left"/>
      </w:pPr>
      <w:r>
        <w:rPr>
          <w:color w:val="000000"/>
          <w:spacing w:val="0"/>
          <w:w w:val="100"/>
          <w:position w:val="0"/>
        </w:rPr>
        <w:t>应对措施：公司在产品研发中心为主的研发体系下，将积极推进面向营销中心提供所负责产品线的产 品解决方案及产品销售支持和培训的功能整合，通过产品事业部，保障产品竞争力、可靠性及经济效益， 并向其他产品事业部提供产品、开发支持与保障。同时，将加大研发管理体系的投入，提高研发创新体系 管理水平。通过产品研发流程体系再造，深化研发体系，建立和固化相关的制度和流程，进一步完善和规 范化研发过程管理。同时对于电子硬件产品，进行质量体系再造，在产品研发流程中规范和加强质量可靠 性的设计和管理，通过这两项研发体系的改造和提升，实现提高产品研发效率、提高产品的质量可靠性。</w:t>
      </w:r>
    </w:p>
    <w:p>
      <w:pPr>
        <w:pStyle w:val="Style24"/>
        <w:keepNext w:val="0"/>
        <w:keepLines w:val="0"/>
        <w:widowControl w:val="0"/>
        <w:shd w:val="clear" w:color="auto" w:fill="auto"/>
        <w:bidi w:val="0"/>
        <w:spacing w:before="0" w:after="200" w:line="240" w:lineRule="auto"/>
        <w:ind w:left="0" w:right="0" w:firstLine="440"/>
        <w:jc w:val="left"/>
      </w:pPr>
      <w:bookmarkStart w:id="271" w:name="bookmark271"/>
      <w:r>
        <w:rPr>
          <w:rFonts w:ascii="Times New Roman" w:eastAsia="Times New Roman" w:hAnsi="Times New Roman" w:cs="Times New Roman"/>
          <w:b/>
          <w:bCs/>
          <w:color w:val="000000"/>
          <w:spacing w:val="0"/>
          <w:w w:val="100"/>
          <w:position w:val="0"/>
        </w:rPr>
        <w:t>4</w:t>
      </w:r>
      <w:bookmarkEnd w:id="271"/>
      <w:r>
        <w:rPr>
          <w:b/>
          <w:bCs/>
          <w:color w:val="000000"/>
          <w:spacing w:val="0"/>
          <w:w w:val="100"/>
          <w:position w:val="0"/>
        </w:rPr>
        <w:t>、管理风险</w:t>
      </w:r>
    </w:p>
    <w:p>
      <w:pPr>
        <w:pStyle w:val="Style2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随着公司资产规模及经营规模将逐步扩大，公司人员亦将相应增加，组织结构和管理体系可能趋于复 杂化，公司的经营决策、风险控制的难度大为增加，对公司管理团队的管理水平及驾驭经营风险的能力带 来一定程度的挑战，对公司的内部控制、运营组织、营销服务等各方面都提出了更高的要求，对在管理、 技术、营销、业务等方面的中高级人才的需求也将日益增加。若公司的技术管理、营销管理、质量控制等 能力不能适应公司规模迅速扩张的要求，人才培养、组织模式和管理制度不能进一步健全和完善，将会导 致相应的管理风险。</w:t>
      </w:r>
    </w:p>
    <w:p>
      <w:pPr>
        <w:pStyle w:val="Style24"/>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应对措施：公司将持续完善法人治理结构及内控制度，规范公司运作体系，提高核心管理团队的管理 素质和决策能力，并聘请专业的管理咨询公司和行业专家，进一步完善公司的管理体系，以满足公司业务 快速发展的需要。</w:t>
      </w:r>
    </w:p>
    <w:p>
      <w:pPr>
        <w:pStyle w:val="Style24"/>
        <w:keepNext w:val="0"/>
        <w:keepLines w:val="0"/>
        <w:widowControl w:val="0"/>
        <w:shd w:val="clear" w:color="auto" w:fill="auto"/>
        <w:tabs>
          <w:tab w:pos="766" w:val="left"/>
        </w:tabs>
        <w:bidi w:val="0"/>
        <w:spacing w:before="0" w:after="0"/>
        <w:ind w:left="0" w:right="0" w:firstLine="440"/>
        <w:jc w:val="both"/>
      </w:pPr>
      <w:bookmarkStart w:id="272" w:name="bookmark272"/>
      <w:r>
        <w:rPr>
          <w:rFonts w:ascii="Times New Roman" w:eastAsia="Times New Roman" w:hAnsi="Times New Roman" w:cs="Times New Roman"/>
          <w:b/>
          <w:bCs/>
          <w:color w:val="000000"/>
          <w:spacing w:val="0"/>
          <w:w w:val="100"/>
          <w:position w:val="0"/>
        </w:rPr>
        <w:t>5</w:t>
      </w:r>
      <w:bookmarkEnd w:id="272"/>
      <w:r>
        <w:rPr>
          <w:b/>
          <w:bCs/>
          <w:color w:val="000000"/>
          <w:spacing w:val="0"/>
          <w:w w:val="100"/>
          <w:position w:val="0"/>
        </w:rPr>
        <w:t>、</w:t>
        <w:tab/>
        <w:t>收购整合的风险</w:t>
      </w:r>
    </w:p>
    <w:p>
      <w:pPr>
        <w:pStyle w:val="Style24"/>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年至今，公司收购完成了对迪科远望、上海树维的收购以及对北京乐智、成都兰途、希嘉教育等 公司的战略投资，公司的资产规模和渠道覆盖均大幅增加，公司与标的公司在企业文化、经营管理、业务 拓展等方面能否顺利实现整合存在不确定性，若公司未能及时制定并实施与之相适应的整合措施，可能存 在无法达到预期整合效应的风险。</w:t>
      </w:r>
    </w:p>
    <w:p>
      <w:pPr>
        <w:pStyle w:val="Style24"/>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应对措施：公司将从文化融合、管理优化、战略协同等方面着手，打造深度融合、发展共赢的投资管 理体系，实现子公司的良性发展，充分发挥产业链整合效应。</w:t>
      </w:r>
    </w:p>
    <w:p>
      <w:pPr>
        <w:pStyle w:val="Style24"/>
        <w:keepNext w:val="0"/>
        <w:keepLines w:val="0"/>
        <w:widowControl w:val="0"/>
        <w:shd w:val="clear" w:color="auto" w:fill="auto"/>
        <w:tabs>
          <w:tab w:pos="766" w:val="left"/>
        </w:tabs>
        <w:bidi w:val="0"/>
        <w:spacing w:before="0" w:after="0"/>
        <w:ind w:left="0" w:right="0" w:firstLine="440"/>
        <w:jc w:val="both"/>
      </w:pPr>
      <w:bookmarkStart w:id="273" w:name="bookmark273"/>
      <w:r>
        <w:rPr>
          <w:rFonts w:ascii="Times New Roman" w:eastAsia="Times New Roman" w:hAnsi="Times New Roman" w:cs="Times New Roman"/>
          <w:b/>
          <w:bCs/>
          <w:color w:val="000000"/>
          <w:spacing w:val="0"/>
          <w:w w:val="100"/>
          <w:position w:val="0"/>
        </w:rPr>
        <w:t>6</w:t>
      </w:r>
      <w:bookmarkEnd w:id="273"/>
      <w:r>
        <w:rPr>
          <w:b/>
          <w:bCs/>
          <w:color w:val="000000"/>
          <w:spacing w:val="0"/>
          <w:w w:val="100"/>
          <w:position w:val="0"/>
        </w:rPr>
        <w:t>、</w:t>
        <w:tab/>
        <w:t>商誉减值的风险</w:t>
      </w:r>
    </w:p>
    <w:p>
      <w:pPr>
        <w:pStyle w:val="Style2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根据企业会计准则，非同一控制下的企业合并中，购买方对合并成本大于合并中取得的被购买方可辨 认净资产公允价值份额的差额，应当确认为商誉，该等商誉需要在未来每个会计年度末进行减值测试。</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年公司并购重组确认了较大额度的商誉，若标的公司未来经营中不能较好地实现收益，则收购标的资产所 形成的商誉将会有减值风险，从而对公司经营业绩产生不利影响。</w:t>
      </w:r>
    </w:p>
    <w:p>
      <w:pPr>
        <w:pStyle w:val="Style24"/>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应对措施：公司主要强化以下三个方面：（</w:t>
      </w:r>
      <w:r>
        <w:rPr>
          <w:rFonts w:ascii="Times New Roman" w:eastAsia="Times New Roman" w:hAnsi="Times New Roman" w:cs="Times New Roman"/>
          <w:color w:val="000000"/>
          <w:spacing w:val="0"/>
          <w:w w:val="100"/>
          <w:position w:val="0"/>
        </w:rPr>
        <w:t>1</w:t>
      </w:r>
      <w:r>
        <w:rPr>
          <w:color w:val="000000"/>
          <w:spacing w:val="0"/>
          <w:w w:val="100"/>
          <w:position w:val="0"/>
        </w:rPr>
        <w:t>）本着谨慎性原则，加强投资决策的科学性和合理性，理 性评估标的公司的盈利预测，降低投资风险；（</w:t>
      </w:r>
      <w:r>
        <w:rPr>
          <w:rFonts w:ascii="Times New Roman" w:eastAsia="Times New Roman" w:hAnsi="Times New Roman" w:cs="Times New Roman"/>
          <w:color w:val="000000"/>
          <w:spacing w:val="0"/>
          <w:w w:val="100"/>
          <w:position w:val="0"/>
        </w:rPr>
        <w:t>2</w:t>
      </w:r>
      <w:r>
        <w:rPr>
          <w:color w:val="000000"/>
          <w:spacing w:val="0"/>
          <w:w w:val="100"/>
          <w:position w:val="0"/>
        </w:rPr>
        <w:t>）积极开展投后的管理及整合措施，加强打造深度融合、 发展共赢的投资管理体系，对投资子公司持续输出增值服务，实现子公司的良性发展；（</w:t>
      </w:r>
      <w:r>
        <w:rPr>
          <w:rFonts w:ascii="Times New Roman" w:eastAsia="Times New Roman" w:hAnsi="Times New Roman" w:cs="Times New Roman"/>
          <w:color w:val="000000"/>
          <w:spacing w:val="0"/>
          <w:w w:val="100"/>
          <w:position w:val="0"/>
        </w:rPr>
        <w:t>3</w:t>
      </w:r>
      <w:r>
        <w:rPr>
          <w:color w:val="000000"/>
          <w:spacing w:val="0"/>
          <w:w w:val="100"/>
          <w:position w:val="0"/>
        </w:rPr>
        <w:t>）通过制定利润 补偿或资产减值补偿等措施，以最大程度降低因商誉减值对公司经营业绩造成的影响。</w:t>
      </w:r>
    </w:p>
    <w:p>
      <w:pPr>
        <w:pStyle w:val="Style30"/>
        <w:keepNext/>
        <w:keepLines/>
        <w:widowControl w:val="0"/>
        <w:shd w:val="clear" w:color="auto" w:fill="auto"/>
        <w:bidi w:val="0"/>
        <w:spacing w:before="0" w:after="360" w:line="240" w:lineRule="auto"/>
        <w:ind w:left="0" w:right="0" w:firstLine="0"/>
        <w:jc w:val="both"/>
      </w:pPr>
      <w:bookmarkStart w:id="274" w:name="bookmark274"/>
      <w:bookmarkStart w:id="275" w:name="bookmark275"/>
      <w:bookmarkStart w:id="276" w:name="bookmark276"/>
      <w:r>
        <w:rPr>
          <w:color w:val="000000"/>
          <w:spacing w:val="0"/>
          <w:w w:val="100"/>
          <w:position w:val="0"/>
          <w:sz w:val="24"/>
          <w:szCs w:val="24"/>
        </w:rPr>
        <w:t>十二、报告期内接待调研、沟通、采访等活动登记表</w:t>
      </w:r>
      <w:bookmarkEnd w:id="274"/>
      <w:bookmarkEnd w:id="275"/>
      <w:bookmarkEnd w:id="276"/>
    </w:p>
    <w:p>
      <w:pPr>
        <w:pStyle w:val="Style32"/>
        <w:keepNext w:val="0"/>
        <w:keepLines w:val="0"/>
        <w:widowControl w:val="0"/>
        <w:shd w:val="clear" w:color="auto" w:fill="auto"/>
        <w:bidi w:val="0"/>
        <w:spacing w:before="0" w:after="0" w:line="240" w:lineRule="auto"/>
        <w:ind w:left="0" w:right="0" w:firstLine="0"/>
        <w:jc w:val="distribute"/>
        <w:rPr>
          <w:sz w:val="18"/>
          <w:szCs w:val="18"/>
        </w:rPr>
      </w:pPr>
      <w:r>
        <w:rPr>
          <w:rFonts w:ascii="Times New Roman" w:eastAsia="Times New Roman" w:hAnsi="Times New Roman" w:cs="Times New Roman"/>
          <w:color w:val="000000"/>
          <w:spacing w:val="0"/>
          <w:w w:val="100"/>
          <w:position w:val="0"/>
          <w:sz w:val="18"/>
          <w:szCs w:val="18"/>
        </w:rPr>
        <w:t>V</w:t>
      </w:r>
      <w:r>
        <w:rPr>
          <w:rFonts w:ascii="SimSun" w:eastAsia="SimSun" w:hAnsi="SimSun" w:cs="SimSun"/>
          <w:color w:val="000000"/>
          <w:spacing w:val="0"/>
          <w:w w:val="100"/>
          <w:position w:val="0"/>
          <w:sz w:val="18"/>
          <w:szCs w:val="18"/>
        </w:rPr>
        <w:t>适用</w:t>
      </w:r>
      <w:r>
        <w:rPr>
          <w:rFonts w:ascii="SimSun" w:eastAsia="SimSun" w:hAnsi="SimSun" w:cs="SimSun"/>
          <w:color w:val="000000"/>
          <w:spacing w:val="0"/>
          <w:w w:val="100"/>
          <w:position w:val="0"/>
          <w:sz w:val="18"/>
          <w:szCs w:val="18"/>
        </w:rPr>
        <w:t>口</w:t>
      </w:r>
      <w:r>
        <w:rPr>
          <w:rFonts w:ascii="SimSun" w:eastAsia="SimSun" w:hAnsi="SimSun" w:cs="SimSun"/>
          <w:color w:val="000000"/>
          <w:spacing w:val="0"/>
          <w:w w:val="100"/>
          <w:position w:val="0"/>
          <w:sz w:val="18"/>
          <w:szCs w:val="18"/>
        </w:rPr>
        <w:t>不适用</w:t>
      </w:r>
    </w:p>
    <w:tbl>
      <w:tblPr>
        <w:tblOverlap w:val="never"/>
        <w:jc w:val="center"/>
        <w:tblLayout w:type="fixed"/>
      </w:tblPr>
      <w:tblGrid>
        <w:gridCol w:w="1301"/>
        <w:gridCol w:w="1291"/>
        <w:gridCol w:w="1296"/>
        <w:gridCol w:w="883"/>
        <w:gridCol w:w="1709"/>
        <w:gridCol w:w="1296"/>
        <w:gridCol w:w="1805"/>
      </w:tblGrid>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接待时间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接待地点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接待方式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接待对</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象类型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接待对象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谈论的主要</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内容及提供</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调研的基本情况索 引</w:t>
            </w:r>
          </w:p>
        </w:tc>
      </w:tr>
    </w:tbl>
    <w:p>
      <w:pPr>
        <w:spacing w:lineRule="exact" w:line="1"/>
        <w:rPr>
          <w:sz w:val="2"/>
          <w:szCs w:val="2"/>
        </w:rPr>
      </w:pPr>
      <w:r>
        <w:br w:type="page"/>
      </w:r>
    </w:p>
    <w:tbl>
      <w:tblPr>
        <w:tblOverlap w:val="never"/>
        <w:jc w:val="center"/>
        <w:tblLayout w:type="fixed"/>
      </w:tblPr>
      <w:tblGrid>
        <w:gridCol w:w="1301"/>
        <w:gridCol w:w="1291"/>
        <w:gridCol w:w="1296"/>
        <w:gridCol w:w="883"/>
        <w:gridCol w:w="1709"/>
        <w:gridCol w:w="1296"/>
        <w:gridCol w:w="180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的资料</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广大参会投资者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年业绩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巨潮资讯网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阿尔法工场、泉胜 投资、上海和琪同 益、上海祥镒、湖 州国赞投资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公司业务情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巨潮资讯网</w:t>
            </w:r>
          </w:p>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海通证券、宁波正 合奇胜、鼎盛国际、 北京文艺复兴基 金、个人投资者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公司业务情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巨潮资讯网</w:t>
            </w:r>
          </w:p>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集体招待会 议现场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广大参会投资者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年业绩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巨潮资讯网</w:t>
            </w:r>
          </w:p>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bl>
    <w:p>
      <w:pPr>
        <w:sectPr>
          <w:footnotePr>
            <w:pos w:val="pageBottom"/>
            <w:numFmt w:val="decimal"/>
            <w:numRestart w:val="continuous"/>
          </w:footnotePr>
          <w:pgSz w:w="11900" w:h="16840"/>
          <w:pgMar w:top="1316" w:right="1048" w:bottom="1436" w:left="1069" w:header="0" w:footer="3" w:gutter="0"/>
          <w:cols w:space="720"/>
          <w:noEndnote/>
          <w:rtlGutter w:val="0"/>
          <w:docGrid w:linePitch="360"/>
        </w:sectPr>
      </w:pPr>
    </w:p>
    <w:p>
      <w:pPr>
        <w:pStyle w:val="Style11"/>
        <w:keepNext/>
        <w:keepLines/>
        <w:widowControl w:val="0"/>
        <w:shd w:val="clear" w:color="auto" w:fill="auto"/>
        <w:bidi w:val="0"/>
        <w:spacing w:before="580" w:after="440" w:line="240" w:lineRule="auto"/>
        <w:ind w:left="0" w:right="0" w:firstLine="0"/>
        <w:jc w:val="center"/>
      </w:pPr>
      <w:bookmarkStart w:id="277" w:name="bookmark277"/>
      <w:bookmarkStart w:id="278" w:name="bookmark278"/>
      <w:bookmarkStart w:id="279" w:name="bookmark279"/>
      <w:bookmarkStart w:id="280" w:name="bookmark280"/>
      <w:r>
        <w:rPr>
          <w:color w:val="000000"/>
          <w:spacing w:val="0"/>
          <w:w w:val="100"/>
          <w:position w:val="0"/>
        </w:rPr>
        <w:t>第四节公司治理</w:t>
      </w:r>
      <w:bookmarkEnd w:id="278"/>
      <w:bookmarkEnd w:id="279"/>
      <w:bookmarkEnd w:id="280"/>
      <w:bookmarkEnd w:id="277"/>
    </w:p>
    <w:p>
      <w:pPr>
        <w:pStyle w:val="Style30"/>
        <w:keepNext/>
        <w:keepLines/>
        <w:widowControl w:val="0"/>
        <w:shd w:val="clear" w:color="auto" w:fill="auto"/>
        <w:bidi w:val="0"/>
        <w:spacing w:before="0" w:after="0" w:line="471" w:lineRule="exact"/>
        <w:ind w:left="0" w:right="0" w:firstLine="520"/>
        <w:jc w:val="both"/>
      </w:pPr>
      <w:bookmarkStart w:id="281" w:name="bookmark281"/>
      <w:bookmarkStart w:id="282" w:name="bookmark282"/>
      <w:bookmarkStart w:id="283" w:name="bookmark283"/>
      <w:bookmarkStart w:id="284" w:name="bookmark284"/>
      <w:r>
        <w:rPr>
          <w:color w:val="000000"/>
          <w:spacing w:val="0"/>
          <w:w w:val="100"/>
          <w:position w:val="0"/>
          <w:sz w:val="24"/>
          <w:szCs w:val="24"/>
        </w:rPr>
        <w:t>一</w:t>
      </w:r>
      <w:bookmarkEnd w:id="283"/>
      <w:r>
        <w:rPr>
          <w:color w:val="000000"/>
          <w:spacing w:val="0"/>
          <w:w w:val="100"/>
          <w:position w:val="0"/>
          <w:sz w:val="24"/>
          <w:szCs w:val="24"/>
        </w:rPr>
        <w:t>、公司治理的基本状况</w:t>
      </w:r>
      <w:bookmarkEnd w:id="281"/>
      <w:bookmarkEnd w:id="282"/>
      <w:bookmarkEnd w:id="284"/>
    </w:p>
    <w:p>
      <w:pPr>
        <w:pStyle w:val="Style24"/>
        <w:keepNext w:val="0"/>
        <w:keepLines w:val="0"/>
        <w:widowControl w:val="0"/>
        <w:shd w:val="clear" w:color="auto" w:fill="auto"/>
        <w:bidi w:val="0"/>
        <w:spacing w:before="0" w:after="0" w:line="471" w:lineRule="exact"/>
        <w:ind w:left="0" w:right="0" w:firstLine="520"/>
        <w:jc w:val="both"/>
      </w:pPr>
      <w:r>
        <w:rPr>
          <w:color w:val="000000"/>
          <w:spacing w:val="0"/>
          <w:w w:val="100"/>
          <w:position w:val="0"/>
        </w:rPr>
        <w:t>报告期内，公司严格按照《公司法》《证券法》《上市公司治理准则》《深圳证券交易所创业板股票上 市规则》《创业板上市公司规范运作指引》《上市公司章程指引》和其他有关法律法规的要求，不断完善公 司法人治理结构，建立健全公司内部管理和控制制度，进一步规范公司运作，提升公司的规范化和透明度， 努力做好信息披露工作及投资者关系管理，不断提高公司治理水平。截止报告期末，公司治理结构的实际 情况符合中国证监会发布的有关上市公司治理的规范性文件的要求。</w:t>
      </w:r>
    </w:p>
    <w:p>
      <w:pPr>
        <w:pStyle w:val="Style24"/>
        <w:keepNext w:val="0"/>
        <w:keepLines w:val="0"/>
        <w:widowControl w:val="0"/>
        <w:shd w:val="clear" w:color="auto" w:fill="auto"/>
        <w:bidi w:val="0"/>
        <w:spacing w:before="0" w:after="0" w:line="471" w:lineRule="exact"/>
        <w:ind w:left="0" w:right="0"/>
        <w:jc w:val="both"/>
      </w:pPr>
      <w:bookmarkStart w:id="285" w:name="bookmark285"/>
      <w:r>
        <w:rPr>
          <w:color w:val="000000"/>
          <w:spacing w:val="0"/>
          <w:w w:val="100"/>
          <w:position w:val="0"/>
        </w:rPr>
        <w:t>（</w:t>
      </w:r>
      <w:bookmarkEnd w:id="285"/>
      <w:r>
        <w:rPr>
          <w:color w:val="000000"/>
          <w:spacing w:val="0"/>
          <w:w w:val="100"/>
          <w:position w:val="0"/>
        </w:rPr>
        <w:t>一）独立性</w:t>
      </w:r>
    </w:p>
    <w:p>
      <w:pPr>
        <w:pStyle w:val="Style24"/>
        <w:keepNext w:val="0"/>
        <w:keepLines w:val="0"/>
        <w:widowControl w:val="0"/>
        <w:shd w:val="clear" w:color="auto" w:fill="auto"/>
        <w:bidi w:val="0"/>
        <w:spacing w:before="0" w:after="0" w:line="471" w:lineRule="exact"/>
        <w:ind w:left="0" w:right="0" w:firstLine="520"/>
        <w:jc w:val="both"/>
      </w:pPr>
      <w:r>
        <w:rPr>
          <w:color w:val="000000"/>
          <w:spacing w:val="0"/>
          <w:w w:val="100"/>
          <w:position w:val="0"/>
        </w:rPr>
        <w:t>公司自成立以来严格按照《公司法》《证券法》等有关法律、法规和《公司章程》的要求规范运作， 在业务、资产、人员、机构和财务等方面与公司股东相互独立，拥有独立完整的采购、生产、销售、研发 系统，具备面向市场自主经营的能力。</w:t>
      </w:r>
    </w:p>
    <w:p>
      <w:pPr>
        <w:pStyle w:val="Style24"/>
        <w:keepNext w:val="0"/>
        <w:keepLines w:val="0"/>
        <w:widowControl w:val="0"/>
        <w:shd w:val="clear" w:color="auto" w:fill="auto"/>
        <w:tabs>
          <w:tab w:pos="748" w:val="left"/>
        </w:tabs>
        <w:bidi w:val="0"/>
        <w:spacing w:before="0" w:after="0" w:line="471" w:lineRule="exact"/>
        <w:ind w:left="0" w:right="0" w:firstLine="520"/>
        <w:jc w:val="both"/>
      </w:pPr>
      <w:bookmarkStart w:id="286" w:name="bookmark286"/>
      <w:r>
        <w:rPr>
          <w:rFonts w:ascii="Times New Roman" w:eastAsia="Times New Roman" w:hAnsi="Times New Roman" w:cs="Times New Roman"/>
          <w:color w:val="000000"/>
          <w:spacing w:val="0"/>
          <w:w w:val="100"/>
          <w:position w:val="0"/>
        </w:rPr>
        <w:t>1</w:t>
      </w:r>
      <w:bookmarkEnd w:id="286"/>
      <w:r>
        <w:rPr>
          <w:color w:val="000000"/>
          <w:spacing w:val="0"/>
          <w:w w:val="100"/>
          <w:position w:val="0"/>
        </w:rPr>
        <w:t>、</w:t>
        <w:tab/>
        <w:t>公司的人员独立。公司的董事、监事均严格按照《公司法》《公司章程》的有关规定产生，履行了 合法程序；公司的总经理、副总经理、董事会秘书、财务总监、核心技术人员等人员专职在公司工作，并 在公司领取薪酬。公司已建立独立的劳动、人事、社会保障体系及工资管理体系，与员工签订了劳动合同， 并按国家规定办理了社会保险。</w:t>
      </w:r>
    </w:p>
    <w:p>
      <w:pPr>
        <w:pStyle w:val="Style24"/>
        <w:keepNext w:val="0"/>
        <w:keepLines w:val="0"/>
        <w:widowControl w:val="0"/>
        <w:shd w:val="clear" w:color="auto" w:fill="auto"/>
        <w:tabs>
          <w:tab w:pos="753" w:val="left"/>
        </w:tabs>
        <w:bidi w:val="0"/>
        <w:spacing w:before="0" w:after="0" w:line="471" w:lineRule="exact"/>
        <w:ind w:left="0" w:right="0" w:firstLine="520"/>
        <w:jc w:val="both"/>
      </w:pPr>
      <w:bookmarkStart w:id="287" w:name="bookmark287"/>
      <w:r>
        <w:rPr>
          <w:rFonts w:ascii="Times New Roman" w:eastAsia="Times New Roman" w:hAnsi="Times New Roman" w:cs="Times New Roman"/>
          <w:color w:val="000000"/>
          <w:spacing w:val="0"/>
          <w:w w:val="100"/>
          <w:position w:val="0"/>
        </w:rPr>
        <w:t>2</w:t>
      </w:r>
      <w:bookmarkEnd w:id="287"/>
      <w:r>
        <w:rPr>
          <w:color w:val="000000"/>
          <w:spacing w:val="0"/>
          <w:w w:val="100"/>
          <w:position w:val="0"/>
        </w:rPr>
        <w:t>、</w:t>
        <w:tab/>
        <w:t>公司的资产独立完整、权属清晰。公司具备与生产经营有关的生产系统、辅助生产系统和配套设 施，合法拥有与生产经营有关的土地、厂房、机器设备以及商标、专利、非专利技术的所有权和使用权， 具有独立的原料采购和产品销售系统，与发起人及其他关联方间资产相互独立，其资产具有完整性。</w:t>
      </w:r>
    </w:p>
    <w:p>
      <w:pPr>
        <w:pStyle w:val="Style24"/>
        <w:keepNext w:val="0"/>
        <w:keepLines w:val="0"/>
        <w:widowControl w:val="0"/>
        <w:shd w:val="clear" w:color="auto" w:fill="auto"/>
        <w:tabs>
          <w:tab w:pos="753" w:val="left"/>
        </w:tabs>
        <w:bidi w:val="0"/>
        <w:spacing w:before="0" w:after="0" w:line="471" w:lineRule="exact"/>
        <w:ind w:left="0" w:right="0" w:firstLine="520"/>
        <w:jc w:val="both"/>
      </w:pPr>
      <w:bookmarkStart w:id="288" w:name="bookmark288"/>
      <w:r>
        <w:rPr>
          <w:rFonts w:ascii="Times New Roman" w:eastAsia="Times New Roman" w:hAnsi="Times New Roman" w:cs="Times New Roman"/>
          <w:color w:val="000000"/>
          <w:spacing w:val="0"/>
          <w:w w:val="100"/>
          <w:position w:val="0"/>
        </w:rPr>
        <w:t>3</w:t>
      </w:r>
      <w:bookmarkEnd w:id="288"/>
      <w:r>
        <w:rPr>
          <w:color w:val="000000"/>
          <w:spacing w:val="0"/>
          <w:w w:val="100"/>
          <w:position w:val="0"/>
        </w:rPr>
        <w:t>、</w:t>
        <w:tab/>
        <w:t>公司财务独立。公司有独立的财务部门，建立了独立的会计核算体系和财务管理制度；配备了专 职的财务会计人员，独立进行会计核算和财务决策。公司开设有独立的银行帐号，公司并依法独立进行纳 税申报和履行纳税义务。</w:t>
      </w:r>
    </w:p>
    <w:p>
      <w:pPr>
        <w:pStyle w:val="Style24"/>
        <w:keepNext w:val="0"/>
        <w:keepLines w:val="0"/>
        <w:widowControl w:val="0"/>
        <w:shd w:val="clear" w:color="auto" w:fill="auto"/>
        <w:tabs>
          <w:tab w:pos="753" w:val="left"/>
        </w:tabs>
        <w:bidi w:val="0"/>
        <w:spacing w:before="0" w:after="0" w:line="471" w:lineRule="exact"/>
        <w:ind w:left="0" w:right="0" w:firstLine="520"/>
        <w:jc w:val="both"/>
      </w:pPr>
      <w:bookmarkStart w:id="289" w:name="bookmark289"/>
      <w:r>
        <w:rPr>
          <w:rFonts w:ascii="Times New Roman" w:eastAsia="Times New Roman" w:hAnsi="Times New Roman" w:cs="Times New Roman"/>
          <w:color w:val="000000"/>
          <w:spacing w:val="0"/>
          <w:w w:val="100"/>
          <w:position w:val="0"/>
        </w:rPr>
        <w:t>4</w:t>
      </w:r>
      <w:bookmarkEnd w:id="289"/>
      <w:r>
        <w:rPr>
          <w:color w:val="000000"/>
          <w:spacing w:val="0"/>
          <w:w w:val="100"/>
          <w:position w:val="0"/>
        </w:rPr>
        <w:t>、</w:t>
        <w:tab/>
        <w:t>公司建立健全了独立的股东大会、董事会、监事会、经理的法人治理结构，并严格按照《公司法》 《公司章程》的规定履行各自的职责；建立了独立的、适应自身发展需要的组织结构，制定了完善的岗位 职责和管理制度，各部门按照规定的职责独立运作。</w:t>
      </w:r>
    </w:p>
    <w:p>
      <w:pPr>
        <w:pStyle w:val="Style24"/>
        <w:keepNext w:val="0"/>
        <w:keepLines w:val="0"/>
        <w:widowControl w:val="0"/>
        <w:shd w:val="clear" w:color="auto" w:fill="auto"/>
        <w:tabs>
          <w:tab w:pos="758" w:val="left"/>
        </w:tabs>
        <w:bidi w:val="0"/>
        <w:spacing w:before="0" w:after="220" w:line="471" w:lineRule="exact"/>
        <w:ind w:left="0" w:right="0" w:firstLine="520"/>
        <w:jc w:val="both"/>
      </w:pPr>
      <w:bookmarkStart w:id="290" w:name="bookmark290"/>
      <w:r>
        <w:rPr>
          <w:rFonts w:ascii="Times New Roman" w:eastAsia="Times New Roman" w:hAnsi="Times New Roman" w:cs="Times New Roman"/>
          <w:color w:val="000000"/>
          <w:spacing w:val="0"/>
          <w:w w:val="100"/>
          <w:position w:val="0"/>
        </w:rPr>
        <w:t>5</w:t>
      </w:r>
      <w:bookmarkEnd w:id="290"/>
      <w:r>
        <w:rPr>
          <w:color w:val="000000"/>
          <w:spacing w:val="0"/>
          <w:w w:val="100"/>
          <w:position w:val="0"/>
        </w:rPr>
        <w:t>、</w:t>
        <w:tab/>
        <w:t>公司业务独立。公司具备独立、完整的产供销系统，拥有独立的决策和执行机构，并拥有独立的 业务系统；独立地对外签署合同，独立采购、生产并销售其生产的产品；具有面向市场的自主经营能力； 公司股东及其控制的其他企业没有从事与公司相同或相近的业务。</w:t>
      </w:r>
    </w:p>
    <w:p>
      <w:pPr>
        <w:pStyle w:val="Style24"/>
        <w:keepNext w:val="0"/>
        <w:keepLines w:val="0"/>
        <w:widowControl w:val="0"/>
        <w:shd w:val="clear" w:color="auto" w:fill="auto"/>
        <w:bidi w:val="0"/>
        <w:spacing w:before="0" w:after="120" w:line="240" w:lineRule="auto"/>
        <w:ind w:left="0" w:right="0"/>
        <w:jc w:val="both"/>
      </w:pPr>
      <w:bookmarkStart w:id="291" w:name="bookmark291"/>
      <w:r>
        <w:rPr>
          <w:color w:val="000000"/>
          <w:spacing w:val="0"/>
          <w:w w:val="100"/>
          <w:position w:val="0"/>
        </w:rPr>
        <w:t>（</w:t>
      </w:r>
      <w:bookmarkEnd w:id="291"/>
      <w:r>
        <w:rPr>
          <w:color w:val="000000"/>
          <w:spacing w:val="0"/>
          <w:w w:val="100"/>
          <w:position w:val="0"/>
        </w:rPr>
        <w:t>二）股东与股东大会</w:t>
      </w:r>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公司严格按照《创业板上市公司规范运作指引》《上市公司股东大会规则》《公司章程》《公司股东大 会议事规则》等规定的要求，召集、召开股东大会，平等对待所有股东，特别是保证中小股东享有平等地 位，并尽可能为股东参加股东大会提供便利，使其充分行使自己的权利。在《公司章程》《股东大会议事 规则》中明确规定了股东大会的召集、召开及表决程序、股东的参会资格和对董事会的授权原则等，董事 会在报告期内做到认真审议并安排股东大会的审议事项等。</w:t>
      </w:r>
    </w:p>
    <w:p>
      <w:pPr>
        <w:pStyle w:val="Style24"/>
        <w:keepNext w:val="0"/>
        <w:keepLines w:val="0"/>
        <w:widowControl w:val="0"/>
        <w:shd w:val="clear" w:color="auto" w:fill="auto"/>
        <w:tabs>
          <w:tab w:pos="849" w:val="left"/>
        </w:tabs>
        <w:bidi w:val="0"/>
        <w:spacing w:before="0" w:after="0" w:line="469" w:lineRule="exact"/>
        <w:ind w:left="0" w:right="0" w:firstLine="320"/>
        <w:jc w:val="both"/>
      </w:pPr>
      <w:bookmarkStart w:id="292" w:name="bookmark292"/>
      <w:r>
        <w:rPr>
          <w:color w:val="000000"/>
          <w:spacing w:val="0"/>
          <w:w w:val="100"/>
          <w:position w:val="0"/>
        </w:rPr>
        <w:t>（</w:t>
      </w:r>
      <w:bookmarkEnd w:id="292"/>
      <w:r>
        <w:rPr>
          <w:color w:val="000000"/>
          <w:spacing w:val="0"/>
          <w:w w:val="100"/>
          <w:position w:val="0"/>
        </w:rPr>
        <w:t>三）</w:t>
        <w:tab/>
        <w:t>公司与控股股东</w:t>
      </w:r>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公司控股股东严格按照《上市公司治理准则》《深圳证券交易所创业板股票上市规则》《公司章程》规 范自己的行为，通过股东大会依法行使出资人的权利，没有采取任何其他方式直接或间接地干预公司的决 策及依法开展的生产经营活动，没有损害公司及其他股东的利益；公司与控股股东在业务、人员、资产、 机构和财务方面做到相互独立；公司的重大决策能按照规范的程序由股东大会和董事会作出。控股股东与 公司之间无关联交易，公司没有为控股股东及其下属企业提供担保。</w:t>
      </w:r>
    </w:p>
    <w:p>
      <w:pPr>
        <w:pStyle w:val="Style24"/>
        <w:keepNext w:val="0"/>
        <w:keepLines w:val="0"/>
        <w:widowControl w:val="0"/>
        <w:shd w:val="clear" w:color="auto" w:fill="auto"/>
        <w:tabs>
          <w:tab w:pos="849" w:val="left"/>
        </w:tabs>
        <w:bidi w:val="0"/>
        <w:spacing w:before="0" w:after="0" w:line="469" w:lineRule="exact"/>
        <w:ind w:left="0" w:right="0" w:firstLine="320"/>
        <w:jc w:val="both"/>
      </w:pPr>
      <w:bookmarkStart w:id="293" w:name="bookmark293"/>
      <w:r>
        <w:rPr>
          <w:color w:val="000000"/>
          <w:spacing w:val="0"/>
          <w:w w:val="100"/>
          <w:position w:val="0"/>
        </w:rPr>
        <w:t>（</w:t>
      </w:r>
      <w:bookmarkEnd w:id="293"/>
      <w:r>
        <w:rPr>
          <w:color w:val="000000"/>
          <w:spacing w:val="0"/>
          <w:w w:val="100"/>
          <w:position w:val="0"/>
        </w:rPr>
        <w:t>四）</w:t>
        <w:tab/>
        <w:t>董事与董事会</w:t>
      </w:r>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公司在《公司章程》《董事会议事规则》中规定规范、透明的董事选聘程序，并严格执行。公司董事 会设董事</w:t>
      </w:r>
      <w:r>
        <w:rPr>
          <w:rFonts w:ascii="Times New Roman" w:eastAsia="Times New Roman" w:hAnsi="Times New Roman" w:cs="Times New Roman"/>
          <w:color w:val="000000"/>
          <w:spacing w:val="0"/>
          <w:w w:val="100"/>
          <w:position w:val="0"/>
        </w:rPr>
        <w:t>7</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名，董事会的人数及人员构成符合法律、法规和《公司章程》的要求。各位 董事能够依据《公司法》《创业板上市公司规范运作指引》《公司章程》《董事会议事规则》等相关法律法 规制度开展工作，按时参加会议，勤勉尽责地履行职责和义务，同时积极参加相关培训，熟悉相关法律法 规。独立董事能够不受公司主要股东、实际控制人以及其他与公司存在利害关系的单位或个人的影响，独 立履行职责，对公司的重大事项均能发表独立意见。</w:t>
      </w:r>
    </w:p>
    <w:p>
      <w:pPr>
        <w:pStyle w:val="Style24"/>
        <w:keepNext w:val="0"/>
        <w:keepLines w:val="0"/>
        <w:widowControl w:val="0"/>
        <w:shd w:val="clear" w:color="auto" w:fill="auto"/>
        <w:tabs>
          <w:tab w:pos="849" w:val="left"/>
        </w:tabs>
        <w:bidi w:val="0"/>
        <w:spacing w:before="0" w:after="0" w:line="469" w:lineRule="exact"/>
        <w:ind w:left="0" w:right="0" w:firstLine="320"/>
        <w:jc w:val="both"/>
      </w:pPr>
      <w:bookmarkStart w:id="294" w:name="bookmark294"/>
      <w:r>
        <w:rPr>
          <w:color w:val="000000"/>
          <w:spacing w:val="0"/>
          <w:w w:val="100"/>
          <w:position w:val="0"/>
        </w:rPr>
        <w:t>（</w:t>
      </w:r>
      <w:bookmarkEnd w:id="294"/>
      <w:r>
        <w:rPr>
          <w:color w:val="000000"/>
          <w:spacing w:val="0"/>
          <w:w w:val="100"/>
          <w:position w:val="0"/>
        </w:rPr>
        <w:t>五）</w:t>
        <w:tab/>
        <w:t>监事与监事会</w:t>
      </w:r>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公司监事会严格按照《公司法》《公司章程》和《监事会议事规则》的有关规定，认真履行职责，对 公司财务状况、重大事项以及公司董事、经理和其他高级管理人员履行职责的合法合规性进行监督，维护 公司及股东的合法权益。公司监事会设监事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名，其中职工代表监事</w:t>
      </w:r>
      <w:r>
        <w:rPr>
          <w:rFonts w:ascii="Times New Roman" w:eastAsia="Times New Roman" w:hAnsi="Times New Roman" w:cs="Times New Roman"/>
          <w:color w:val="000000"/>
          <w:spacing w:val="0"/>
          <w:w w:val="100"/>
          <w:position w:val="0"/>
        </w:rPr>
        <w:t>1</w:t>
      </w:r>
      <w:r>
        <w:rPr>
          <w:color w:val="000000"/>
          <w:spacing w:val="0"/>
          <w:w w:val="100"/>
          <w:position w:val="0"/>
        </w:rPr>
        <w:t>名，公司监事会的人数、成员构成及 监事的任职资格符合相关法律、法规的要求。监事会能够严格按照《监事会议事规则》的要求召集、召开 监事会，表决程序符合法律、法规的要求。</w:t>
      </w:r>
    </w:p>
    <w:p>
      <w:pPr>
        <w:pStyle w:val="Style24"/>
        <w:keepNext w:val="0"/>
        <w:keepLines w:val="0"/>
        <w:widowControl w:val="0"/>
        <w:shd w:val="clear" w:color="auto" w:fill="auto"/>
        <w:tabs>
          <w:tab w:pos="849" w:val="left"/>
        </w:tabs>
        <w:bidi w:val="0"/>
        <w:spacing w:before="0" w:after="0" w:line="469" w:lineRule="exact"/>
        <w:ind w:left="0" w:right="0" w:firstLine="320"/>
        <w:jc w:val="both"/>
      </w:pPr>
      <w:bookmarkStart w:id="295" w:name="bookmark295"/>
      <w:r>
        <w:rPr>
          <w:color w:val="000000"/>
          <w:spacing w:val="0"/>
          <w:w w:val="100"/>
          <w:position w:val="0"/>
        </w:rPr>
        <w:t>（</w:t>
      </w:r>
      <w:bookmarkEnd w:id="295"/>
      <w:r>
        <w:rPr>
          <w:color w:val="000000"/>
          <w:spacing w:val="0"/>
          <w:w w:val="100"/>
          <w:position w:val="0"/>
        </w:rPr>
        <w:t>六）</w:t>
        <w:tab/>
        <w:t>绩效评价与激励约束机制</w:t>
      </w:r>
    </w:p>
    <w:p>
      <w:pPr>
        <w:pStyle w:val="Style24"/>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董事会薪酬与考核委员会负责对公司的董事、监事、高级管理人员进行绩效考核，建立并逐步完善公 正、透明的绩效评价标准和激励约束机制。《公司章程》明确规定了高级管理人员的履职行为、权限和职 责，高级管理人员的聘任公开、透明，符合有关法律、法规的规定，现有的考核及激励约束机制符合公司 的发展情况。</w:t>
      </w:r>
    </w:p>
    <w:p>
      <w:pPr>
        <w:pStyle w:val="Style24"/>
        <w:keepNext w:val="0"/>
        <w:keepLines w:val="0"/>
        <w:widowControl w:val="0"/>
        <w:shd w:val="clear" w:color="auto" w:fill="auto"/>
        <w:bidi w:val="0"/>
        <w:spacing w:before="0" w:after="120" w:line="240" w:lineRule="auto"/>
        <w:ind w:left="0" w:right="0" w:firstLine="320"/>
        <w:jc w:val="both"/>
        <w:sectPr>
          <w:footnotePr>
            <w:pos w:val="pageBottom"/>
            <w:numFmt w:val="decimal"/>
            <w:numRestart w:val="continuous"/>
          </w:footnotePr>
          <w:pgSz w:w="11900" w:h="16840"/>
          <w:pgMar w:top="1321" w:right="1006" w:bottom="1460" w:left="1030" w:header="0" w:footer="3" w:gutter="0"/>
          <w:cols w:space="720"/>
          <w:noEndnote/>
          <w:rtlGutter w:val="0"/>
          <w:docGrid w:linePitch="360"/>
        </w:sectPr>
      </w:pPr>
      <w:bookmarkStart w:id="296" w:name="bookmark296"/>
      <w:r>
        <w:rPr>
          <w:color w:val="000000"/>
          <w:spacing w:val="0"/>
          <w:w w:val="100"/>
          <w:position w:val="0"/>
        </w:rPr>
        <w:t>（</w:t>
      </w:r>
      <w:bookmarkEnd w:id="296"/>
      <w:r>
        <w:rPr>
          <w:color w:val="000000"/>
          <w:spacing w:val="0"/>
          <w:w w:val="100"/>
          <w:position w:val="0"/>
        </w:rPr>
        <w:t>七）独立董事履职情况</w:t>
      </w:r>
    </w:p>
    <w:p>
      <w:pPr>
        <w:pStyle w:val="Style2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公司独立董事按照《公司章程》和《独立董事工作制度》等规定，独立、客观、公正地履行职责，出 席和列席了报告期内历次董事会和股东大会，对董事会议案行认真审议，根据相关规定对公司的重大事项 发表独立意见。</w:t>
      </w:r>
      <w:r>
        <w:rPr>
          <w:rFonts w:ascii="Times New Roman" w:eastAsia="Times New Roman" w:hAnsi="Times New Roman" w:cs="Times New Roman"/>
          <w:color w:val="000000"/>
          <w:spacing w:val="0"/>
          <w:w w:val="100"/>
          <w:position w:val="0"/>
        </w:rPr>
        <w:t>2021</w:t>
      </w:r>
      <w:r>
        <w:rPr>
          <w:color w:val="000000"/>
          <w:spacing w:val="0"/>
          <w:w w:val="100"/>
          <w:position w:val="0"/>
        </w:rPr>
        <w:t>年度，独立董事未对董事会审议的各项议案及其他相关事项提出异议。独立董事通过 实地考察和内外调研，运用其专业知识和经验特长，为公司经营和发展提出合理化意见和建议。</w:t>
      </w:r>
    </w:p>
    <w:p>
      <w:pPr>
        <w:pStyle w:val="Style24"/>
        <w:keepNext w:val="0"/>
        <w:keepLines w:val="0"/>
        <w:widowControl w:val="0"/>
        <w:shd w:val="clear" w:color="auto" w:fill="auto"/>
        <w:tabs>
          <w:tab w:pos="898" w:val="left"/>
        </w:tabs>
        <w:bidi w:val="0"/>
        <w:spacing w:before="0" w:after="0" w:line="467" w:lineRule="exact"/>
        <w:ind w:left="0" w:right="0" w:firstLine="340"/>
        <w:jc w:val="both"/>
      </w:pPr>
      <w:bookmarkStart w:id="297" w:name="bookmark297"/>
      <w:r>
        <w:rPr>
          <w:color w:val="000000"/>
          <w:spacing w:val="0"/>
          <w:w w:val="100"/>
          <w:position w:val="0"/>
        </w:rPr>
        <w:t>（</w:t>
      </w:r>
      <w:bookmarkEnd w:id="297"/>
      <w:r>
        <w:rPr>
          <w:color w:val="000000"/>
          <w:spacing w:val="0"/>
          <w:w w:val="100"/>
          <w:position w:val="0"/>
        </w:rPr>
        <w:t>八）</w:t>
        <w:tab/>
        <w:t>相关利益者</w:t>
      </w:r>
    </w:p>
    <w:p>
      <w:pPr>
        <w:pStyle w:val="Style2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公司能够充分尊重银行及其他债权人、员工、消费者、供应商、经销商等利益相关者的合法权利，与 利益相关者积极合作，共同推动公司持续、健康地发展。</w:t>
      </w:r>
    </w:p>
    <w:p>
      <w:pPr>
        <w:pStyle w:val="Style24"/>
        <w:keepNext w:val="0"/>
        <w:keepLines w:val="0"/>
        <w:widowControl w:val="0"/>
        <w:shd w:val="clear" w:color="auto" w:fill="auto"/>
        <w:tabs>
          <w:tab w:pos="898" w:val="left"/>
        </w:tabs>
        <w:bidi w:val="0"/>
        <w:spacing w:before="0" w:after="0" w:line="467" w:lineRule="exact"/>
        <w:ind w:left="0" w:right="0" w:firstLine="340"/>
        <w:jc w:val="both"/>
      </w:pPr>
      <w:bookmarkStart w:id="298" w:name="bookmark298"/>
      <w:r>
        <w:rPr>
          <w:color w:val="000000"/>
          <w:spacing w:val="0"/>
          <w:w w:val="100"/>
          <w:position w:val="0"/>
        </w:rPr>
        <w:t>（</w:t>
      </w:r>
      <w:bookmarkEnd w:id="298"/>
      <w:r>
        <w:rPr>
          <w:color w:val="000000"/>
          <w:spacing w:val="0"/>
          <w:w w:val="100"/>
          <w:position w:val="0"/>
        </w:rPr>
        <w:t>九）</w:t>
        <w:tab/>
        <w:t>关于信息披露与透明度</w:t>
      </w:r>
    </w:p>
    <w:p>
      <w:pPr>
        <w:pStyle w:val="Style2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公司根据《深圳证券交易所创业板股票上市规则》《上市公司信息披露管理办法》《公司章程》以及公 司《信息披露管理制度》等相关法规制度的规定，认真履行信息披露义务。公司指定《证券时报》《中国 证券报》《上海证券报》和巨潮资讯网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为公司信息披露的指定报纸和网站。公</w:t>
      </w:r>
      <w:r>
        <w:rPr>
          <w:color w:val="000000"/>
          <w:spacing w:val="0"/>
          <w:w w:val="100"/>
          <w:position w:val="0"/>
        </w:rPr>
        <w:t xml:space="preserve"> 司指定董事会秘书负责信息披露工作，并负责投资者关系管理，接待投资者的来访和咨询，设立专门机构 并配备了相应人员，真实、准确、及时、公平、完整地披露有关信息，确保公司所有股东能够以平等的机 会获得信息。</w:t>
      </w:r>
      <w:r>
        <w:rPr>
          <w:rFonts w:ascii="Times New Roman" w:eastAsia="Times New Roman" w:hAnsi="Times New Roman" w:cs="Times New Roman"/>
          <w:color w:val="000000"/>
          <w:spacing w:val="0"/>
          <w:w w:val="100"/>
          <w:position w:val="0"/>
        </w:rPr>
        <w:t>2021</w:t>
      </w:r>
      <w:r>
        <w:rPr>
          <w:color w:val="000000"/>
          <w:spacing w:val="0"/>
          <w:w w:val="100"/>
          <w:position w:val="0"/>
        </w:rPr>
        <w:t>年度公司信息披露的内部控制得到了有效执行。</w:t>
      </w:r>
    </w:p>
    <w:p>
      <w:pPr>
        <w:pStyle w:val="Style24"/>
        <w:keepNext w:val="0"/>
        <w:keepLines w:val="0"/>
        <w:widowControl w:val="0"/>
        <w:shd w:val="clear" w:color="auto" w:fill="auto"/>
        <w:bidi w:val="0"/>
        <w:spacing w:before="0" w:after="0" w:line="467" w:lineRule="exact"/>
        <w:ind w:left="0" w:right="0" w:firstLine="340"/>
        <w:jc w:val="both"/>
      </w:pPr>
      <w:r>
        <w:rPr>
          <w:color w:val="000000"/>
          <w:spacing w:val="0"/>
          <w:w w:val="100"/>
          <w:position w:val="0"/>
        </w:rPr>
        <w:t>（十）投资者关系管理情况</w:t>
      </w:r>
    </w:p>
    <w:p>
      <w:pPr>
        <w:pStyle w:val="Style24"/>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投资者关系工作是一项长期、持续的重要工作，公司不断学习先进投资者关系管理经验，以更好的方 式和途径使广大投资者能够平等地获取公司经营管理、未来发展等信息，构建与投资者的良好互动关系， 树立公司在资本市场的规范形象。报告期内，公司严格执行《投资者关系管理制度》，认真做好投资者关 系管理工作：</w:t>
      </w:r>
    </w:p>
    <w:p>
      <w:pPr>
        <w:pStyle w:val="Style24"/>
        <w:keepNext w:val="0"/>
        <w:keepLines w:val="0"/>
        <w:widowControl w:val="0"/>
        <w:shd w:val="clear" w:color="auto" w:fill="auto"/>
        <w:tabs>
          <w:tab w:pos="819" w:val="left"/>
        </w:tabs>
        <w:bidi w:val="0"/>
        <w:spacing w:before="0" w:after="0"/>
        <w:ind w:left="0" w:right="0" w:firstLine="440"/>
        <w:jc w:val="left"/>
      </w:pPr>
      <w:bookmarkStart w:id="299" w:name="bookmark299"/>
      <w:r>
        <w:rPr>
          <w:rFonts w:ascii="Times New Roman" w:eastAsia="Times New Roman" w:hAnsi="Times New Roman" w:cs="Times New Roman"/>
          <w:color w:val="000000"/>
          <w:spacing w:val="0"/>
          <w:w w:val="100"/>
          <w:position w:val="0"/>
        </w:rPr>
        <w:t>1</w:t>
      </w:r>
      <w:bookmarkEnd w:id="299"/>
      <w:r>
        <w:rPr>
          <w:color w:val="000000"/>
          <w:spacing w:val="0"/>
          <w:w w:val="100"/>
          <w:position w:val="0"/>
        </w:rPr>
        <w:t>、</w:t>
        <w:tab/>
        <w:t>日常工作</w:t>
      </w:r>
    </w:p>
    <w:p>
      <w:pPr>
        <w:pStyle w:val="Style24"/>
        <w:keepNext w:val="0"/>
        <w:keepLines w:val="0"/>
        <w:widowControl w:val="0"/>
        <w:shd w:val="clear" w:color="auto" w:fill="auto"/>
        <w:tabs>
          <w:tab w:pos="875" w:val="left"/>
        </w:tabs>
        <w:bidi w:val="0"/>
        <w:spacing w:before="0" w:after="0" w:line="467" w:lineRule="exact"/>
        <w:ind w:left="0" w:right="0" w:firstLine="340"/>
        <w:jc w:val="both"/>
      </w:pPr>
      <w:bookmarkStart w:id="300" w:name="bookmark300"/>
      <w:r>
        <w:rPr>
          <w:color w:val="000000"/>
          <w:spacing w:val="0"/>
          <w:w w:val="100"/>
          <w:position w:val="0"/>
        </w:rPr>
        <w:t>（</w:t>
      </w:r>
      <w:bookmarkEnd w:id="300"/>
      <w:r>
        <w:rPr>
          <w:rFonts w:ascii="Times New Roman" w:eastAsia="Times New Roman" w:hAnsi="Times New Roman" w:cs="Times New Roman"/>
          <w:color w:val="000000"/>
          <w:spacing w:val="0"/>
          <w:w w:val="100"/>
          <w:position w:val="0"/>
        </w:rPr>
        <w:t>1</w:t>
      </w:r>
      <w:r>
        <w:rPr>
          <w:color w:val="000000"/>
          <w:spacing w:val="0"/>
          <w:w w:val="100"/>
          <w:position w:val="0"/>
        </w:rPr>
        <w:t>）</w:t>
        <w:tab/>
        <w:t>指定董事会秘书作为投资者关系管理负责人，安排专人负责投资者来访接待工作，积极做好投资 者关系管理工作档案的建立和保管，合理、妥善地安排个人投资者、机构投资者、行业分析师等相关人员 到公司进行调研，并切实做好相关信息的保密工作。</w:t>
      </w:r>
    </w:p>
    <w:p>
      <w:pPr>
        <w:pStyle w:val="Style24"/>
        <w:keepNext w:val="0"/>
        <w:keepLines w:val="0"/>
        <w:widowControl w:val="0"/>
        <w:shd w:val="clear" w:color="auto" w:fill="auto"/>
        <w:tabs>
          <w:tab w:pos="870" w:val="left"/>
        </w:tabs>
        <w:bidi w:val="0"/>
        <w:spacing w:before="0" w:after="200" w:line="467" w:lineRule="exact"/>
        <w:ind w:left="0" w:right="0" w:firstLine="340"/>
        <w:jc w:val="both"/>
      </w:pPr>
      <w:bookmarkStart w:id="301" w:name="bookmark301"/>
      <w:r>
        <w:rPr>
          <w:color w:val="000000"/>
          <w:spacing w:val="0"/>
          <w:w w:val="100"/>
          <w:position w:val="0"/>
        </w:rPr>
        <w:t>（</w:t>
      </w:r>
      <w:bookmarkEnd w:id="301"/>
      <w:r>
        <w:rPr>
          <w:rFonts w:ascii="Times New Roman" w:eastAsia="Times New Roman" w:hAnsi="Times New Roman" w:cs="Times New Roman"/>
          <w:color w:val="000000"/>
          <w:spacing w:val="0"/>
          <w:w w:val="100"/>
          <w:position w:val="0"/>
        </w:rPr>
        <w:t>2</w:t>
      </w:r>
      <w:r>
        <w:rPr>
          <w:color w:val="000000"/>
          <w:spacing w:val="0"/>
          <w:w w:val="100"/>
          <w:position w:val="0"/>
        </w:rPr>
        <w:t>）</w:t>
        <w:tab/>
        <w:t>通过公司网站、投资者关系管理电话、电子信箱、互动平台等多种渠道与投资者加强沟通，尽可 能解答投资者的疑问。</w:t>
      </w:r>
    </w:p>
    <w:p>
      <w:pPr>
        <w:pStyle w:val="Style24"/>
        <w:keepNext w:val="0"/>
        <w:keepLines w:val="0"/>
        <w:widowControl w:val="0"/>
        <w:shd w:val="clear" w:color="auto" w:fill="auto"/>
        <w:tabs>
          <w:tab w:pos="819" w:val="left"/>
        </w:tabs>
        <w:bidi w:val="0"/>
        <w:spacing w:before="0" w:after="0"/>
        <w:ind w:left="0" w:right="0" w:firstLine="440"/>
        <w:jc w:val="both"/>
      </w:pPr>
      <w:bookmarkStart w:id="302" w:name="bookmark302"/>
      <w:r>
        <w:rPr>
          <w:rFonts w:ascii="Times New Roman" w:eastAsia="Times New Roman" w:hAnsi="Times New Roman" w:cs="Times New Roman"/>
          <w:color w:val="000000"/>
          <w:spacing w:val="0"/>
          <w:w w:val="100"/>
          <w:position w:val="0"/>
        </w:rPr>
        <w:t>2</w:t>
      </w:r>
      <w:bookmarkEnd w:id="302"/>
      <w:r>
        <w:rPr>
          <w:color w:val="000000"/>
          <w:spacing w:val="0"/>
          <w:w w:val="100"/>
          <w:position w:val="0"/>
        </w:rPr>
        <w:t>、</w:t>
        <w:tab/>
        <w:t>互动交流</w:t>
      </w:r>
    </w:p>
    <w:p>
      <w:pPr>
        <w:pStyle w:val="Style24"/>
        <w:keepNext w:val="0"/>
        <w:keepLines w:val="0"/>
        <w:widowControl w:val="0"/>
        <w:shd w:val="clear" w:color="auto" w:fill="auto"/>
        <w:tabs>
          <w:tab w:pos="865" w:val="left"/>
        </w:tabs>
        <w:bidi w:val="0"/>
        <w:spacing w:before="0" w:after="0" w:line="467" w:lineRule="exact"/>
        <w:ind w:left="0" w:right="0" w:firstLine="340"/>
        <w:jc w:val="left"/>
      </w:pPr>
      <w:bookmarkStart w:id="303" w:name="bookmark303"/>
      <w:r>
        <w:rPr>
          <w:color w:val="000000"/>
          <w:spacing w:val="0"/>
          <w:w w:val="100"/>
          <w:position w:val="0"/>
        </w:rPr>
        <w:t>（</w:t>
      </w:r>
      <w:bookmarkEnd w:id="303"/>
      <w:r>
        <w:rPr>
          <w:rFonts w:ascii="Times New Roman" w:eastAsia="Times New Roman" w:hAnsi="Times New Roman" w:cs="Times New Roman"/>
          <w:color w:val="000000"/>
          <w:spacing w:val="0"/>
          <w:w w:val="100"/>
          <w:position w:val="0"/>
        </w:rPr>
        <w:t>1</w:t>
      </w:r>
      <w:r>
        <w:rPr>
          <w:color w:val="000000"/>
          <w:spacing w:val="0"/>
          <w:w w:val="100"/>
          <w:position w:val="0"/>
        </w:rPr>
        <w:t>）</w:t>
        <w:tab/>
        <w:t xml:space="preserve">报告期内，公司召开了 </w:t>
      </w:r>
      <w:r>
        <w:rPr>
          <w:rFonts w:ascii="Times New Roman" w:eastAsia="Times New Roman" w:hAnsi="Times New Roman" w:cs="Times New Roman"/>
          <w:color w:val="000000"/>
          <w:spacing w:val="0"/>
          <w:w w:val="100"/>
          <w:position w:val="0"/>
        </w:rPr>
        <w:t>1</w:t>
      </w:r>
      <w:r>
        <w:rPr>
          <w:color w:val="000000"/>
          <w:spacing w:val="0"/>
          <w:w w:val="100"/>
          <w:position w:val="0"/>
        </w:rPr>
        <w:t>次股东大会，举行了</w:t>
      </w:r>
      <w:r>
        <w:rPr>
          <w:rFonts w:ascii="Times New Roman" w:eastAsia="Times New Roman" w:hAnsi="Times New Roman" w:cs="Times New Roman"/>
          <w:color w:val="000000"/>
          <w:spacing w:val="0"/>
          <w:w w:val="100"/>
          <w:position w:val="0"/>
        </w:rPr>
        <w:t>2020</w:t>
      </w:r>
      <w:r>
        <w:rPr>
          <w:color w:val="000000"/>
          <w:spacing w:val="0"/>
          <w:w w:val="100"/>
          <w:position w:val="0"/>
        </w:rPr>
        <w:t>年度网上业绩说明会。在会上，公司认真听取 了投资者的建议和意见，并就公司经营以及未来发展等问题与投资者进行了深入的沟通和交流。</w:t>
      </w:r>
    </w:p>
    <w:p>
      <w:pPr>
        <w:pStyle w:val="Style24"/>
        <w:keepNext w:val="0"/>
        <w:keepLines w:val="0"/>
        <w:widowControl w:val="0"/>
        <w:shd w:val="clear" w:color="auto" w:fill="auto"/>
        <w:tabs>
          <w:tab w:pos="889" w:val="left"/>
        </w:tabs>
        <w:bidi w:val="0"/>
        <w:spacing w:before="0" w:after="0" w:line="467" w:lineRule="exact"/>
        <w:ind w:left="0" w:right="0" w:firstLine="340"/>
        <w:jc w:val="left"/>
        <w:rPr>
          <w:sz w:val="18"/>
          <w:szCs w:val="18"/>
        </w:rPr>
        <w:sectPr>
          <w:footnotePr>
            <w:pos w:val="pageBottom"/>
            <w:numFmt w:val="decimal"/>
            <w:numRestart w:val="continuous"/>
          </w:footnotePr>
          <w:pgSz w:w="11900" w:h="16840"/>
          <w:pgMar w:top="1321" w:right="1006" w:bottom="999" w:left="1107" w:header="0" w:footer="3" w:gutter="0"/>
          <w:cols w:space="720"/>
          <w:noEndnote/>
          <w:rtlGutter w:val="0"/>
          <w:docGrid w:linePitch="360"/>
        </w:sectPr>
      </w:pPr>
      <w:bookmarkStart w:id="304" w:name="bookmark304"/>
      <w:r>
        <w:rPr>
          <w:color w:val="000000"/>
          <w:spacing w:val="0"/>
          <w:w w:val="100"/>
          <w:position w:val="0"/>
          <w:sz w:val="20"/>
          <w:szCs w:val="20"/>
        </w:rPr>
        <w:t>（</w:t>
      </w:r>
      <w:bookmarkEnd w:id="304"/>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报告期内，公司通过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投资者关系互动平台''及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深交所互动易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，就投资者关心的问题进行了充分、 深入、详细的分析、说明和答复，建立了投资者与公司之间规范、直接、快速的交流与沟通渠道，提高了 </w:t>
      </w:r>
      <w:r>
        <w:rPr>
          <w:rFonts w:ascii="Times New Roman" w:eastAsia="Times New Roman" w:hAnsi="Times New Roman" w:cs="Times New Roman"/>
          <w:color w:val="000000"/>
          <w:spacing w:val="0"/>
          <w:w w:val="100"/>
          <w:position w:val="0"/>
          <w:sz w:val="18"/>
          <w:szCs w:val="18"/>
        </w:rPr>
        <w:t>77</w:t>
      </w:r>
    </w:p>
    <w:p>
      <w:pPr>
        <w:pStyle w:val="Style24"/>
        <w:keepNext w:val="0"/>
        <w:keepLines w:val="0"/>
        <w:widowControl w:val="0"/>
        <w:shd w:val="clear" w:color="auto" w:fill="auto"/>
        <w:bidi w:val="0"/>
        <w:spacing w:before="0" w:after="260" w:line="471" w:lineRule="exact"/>
        <w:ind w:left="0" w:right="0" w:firstLine="300"/>
        <w:jc w:val="left"/>
      </w:pPr>
      <w:r>
        <w:rPr>
          <w:color w:val="000000"/>
          <w:spacing w:val="0"/>
          <w:w w:val="100"/>
          <w:position w:val="0"/>
        </w:rPr>
        <w:t>公司规范运作水平，更好的保护了投资者特别是中小投资者的合法权益。</w:t>
      </w:r>
    </w:p>
    <w:p>
      <w:pPr>
        <w:pStyle w:val="Style35"/>
        <w:keepNext w:val="0"/>
        <w:keepLines w:val="0"/>
        <w:widowControl w:val="0"/>
        <w:shd w:val="clear" w:color="auto" w:fill="auto"/>
        <w:bidi w:val="0"/>
        <w:spacing w:before="0" w:after="260" w:line="240" w:lineRule="auto"/>
        <w:ind w:left="0" w:right="0" w:firstLine="300"/>
        <w:jc w:val="left"/>
      </w:pPr>
      <w:r>
        <w:rPr>
          <w:color w:val="000000"/>
          <w:spacing w:val="0"/>
          <w:w w:val="100"/>
          <w:position w:val="0"/>
        </w:rPr>
        <w:t>公司治理的实际状况与法律、行政法规和中国证监会发布的关于上市公司治理的规定是否存在重大差异</w:t>
      </w:r>
    </w:p>
    <w:p>
      <w:pPr>
        <w:pStyle w:val="Style35"/>
        <w:keepNext w:val="0"/>
        <w:keepLines w:val="0"/>
        <w:widowControl w:val="0"/>
        <w:shd w:val="clear" w:color="auto" w:fill="auto"/>
        <w:bidi w:val="0"/>
        <w:spacing w:before="0" w:after="260" w:line="240" w:lineRule="auto"/>
        <w:ind w:left="0" w:right="0" w:firstLine="30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val="0"/>
        <w:keepLines w:val="0"/>
        <w:widowControl w:val="0"/>
        <w:shd w:val="clear" w:color="auto" w:fill="auto"/>
        <w:bidi w:val="0"/>
        <w:spacing w:before="0" w:after="320" w:line="240" w:lineRule="auto"/>
        <w:ind w:left="0" w:right="0" w:firstLine="300"/>
        <w:jc w:val="left"/>
      </w:pPr>
      <w:r>
        <w:rPr>
          <w:color w:val="000000"/>
          <w:spacing w:val="0"/>
          <w:w w:val="100"/>
          <w:position w:val="0"/>
        </w:rPr>
        <w:t>公司治理的实际状况与法律、行政法规和中国证监会发布的关于上市公司治理的规定不存在重大差异。</w:t>
      </w:r>
    </w:p>
    <w:p>
      <w:pPr>
        <w:pStyle w:val="Style30"/>
        <w:keepNext/>
        <w:keepLines/>
        <w:widowControl w:val="0"/>
        <w:shd w:val="clear" w:color="auto" w:fill="auto"/>
        <w:tabs>
          <w:tab w:pos="822" w:val="left"/>
        </w:tabs>
        <w:bidi w:val="0"/>
        <w:spacing w:before="0" w:after="260" w:line="475" w:lineRule="exact"/>
        <w:ind w:left="300" w:right="0" w:firstLine="0"/>
        <w:jc w:val="left"/>
      </w:pPr>
      <w:bookmarkStart w:id="305" w:name="bookmark305"/>
      <w:bookmarkStart w:id="306" w:name="bookmark306"/>
      <w:bookmarkStart w:id="307" w:name="bookmark307"/>
      <w:bookmarkStart w:id="308" w:name="bookmark308"/>
      <w:r>
        <w:rPr>
          <w:color w:val="000000"/>
          <w:spacing w:val="0"/>
          <w:w w:val="100"/>
          <w:position w:val="0"/>
          <w:sz w:val="24"/>
          <w:szCs w:val="24"/>
        </w:rPr>
        <w:t>二</w:t>
      </w:r>
      <w:bookmarkEnd w:id="307"/>
      <w:r>
        <w:rPr>
          <w:color w:val="000000"/>
          <w:spacing w:val="0"/>
          <w:w w:val="100"/>
          <w:position w:val="0"/>
          <w:sz w:val="24"/>
          <w:szCs w:val="24"/>
        </w:rPr>
        <w:t>、</w:t>
        <w:tab/>
        <w:t>公司相对于控股股东、实际控制人在保证公司资产、人员、财务、机构、业务等方面的 独立情况</w:t>
      </w:r>
      <w:bookmarkEnd w:id="305"/>
      <w:bookmarkEnd w:id="306"/>
      <w:bookmarkEnd w:id="308"/>
    </w:p>
    <w:p>
      <w:pPr>
        <w:pStyle w:val="Style24"/>
        <w:keepNext w:val="0"/>
        <w:keepLines w:val="0"/>
        <w:widowControl w:val="0"/>
        <w:shd w:val="clear" w:color="auto" w:fill="auto"/>
        <w:bidi w:val="0"/>
        <w:spacing w:before="0" w:after="0" w:line="471" w:lineRule="exact"/>
        <w:ind w:left="300" w:right="0" w:firstLine="420"/>
        <w:jc w:val="both"/>
      </w:pPr>
      <w:r>
        <w:rPr>
          <w:color w:val="000000"/>
          <w:spacing w:val="0"/>
          <w:w w:val="100"/>
          <w:position w:val="0"/>
        </w:rPr>
        <w:t>公司严格按照《公司法》《证券法》等有关法律法规、部门规章、规范性文件和《公司章程》的要求 规范运作，与控股股东、实际控制人在业务、人员、资产、机构和财务等方面完全分开，具有独立完整的 业务及自主经营能力。</w:t>
      </w:r>
    </w:p>
    <w:p>
      <w:pPr>
        <w:pStyle w:val="Style24"/>
        <w:keepNext w:val="0"/>
        <w:keepLines w:val="0"/>
        <w:widowControl w:val="0"/>
        <w:shd w:val="clear" w:color="auto" w:fill="auto"/>
        <w:tabs>
          <w:tab w:pos="1081" w:val="left"/>
        </w:tabs>
        <w:bidi w:val="0"/>
        <w:spacing w:before="0" w:after="0" w:line="471" w:lineRule="exact"/>
        <w:ind w:left="300" w:right="0" w:firstLine="420"/>
        <w:jc w:val="both"/>
      </w:pPr>
      <w:bookmarkStart w:id="309" w:name="bookmark309"/>
      <w:r>
        <w:rPr>
          <w:rFonts w:ascii="Times New Roman" w:eastAsia="Times New Roman" w:hAnsi="Times New Roman" w:cs="Times New Roman"/>
          <w:color w:val="000000"/>
          <w:spacing w:val="0"/>
          <w:w w:val="100"/>
          <w:position w:val="0"/>
        </w:rPr>
        <w:t>1</w:t>
      </w:r>
      <w:bookmarkEnd w:id="309"/>
      <w:r>
        <w:rPr>
          <w:color w:val="000000"/>
          <w:spacing w:val="0"/>
          <w:w w:val="100"/>
          <w:position w:val="0"/>
        </w:rPr>
        <w:t>、</w:t>
        <w:tab/>
        <w:t>业务独立性：公司具有独立的业务体系，能够独立制定、执行和完成经营目标，具有独立面向市 场的经营能力，不受控股股东及其他关联方的控制和影响，不存在对股东及其他关联方的依赖。</w:t>
      </w:r>
    </w:p>
    <w:p>
      <w:pPr>
        <w:pStyle w:val="Style24"/>
        <w:keepNext w:val="0"/>
        <w:keepLines w:val="0"/>
        <w:widowControl w:val="0"/>
        <w:shd w:val="clear" w:color="auto" w:fill="auto"/>
        <w:tabs>
          <w:tab w:pos="1081" w:val="left"/>
        </w:tabs>
        <w:bidi w:val="0"/>
        <w:spacing w:before="0" w:after="0" w:line="471" w:lineRule="exact"/>
        <w:ind w:left="300" w:right="0" w:firstLine="420"/>
        <w:jc w:val="both"/>
      </w:pPr>
      <w:bookmarkStart w:id="310" w:name="bookmark310"/>
      <w:r>
        <w:rPr>
          <w:rFonts w:ascii="Times New Roman" w:eastAsia="Times New Roman" w:hAnsi="Times New Roman" w:cs="Times New Roman"/>
          <w:color w:val="000000"/>
          <w:spacing w:val="0"/>
          <w:w w:val="100"/>
          <w:position w:val="0"/>
        </w:rPr>
        <w:t>2</w:t>
      </w:r>
      <w:bookmarkEnd w:id="310"/>
      <w:r>
        <w:rPr>
          <w:color w:val="000000"/>
          <w:spacing w:val="0"/>
          <w:w w:val="100"/>
          <w:position w:val="0"/>
        </w:rPr>
        <w:t>、</w:t>
        <w:tab/>
        <w:t>人员独立性：公司在劳动、人事、工资管理等方面完全独立。公司董事、监事及高级管理人员的 产生严格依据法定程序执行，不存在实际控制人超越公司董事会和股东大会权限作出人事任免之情形。公 司高级管理人员均在本公司领取薪酬，未在实际控制人及其他股东控制的其他企业中担任职务，也没有在 与本公司业务相同或相似、或存在其他利益冲突的企业任职或领取薪酬。</w:t>
      </w:r>
    </w:p>
    <w:p>
      <w:pPr>
        <w:pStyle w:val="Style24"/>
        <w:keepNext w:val="0"/>
        <w:keepLines w:val="0"/>
        <w:widowControl w:val="0"/>
        <w:shd w:val="clear" w:color="auto" w:fill="auto"/>
        <w:tabs>
          <w:tab w:pos="1081" w:val="left"/>
        </w:tabs>
        <w:bidi w:val="0"/>
        <w:spacing w:before="0" w:after="0" w:line="471" w:lineRule="exact"/>
        <w:ind w:left="300" w:right="0" w:firstLine="420"/>
        <w:jc w:val="both"/>
      </w:pPr>
      <w:bookmarkStart w:id="311" w:name="bookmark311"/>
      <w:r>
        <w:rPr>
          <w:rFonts w:ascii="Times New Roman" w:eastAsia="Times New Roman" w:hAnsi="Times New Roman" w:cs="Times New Roman"/>
          <w:color w:val="000000"/>
          <w:spacing w:val="0"/>
          <w:w w:val="100"/>
          <w:position w:val="0"/>
        </w:rPr>
        <w:t>3</w:t>
      </w:r>
      <w:bookmarkEnd w:id="311"/>
      <w:r>
        <w:rPr>
          <w:color w:val="000000"/>
          <w:spacing w:val="0"/>
          <w:w w:val="100"/>
          <w:position w:val="0"/>
        </w:rPr>
        <w:t>、</w:t>
        <w:tab/>
        <w:t>资产独立性：公司现有资产产权明晰，拥有经营所需的技术、专利、商标、设备等，资产完整， 不存在股东或其关联方占用公司资产之情形。</w:t>
      </w:r>
    </w:p>
    <w:p>
      <w:pPr>
        <w:pStyle w:val="Style24"/>
        <w:keepNext w:val="0"/>
        <w:keepLines w:val="0"/>
        <w:widowControl w:val="0"/>
        <w:shd w:val="clear" w:color="auto" w:fill="auto"/>
        <w:tabs>
          <w:tab w:pos="1081" w:val="left"/>
        </w:tabs>
        <w:bidi w:val="0"/>
        <w:spacing w:before="0" w:after="0" w:line="471" w:lineRule="exact"/>
        <w:ind w:left="300" w:right="0" w:firstLine="420"/>
        <w:jc w:val="both"/>
      </w:pPr>
      <w:bookmarkStart w:id="312" w:name="bookmark312"/>
      <w:r>
        <w:rPr>
          <w:rFonts w:ascii="Times New Roman" w:eastAsia="Times New Roman" w:hAnsi="Times New Roman" w:cs="Times New Roman"/>
          <w:color w:val="000000"/>
          <w:spacing w:val="0"/>
          <w:w w:val="100"/>
          <w:position w:val="0"/>
        </w:rPr>
        <w:t>4</w:t>
      </w:r>
      <w:bookmarkEnd w:id="312"/>
      <w:r>
        <w:rPr>
          <w:color w:val="000000"/>
          <w:spacing w:val="0"/>
          <w:w w:val="100"/>
          <w:position w:val="0"/>
        </w:rPr>
        <w:t>、</w:t>
        <w:tab/>
        <w:t>机构独立性：公司通过股东大会、董事会、监事会、独立董事及各专门委员会制度，强化权力制 衡机制，形成了有效的法人治理结构。在内部机构设置上，公司建立了适应自身发展需要的组织机构，明 确了各机构职能，定员定岗，并制定了相应的内部管理与控制制度。公司各职能部门均独立履行其职能， 独立开展生产经营活动，不存在受实际控制人、控股股东或关联方干预之情形。</w:t>
      </w:r>
    </w:p>
    <w:p>
      <w:pPr>
        <w:pStyle w:val="Style24"/>
        <w:keepNext w:val="0"/>
        <w:keepLines w:val="0"/>
        <w:widowControl w:val="0"/>
        <w:shd w:val="clear" w:color="auto" w:fill="auto"/>
        <w:tabs>
          <w:tab w:pos="1086" w:val="left"/>
        </w:tabs>
        <w:bidi w:val="0"/>
        <w:spacing w:before="0" w:after="260" w:line="471" w:lineRule="exact"/>
        <w:ind w:left="300" w:right="0" w:firstLine="420"/>
        <w:jc w:val="both"/>
      </w:pPr>
      <w:bookmarkStart w:id="313" w:name="bookmark313"/>
      <w:r>
        <w:rPr>
          <w:rFonts w:ascii="Times New Roman" w:eastAsia="Times New Roman" w:hAnsi="Times New Roman" w:cs="Times New Roman"/>
          <w:color w:val="000000"/>
          <w:spacing w:val="0"/>
          <w:w w:val="100"/>
          <w:position w:val="0"/>
        </w:rPr>
        <w:t>5</w:t>
      </w:r>
      <w:bookmarkEnd w:id="313"/>
      <w:r>
        <w:rPr>
          <w:color w:val="000000"/>
          <w:spacing w:val="0"/>
          <w:w w:val="100"/>
          <w:position w:val="0"/>
        </w:rPr>
        <w:t>、</w:t>
        <w:tab/>
        <w:t>财务独立性：公司设有独立的财务部门，配置有独立的财务人员，并建立了独立的会计核算体系 和财务管理制度，独立管理公司财务档案，能够根据《公司章程》规定的程序和权限，独立作出财务决策。 公司及子公司均为独立核算主体，独立在银行开户，资金使用亦不受控股股东、实际控制人干预。</w:t>
      </w:r>
    </w:p>
    <w:p>
      <w:pPr>
        <w:pStyle w:val="Style30"/>
        <w:keepNext/>
        <w:keepLines/>
        <w:widowControl w:val="0"/>
        <w:shd w:val="clear" w:color="auto" w:fill="auto"/>
        <w:tabs>
          <w:tab w:pos="817" w:val="left"/>
        </w:tabs>
        <w:bidi w:val="0"/>
        <w:spacing w:before="0" w:after="420" w:line="475" w:lineRule="exact"/>
        <w:ind w:left="0" w:right="0" w:firstLine="300"/>
        <w:jc w:val="both"/>
      </w:pPr>
      <w:bookmarkStart w:id="314" w:name="bookmark314"/>
      <w:bookmarkStart w:id="315" w:name="bookmark315"/>
      <w:bookmarkStart w:id="316" w:name="bookmark316"/>
      <w:bookmarkStart w:id="317" w:name="bookmark317"/>
      <w:r>
        <w:rPr>
          <w:color w:val="000000"/>
          <w:spacing w:val="0"/>
          <w:w w:val="100"/>
          <w:position w:val="0"/>
          <w:sz w:val="24"/>
          <w:szCs w:val="24"/>
        </w:rPr>
        <w:t>三</w:t>
      </w:r>
      <w:bookmarkEnd w:id="316"/>
      <w:r>
        <w:rPr>
          <w:color w:val="000000"/>
          <w:spacing w:val="0"/>
          <w:w w:val="100"/>
          <w:position w:val="0"/>
          <w:sz w:val="24"/>
          <w:szCs w:val="24"/>
        </w:rPr>
        <w:t>、</w:t>
        <w:tab/>
        <w:t>同业竞争情况</w:t>
      </w:r>
      <w:bookmarkEnd w:id="314"/>
      <w:bookmarkEnd w:id="315"/>
      <w:bookmarkEnd w:id="317"/>
    </w:p>
    <w:p>
      <w:pPr>
        <w:pStyle w:val="Style35"/>
        <w:keepNext w:val="0"/>
        <w:keepLines w:val="0"/>
        <w:widowControl w:val="0"/>
        <w:shd w:val="clear" w:color="auto" w:fill="auto"/>
        <w:bidi w:val="0"/>
        <w:spacing w:before="0" w:after="260" w:line="240" w:lineRule="auto"/>
        <w:ind w:left="0" w:right="0" w:firstLine="3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0"/>
        <w:keepNext/>
        <w:keepLines/>
        <w:widowControl w:val="0"/>
        <w:shd w:val="clear" w:color="auto" w:fill="auto"/>
        <w:bidi w:val="0"/>
        <w:spacing w:before="0" w:after="320" w:line="240" w:lineRule="auto"/>
        <w:ind w:left="0" w:right="0" w:firstLine="300"/>
        <w:jc w:val="left"/>
      </w:pPr>
      <w:bookmarkStart w:id="318" w:name="bookmark318"/>
      <w:bookmarkStart w:id="319" w:name="bookmark319"/>
      <w:bookmarkStart w:id="320" w:name="bookmark320"/>
      <w:bookmarkStart w:id="321" w:name="bookmark321"/>
      <w:r>
        <w:rPr>
          <w:color w:val="000000"/>
          <w:spacing w:val="0"/>
          <w:w w:val="100"/>
          <w:position w:val="0"/>
          <w:sz w:val="24"/>
          <w:szCs w:val="24"/>
        </w:rPr>
        <w:t>四</w:t>
      </w:r>
      <w:bookmarkEnd w:id="320"/>
      <w:r>
        <w:rPr>
          <w:color w:val="000000"/>
          <w:spacing w:val="0"/>
          <w:w w:val="100"/>
          <w:position w:val="0"/>
          <w:sz w:val="24"/>
          <w:szCs w:val="24"/>
        </w:rPr>
        <w:t>、报告期内召开的年度股东大会和临时股东大会的有关情况</w:t>
      </w:r>
      <w:bookmarkEnd w:id="318"/>
      <w:bookmarkEnd w:id="319"/>
      <w:bookmarkEnd w:id="321"/>
    </w:p>
    <w:p>
      <w:pPr>
        <w:pStyle w:val="Style39"/>
        <w:keepNext/>
        <w:keepLines/>
        <w:widowControl w:val="0"/>
        <w:shd w:val="clear" w:color="auto" w:fill="auto"/>
        <w:bidi w:val="0"/>
        <w:spacing w:before="0" w:after="320" w:line="240" w:lineRule="auto"/>
        <w:ind w:left="0" w:right="0" w:firstLine="300"/>
        <w:jc w:val="left"/>
      </w:pPr>
      <w:bookmarkStart w:id="322" w:name="bookmark322"/>
      <w:bookmarkStart w:id="323" w:name="bookmark323"/>
      <w:bookmarkStart w:id="324" w:name="bookmark324"/>
      <w:bookmarkStart w:id="325" w:name="bookmark325"/>
      <w:r>
        <w:rPr>
          <w:rFonts w:ascii="Times New Roman" w:eastAsia="Times New Roman" w:hAnsi="Times New Roman" w:cs="Times New Roman"/>
          <w:color w:val="000000"/>
          <w:spacing w:val="0"/>
          <w:w w:val="100"/>
          <w:position w:val="0"/>
        </w:rPr>
        <w:t>1</w:t>
      </w:r>
      <w:bookmarkEnd w:id="324"/>
      <w:r>
        <w:rPr>
          <w:color w:val="000000"/>
          <w:spacing w:val="0"/>
          <w:w w:val="100"/>
          <w:position w:val="0"/>
        </w:rPr>
        <w:t>、本报告期股东大会情况</w:t>
      </w:r>
      <w:bookmarkEnd w:id="322"/>
      <w:bookmarkEnd w:id="323"/>
      <w:bookmarkEnd w:id="325"/>
    </w:p>
    <w:tbl>
      <w:tblPr>
        <w:tblOverlap w:val="never"/>
        <w:jc w:val="center"/>
        <w:tblLayout w:type="fixed"/>
      </w:tblPr>
      <w:tblGrid>
        <w:gridCol w:w="1603"/>
        <w:gridCol w:w="1594"/>
        <w:gridCol w:w="1594"/>
        <w:gridCol w:w="1594"/>
        <w:gridCol w:w="1594"/>
        <w:gridCol w:w="159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会议决议</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年年度股东 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40.56%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 xml:space="preserve">详见巨潮资讯网 </w:t>
            </w:r>
            <w:r>
              <w:rPr>
                <w:color w:val="000000"/>
                <w:spacing w:val="0"/>
                <w:w w:val="100"/>
                <w:position w:val="0"/>
                <w:sz w:val="18"/>
                <w:szCs w:val="18"/>
              </w:rPr>
              <w:t>（</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www.cninfo.co</w:t>
            </w:r>
            <w:r>
              <w:fldChar w:fldCharType="end"/>
            </w:r>
          </w:p>
          <w:p>
            <w:pPr>
              <w:pStyle w:val="Style2"/>
              <w:keepNext w:val="0"/>
              <w:keepLines w:val="0"/>
              <w:widowControl w:val="0"/>
              <w:shd w:val="clear" w:color="auto" w:fill="auto"/>
              <w:bidi w:val="0"/>
              <w:spacing w:before="0" w:after="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m.cn</w:t>
            </w:r>
            <w:r>
              <w:rPr>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 xml:space="preserve">年年 度股东大会决议 公告》，公告编号： </w:t>
            </w:r>
            <w:r>
              <w:rPr>
                <w:rFonts w:ascii="Times New Roman" w:eastAsia="Times New Roman" w:hAnsi="Times New Roman" w:cs="Times New Roman"/>
                <w:color w:val="000000"/>
                <w:spacing w:val="0"/>
                <w:w w:val="100"/>
                <w:position w:val="0"/>
                <w:sz w:val="18"/>
                <w:szCs w:val="18"/>
              </w:rPr>
              <w:t>2021-029</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300"/>
        <w:jc w:val="left"/>
      </w:pPr>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2</w:t>
      </w:r>
      <w:bookmarkEnd w:id="328"/>
      <w:r>
        <w:rPr>
          <w:color w:val="000000"/>
          <w:spacing w:val="0"/>
          <w:w w:val="100"/>
          <w:position w:val="0"/>
        </w:rPr>
        <w:t>、表决权恢复的优先股股东请求召开临时股东大会</w:t>
      </w:r>
      <w:bookmarkEnd w:id="326"/>
      <w:bookmarkEnd w:id="327"/>
      <w:bookmarkEnd w:id="329"/>
    </w:p>
    <w:p>
      <w:pPr>
        <w:pStyle w:val="Style35"/>
        <w:keepNext w:val="0"/>
        <w:keepLines w:val="0"/>
        <w:widowControl w:val="0"/>
        <w:shd w:val="clear" w:color="auto" w:fill="auto"/>
        <w:bidi w:val="0"/>
        <w:spacing w:before="0" w:after="440" w:line="240" w:lineRule="auto"/>
        <w:ind w:left="0" w:right="0" w:firstLine="3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817" w:val="left"/>
        </w:tabs>
        <w:bidi w:val="0"/>
        <w:spacing w:before="0" w:after="440" w:line="240" w:lineRule="auto"/>
        <w:ind w:left="0" w:right="0" w:firstLine="300"/>
        <w:jc w:val="left"/>
      </w:pPr>
      <w:bookmarkStart w:id="330" w:name="bookmark330"/>
      <w:bookmarkStart w:id="331" w:name="bookmark331"/>
      <w:bookmarkStart w:id="332" w:name="bookmark332"/>
      <w:bookmarkStart w:id="333" w:name="bookmark333"/>
      <w:r>
        <w:rPr>
          <w:color w:val="000000"/>
          <w:spacing w:val="0"/>
          <w:w w:val="100"/>
          <w:position w:val="0"/>
          <w:sz w:val="24"/>
          <w:szCs w:val="24"/>
        </w:rPr>
        <w:t>五</w:t>
      </w:r>
      <w:bookmarkEnd w:id="332"/>
      <w:r>
        <w:rPr>
          <w:color w:val="000000"/>
          <w:spacing w:val="0"/>
          <w:w w:val="100"/>
          <w:position w:val="0"/>
          <w:sz w:val="24"/>
          <w:szCs w:val="24"/>
        </w:rPr>
        <w:t>、</w:t>
        <w:tab/>
        <w:t>公司具有表决权差异安排</w:t>
      </w:r>
      <w:bookmarkEnd w:id="330"/>
      <w:bookmarkEnd w:id="331"/>
      <w:bookmarkEnd w:id="333"/>
    </w:p>
    <w:p>
      <w:pPr>
        <w:pStyle w:val="Style35"/>
        <w:keepNext w:val="0"/>
        <w:keepLines w:val="0"/>
        <w:widowControl w:val="0"/>
        <w:shd w:val="clear" w:color="auto" w:fill="auto"/>
        <w:bidi w:val="0"/>
        <w:spacing w:before="0" w:after="440" w:line="240" w:lineRule="auto"/>
        <w:ind w:left="0" w:right="0" w:firstLine="3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817" w:val="left"/>
        </w:tabs>
        <w:bidi w:val="0"/>
        <w:spacing w:before="0" w:after="440" w:line="240" w:lineRule="auto"/>
        <w:ind w:left="0" w:right="0" w:firstLine="300"/>
        <w:jc w:val="left"/>
      </w:pPr>
      <w:bookmarkStart w:id="334" w:name="bookmark334"/>
      <w:bookmarkStart w:id="335" w:name="bookmark335"/>
      <w:bookmarkStart w:id="336" w:name="bookmark336"/>
      <w:bookmarkStart w:id="337" w:name="bookmark337"/>
      <w:r>
        <w:rPr>
          <w:color w:val="000000"/>
          <w:spacing w:val="0"/>
          <w:w w:val="100"/>
          <w:position w:val="0"/>
          <w:sz w:val="24"/>
          <w:szCs w:val="24"/>
        </w:rPr>
        <w:t>六</w:t>
      </w:r>
      <w:bookmarkEnd w:id="336"/>
      <w:r>
        <w:rPr>
          <w:color w:val="000000"/>
          <w:spacing w:val="0"/>
          <w:w w:val="100"/>
          <w:position w:val="0"/>
          <w:sz w:val="24"/>
          <w:szCs w:val="24"/>
        </w:rPr>
        <w:t>、</w:t>
        <w:tab/>
        <w:t>红筹架构公司治理情况</w:t>
      </w:r>
      <w:bookmarkEnd w:id="334"/>
      <w:bookmarkEnd w:id="335"/>
      <w:bookmarkEnd w:id="337"/>
    </w:p>
    <w:p>
      <w:pPr>
        <w:pStyle w:val="Style35"/>
        <w:keepNext w:val="0"/>
        <w:keepLines w:val="0"/>
        <w:widowControl w:val="0"/>
        <w:shd w:val="clear" w:color="auto" w:fill="auto"/>
        <w:bidi w:val="0"/>
        <w:spacing w:before="0" w:after="440" w:line="240" w:lineRule="auto"/>
        <w:ind w:left="0" w:right="0" w:firstLine="3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20" w:line="240" w:lineRule="auto"/>
        <w:ind w:left="0" w:right="0" w:firstLine="300"/>
        <w:jc w:val="left"/>
      </w:pPr>
      <w:bookmarkStart w:id="338" w:name="bookmark338"/>
      <w:bookmarkStart w:id="339" w:name="bookmark339"/>
      <w:bookmarkStart w:id="340" w:name="bookmark340"/>
      <w:bookmarkStart w:id="341" w:name="bookmark341"/>
      <w:r>
        <w:rPr>
          <w:color w:val="000000"/>
          <w:spacing w:val="0"/>
          <w:w w:val="100"/>
          <w:position w:val="0"/>
          <w:sz w:val="24"/>
          <w:szCs w:val="24"/>
        </w:rPr>
        <w:t>七</w:t>
      </w:r>
      <w:bookmarkEnd w:id="340"/>
      <w:r>
        <w:rPr>
          <w:color w:val="000000"/>
          <w:spacing w:val="0"/>
          <w:w w:val="100"/>
          <w:position w:val="0"/>
          <w:sz w:val="24"/>
          <w:szCs w:val="24"/>
        </w:rPr>
        <w:t>、董事、监事和高级管理人员情况</w:t>
      </w:r>
      <w:bookmarkEnd w:id="338"/>
      <w:bookmarkEnd w:id="339"/>
      <w:bookmarkEnd w:id="341"/>
    </w:p>
    <w:p>
      <w:pPr>
        <w:pStyle w:val="Style39"/>
        <w:keepNext/>
        <w:keepLines/>
        <w:widowControl w:val="0"/>
        <w:shd w:val="clear" w:color="auto" w:fill="auto"/>
        <w:bidi w:val="0"/>
        <w:spacing w:before="0" w:after="320" w:line="240" w:lineRule="auto"/>
        <w:ind w:left="0" w:right="0" w:firstLine="30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1</w:t>
      </w:r>
      <w:bookmarkEnd w:id="344"/>
      <w:r>
        <w:rPr>
          <w:color w:val="000000"/>
          <w:spacing w:val="0"/>
          <w:w w:val="100"/>
          <w:position w:val="0"/>
        </w:rPr>
        <w:t>、基本情况</w:t>
      </w:r>
      <w:bookmarkEnd w:id="342"/>
      <w:bookmarkEnd w:id="343"/>
      <w:bookmarkEnd w:id="345"/>
    </w:p>
    <w:tbl>
      <w:tblPr>
        <w:tblOverlap w:val="never"/>
        <w:jc w:val="center"/>
        <w:tblLayout w:type="fixed"/>
      </w:tblPr>
      <w:tblGrid>
        <w:gridCol w:w="773"/>
        <w:gridCol w:w="1061"/>
        <w:gridCol w:w="586"/>
        <w:gridCol w:w="614"/>
        <w:gridCol w:w="571"/>
        <w:gridCol w:w="1114"/>
        <w:gridCol w:w="1061"/>
        <w:gridCol w:w="1022"/>
        <w:gridCol w:w="720"/>
        <w:gridCol w:w="600"/>
        <w:gridCol w:w="523"/>
        <w:gridCol w:w="1109"/>
        <w:gridCol w:w="518"/>
      </w:tblGrid>
      <w:tr>
        <w:trPr>
          <w:trHeight w:val="29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任职</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80"/>
              <w:jc w:val="left"/>
              <w:rPr>
                <w:sz w:val="18"/>
                <w:szCs w:val="18"/>
              </w:rPr>
            </w:pPr>
            <w:r>
              <w:rPr>
                <w:color w:val="000000"/>
                <w:spacing w:val="0"/>
                <w:w w:val="100"/>
                <w:position w:val="0"/>
                <w:sz w:val="18"/>
                <w:szCs w:val="18"/>
              </w:rPr>
              <w:t>年</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期初持股</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本期</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增持</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股份</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数量</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rPr>
                <w:sz w:val="18"/>
                <w:szCs w:val="18"/>
              </w:rPr>
            </w:pPr>
            <w:r>
              <w:rPr>
                <w:color w:val="000000"/>
                <w:spacing w:val="0"/>
                <w:w w:val="100"/>
                <w:position w:val="0"/>
                <w:sz w:val="18"/>
                <w:szCs w:val="18"/>
              </w:rPr>
              <w:t>本期 减持 股份 数量 （股 ）</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18"/>
                <w:szCs w:val="18"/>
              </w:rPr>
            </w:pPr>
            <w:r>
              <w:rPr>
                <w:color w:val="000000"/>
                <w:spacing w:val="0"/>
                <w:w w:val="100"/>
                <w:position w:val="0"/>
                <w:sz w:val="18"/>
                <w:szCs w:val="18"/>
              </w:rPr>
              <w:t>其 他 增 减 变 动</w:t>
            </w:r>
          </w:p>
          <w:p>
            <w:pPr>
              <w:pStyle w:val="Style2"/>
              <w:keepNext w:val="0"/>
              <w:keepLines w:val="0"/>
              <w:widowControl w:val="0"/>
              <w:shd w:val="clear" w:color="auto" w:fill="auto"/>
              <w:bidi w:val="0"/>
              <w:spacing w:before="0" w:after="0" w:line="311" w:lineRule="exact"/>
              <w:ind w:left="0" w:right="0" w:firstLine="0"/>
              <w:jc w:val="center"/>
              <w:rPr>
                <w:sz w:val="18"/>
                <w:szCs w:val="18"/>
              </w:rPr>
            </w:pPr>
            <w:r>
              <w:rPr>
                <w:color w:val="000000"/>
                <w:spacing w:val="0"/>
                <w:w w:val="100"/>
                <w:position w:val="0"/>
                <w:sz w:val="18"/>
                <w:szCs w:val="18"/>
              </w:rPr>
              <w:t>（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180" w:right="0" w:firstLine="0"/>
              <w:jc w:val="left"/>
              <w:rPr>
                <w:sz w:val="18"/>
                <w:szCs w:val="18"/>
              </w:rPr>
            </w:pPr>
            <w:r>
              <w:rPr>
                <w:color w:val="000000"/>
                <w:spacing w:val="0"/>
                <w:w w:val="100"/>
                <w:position w:val="0"/>
                <w:sz w:val="18"/>
                <w:szCs w:val="18"/>
              </w:rPr>
              <w:t>期末持股 数（股）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rPr>
                <w:sz w:val="18"/>
                <w:szCs w:val="18"/>
              </w:rPr>
            </w:pPr>
            <w:r>
              <w:rPr>
                <w:color w:val="000000"/>
                <w:spacing w:val="0"/>
                <w:w w:val="100"/>
                <w:position w:val="0"/>
                <w:sz w:val="18"/>
                <w:szCs w:val="18"/>
              </w:rPr>
              <w:t>股 份 增 减 变 动 的 原 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杨维国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董事长、总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73,618,67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73,618,678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华梦阳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14,755,36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14,755,367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73"/>
        <w:gridCol w:w="1061"/>
        <w:gridCol w:w="586"/>
        <w:gridCol w:w="614"/>
        <w:gridCol w:w="571"/>
        <w:gridCol w:w="1114"/>
        <w:gridCol w:w="1061"/>
        <w:gridCol w:w="1022"/>
        <w:gridCol w:w="720"/>
        <w:gridCol w:w="600"/>
        <w:gridCol w:w="523"/>
        <w:gridCol w:w="1109"/>
        <w:gridCol w:w="51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傅常顺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12,167,68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12,167,684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王振华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刘汴生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金香爱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陈振亚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监事会主</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王葆玲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447,363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张建英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职工代表</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何伟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李玉玲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财务总监、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90,529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焦征海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杨长昆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65,633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杨文寿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39,277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董事会秘</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书、副总经</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205,199</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101,769,7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101,759,73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288" w:right="0" w:firstLine="0"/>
        <w:jc w:val="left"/>
        <w:rPr>
          <w:sz w:val="18"/>
          <w:szCs w:val="18"/>
        </w:rPr>
      </w:pPr>
      <w:r>
        <w:rPr>
          <w:rFonts w:ascii="SimSun" w:eastAsia="SimSun" w:hAnsi="SimSun" w:cs="SimSun"/>
          <w:color w:val="000000"/>
          <w:spacing w:val="0"/>
          <w:w w:val="100"/>
          <w:position w:val="0"/>
          <w:sz w:val="18"/>
          <w:szCs w:val="18"/>
        </w:rPr>
        <w:t>报告期是否存在任期内董事、监事离任和高级管理人员解聘的情况</w:t>
      </w:r>
    </w:p>
    <w:p>
      <w:pPr>
        <w:widowControl w:val="0"/>
        <w:spacing w:after="279" w:line="1" w:lineRule="exact"/>
      </w:pPr>
    </w:p>
    <w:p>
      <w:pPr>
        <w:pStyle w:val="Style35"/>
        <w:keepNext w:val="0"/>
        <w:keepLines w:val="0"/>
        <w:widowControl w:val="0"/>
        <w:shd w:val="clear" w:color="auto" w:fill="auto"/>
        <w:bidi w:val="0"/>
        <w:spacing w:before="0" w:line="240" w:lineRule="auto"/>
        <w:ind w:left="0" w:right="0" w:firstLine="30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val="0"/>
        <w:keepLines w:val="0"/>
        <w:widowControl w:val="0"/>
        <w:shd w:val="clear" w:color="auto" w:fill="auto"/>
        <w:bidi w:val="0"/>
        <w:spacing w:before="0" w:line="240" w:lineRule="auto"/>
        <w:ind w:left="0" w:right="0" w:firstLine="300"/>
        <w:jc w:val="left"/>
      </w:pPr>
      <w:r>
        <w:rPr>
          <w:color w:val="000000"/>
          <w:spacing w:val="0"/>
          <w:w w:val="100"/>
          <w:position w:val="0"/>
        </w:rPr>
        <w:t>公司董事、监事、高级管理人员变动情况</w:t>
      </w:r>
    </w:p>
    <w:p>
      <w:pPr>
        <w:pStyle w:val="Style35"/>
        <w:keepNext w:val="0"/>
        <w:keepLines w:val="0"/>
        <w:widowControl w:val="0"/>
        <w:shd w:val="clear" w:color="auto" w:fill="auto"/>
        <w:bidi w:val="0"/>
        <w:spacing w:before="0" w:line="240" w:lineRule="auto"/>
        <w:ind w:left="0" w:right="0" w:firstLine="3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bidi w:val="0"/>
        <w:spacing w:before="0" w:after="460" w:line="470" w:lineRule="exact"/>
        <w:ind w:left="0" w:right="0" w:firstLine="300"/>
        <w:jc w:val="both"/>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2</w:t>
      </w:r>
      <w:bookmarkEnd w:id="348"/>
      <w:r>
        <w:rPr>
          <w:color w:val="000000"/>
          <w:spacing w:val="0"/>
          <w:w w:val="100"/>
          <w:position w:val="0"/>
        </w:rPr>
        <w:t>、任职情况</w:t>
      </w:r>
      <w:bookmarkEnd w:id="346"/>
      <w:bookmarkEnd w:id="347"/>
      <w:bookmarkEnd w:id="349"/>
    </w:p>
    <w:p>
      <w:pPr>
        <w:pStyle w:val="Style35"/>
        <w:keepNext w:val="0"/>
        <w:keepLines w:val="0"/>
        <w:widowControl w:val="0"/>
        <w:shd w:val="clear" w:color="auto" w:fill="auto"/>
        <w:bidi w:val="0"/>
        <w:spacing w:before="0" w:after="40" w:line="240" w:lineRule="auto"/>
        <w:ind w:left="0" w:right="0" w:firstLine="300"/>
        <w:jc w:val="left"/>
      </w:pPr>
      <w:r>
        <w:rPr>
          <w:color w:val="000000"/>
          <w:spacing w:val="0"/>
          <w:w w:val="100"/>
          <w:position w:val="0"/>
        </w:rPr>
        <w:t>公司现任董事、监事、高级管理人员专业背景、主要工作经历以及目前在公司的主要职责</w:t>
      </w:r>
    </w:p>
    <w:p>
      <w:pPr>
        <w:pStyle w:val="Style24"/>
        <w:keepNext w:val="0"/>
        <w:keepLines w:val="0"/>
        <w:widowControl w:val="0"/>
        <w:shd w:val="clear" w:color="auto" w:fill="auto"/>
        <w:bidi w:val="0"/>
        <w:spacing w:before="0" w:after="0" w:line="470" w:lineRule="exact"/>
        <w:ind w:left="0" w:right="0" w:firstLine="620"/>
        <w:jc w:val="both"/>
      </w:pPr>
      <w:bookmarkStart w:id="350" w:name="bookmark350"/>
      <w:r>
        <w:rPr>
          <w:color w:val="000000"/>
          <w:spacing w:val="0"/>
          <w:w w:val="100"/>
          <w:position w:val="0"/>
        </w:rPr>
        <w:t>（</w:t>
      </w:r>
      <w:bookmarkEnd w:id="350"/>
      <w:r>
        <w:rPr>
          <w:color w:val="000000"/>
          <w:spacing w:val="0"/>
          <w:w w:val="100"/>
          <w:position w:val="0"/>
        </w:rPr>
        <w:t>一）董事会成员</w:t>
      </w:r>
    </w:p>
    <w:p>
      <w:pPr>
        <w:pStyle w:val="Style24"/>
        <w:keepNext w:val="0"/>
        <w:keepLines w:val="0"/>
        <w:widowControl w:val="0"/>
        <w:shd w:val="clear" w:color="auto" w:fill="auto"/>
        <w:bidi w:val="0"/>
        <w:spacing w:before="0" w:after="0" w:line="470" w:lineRule="exact"/>
        <w:ind w:left="0" w:right="0" w:firstLine="720"/>
        <w:jc w:val="both"/>
      </w:pPr>
      <w:r>
        <w:rPr>
          <w:color w:val="000000"/>
          <w:spacing w:val="0"/>
          <w:w w:val="100"/>
          <w:position w:val="0"/>
        </w:rPr>
        <w:t>公司董事会由</w:t>
      </w:r>
      <w:r>
        <w:rPr>
          <w:rFonts w:ascii="Times New Roman" w:eastAsia="Times New Roman" w:hAnsi="Times New Roman" w:cs="Times New Roman"/>
          <w:color w:val="000000"/>
          <w:spacing w:val="0"/>
          <w:w w:val="100"/>
          <w:position w:val="0"/>
        </w:rPr>
        <w:t>7</w:t>
      </w:r>
      <w:r>
        <w:rPr>
          <w:color w:val="000000"/>
          <w:spacing w:val="0"/>
          <w:w w:val="100"/>
          <w:position w:val="0"/>
        </w:rPr>
        <w:t>人组成，其中董事</w:t>
      </w:r>
      <w:r>
        <w:rPr>
          <w:rFonts w:ascii="Times New Roman" w:eastAsia="Times New Roman" w:hAnsi="Times New Roman" w:cs="Times New Roman"/>
          <w:color w:val="000000"/>
          <w:spacing w:val="0"/>
          <w:w w:val="100"/>
          <w:position w:val="0"/>
        </w:rPr>
        <w:t>4</w:t>
      </w:r>
      <w:r>
        <w:rPr>
          <w:color w:val="000000"/>
          <w:spacing w:val="0"/>
          <w:w w:val="100"/>
          <w:position w:val="0"/>
        </w:rPr>
        <w:t>人，独立董事</w:t>
      </w:r>
      <w:r>
        <w:rPr>
          <w:rFonts w:ascii="Times New Roman" w:eastAsia="Times New Roman" w:hAnsi="Times New Roman" w:cs="Times New Roman"/>
          <w:color w:val="000000"/>
          <w:spacing w:val="0"/>
          <w:w w:val="100"/>
          <w:position w:val="0"/>
        </w:rPr>
        <w:t>3</w:t>
      </w:r>
      <w:r>
        <w:rPr>
          <w:color w:val="000000"/>
          <w:spacing w:val="0"/>
          <w:w w:val="100"/>
          <w:position w:val="0"/>
        </w:rPr>
        <w:t>人。成员具体情况如下：</w:t>
      </w:r>
    </w:p>
    <w:p>
      <w:pPr>
        <w:pStyle w:val="Style24"/>
        <w:keepNext w:val="0"/>
        <w:keepLines w:val="0"/>
        <w:widowControl w:val="0"/>
        <w:shd w:val="clear" w:color="auto" w:fill="auto"/>
        <w:bidi w:val="0"/>
        <w:spacing w:before="0" w:after="0" w:line="470" w:lineRule="exact"/>
        <w:ind w:left="300" w:right="0" w:firstLine="420"/>
        <w:jc w:val="both"/>
      </w:pPr>
      <w:r>
        <w:rPr>
          <w:color w:val="000000"/>
          <w:spacing w:val="0"/>
          <w:w w:val="100"/>
          <w:position w:val="0"/>
        </w:rPr>
        <w:t>杨维国先生，男，</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高级经济师、工程师，河南省软件行业协会常务理事、 河南省工商业联合会常委。</w:t>
      </w:r>
      <w:r>
        <w:rPr>
          <w:rFonts w:ascii="Times New Roman" w:eastAsia="Times New Roman" w:hAnsi="Times New Roman" w:cs="Times New Roman"/>
          <w:color w:val="000000"/>
          <w:spacing w:val="0"/>
          <w:w w:val="100"/>
          <w:position w:val="0"/>
        </w:rPr>
        <w:t>1985</w:t>
      </w:r>
      <w:r>
        <w:rPr>
          <w:color w:val="000000"/>
          <w:spacing w:val="0"/>
          <w:w w:val="100"/>
          <w:position w:val="0"/>
        </w:rPr>
        <w:t>年毕业于郑州工学院电机系，获工学学士学位；</w:t>
      </w:r>
      <w:r>
        <w:rPr>
          <w:rFonts w:ascii="Times New Roman" w:eastAsia="Times New Roman" w:hAnsi="Times New Roman" w:cs="Times New Roman"/>
          <w:color w:val="000000"/>
          <w:spacing w:val="0"/>
          <w:w w:val="100"/>
          <w:position w:val="0"/>
        </w:rPr>
        <w:t>1994</w:t>
      </w:r>
      <w:r>
        <w:rPr>
          <w:color w:val="000000"/>
          <w:spacing w:val="0"/>
          <w:w w:val="100"/>
          <w:position w:val="0"/>
        </w:rPr>
        <w:t>年毕业于西安交通大 学，获法学学士学位。</w:t>
      </w:r>
      <w:r>
        <w:rPr>
          <w:rFonts w:ascii="Times New Roman" w:eastAsia="Times New Roman" w:hAnsi="Times New Roman" w:cs="Times New Roman"/>
          <w:color w:val="000000"/>
          <w:spacing w:val="0"/>
          <w:w w:val="100"/>
          <w:position w:val="0"/>
        </w:rPr>
        <w:t>1985</w:t>
      </w:r>
      <w:r>
        <w:rPr>
          <w:color w:val="000000"/>
          <w:spacing w:val="0"/>
          <w:w w:val="100"/>
          <w:position w:val="0"/>
        </w:rPr>
        <w:t>年至</w:t>
      </w:r>
      <w:r>
        <w:rPr>
          <w:rFonts w:ascii="Times New Roman" w:eastAsia="Times New Roman" w:hAnsi="Times New Roman" w:cs="Times New Roman"/>
          <w:color w:val="000000"/>
          <w:spacing w:val="0"/>
          <w:w w:val="100"/>
          <w:position w:val="0"/>
        </w:rPr>
        <w:t>1994</w:t>
      </w:r>
      <w:r>
        <w:rPr>
          <w:color w:val="000000"/>
          <w:spacing w:val="0"/>
          <w:w w:val="100"/>
          <w:position w:val="0"/>
        </w:rPr>
        <w:t>年，在郑州工学院（</w:t>
      </w:r>
      <w:r>
        <w:rPr>
          <w:rFonts w:ascii="Times New Roman" w:eastAsia="Times New Roman" w:hAnsi="Times New Roman" w:cs="Times New Roman"/>
          <w:color w:val="000000"/>
          <w:spacing w:val="0"/>
          <w:w w:val="100"/>
          <w:position w:val="0"/>
        </w:rPr>
        <w:t>1996</w:t>
      </w:r>
      <w:r>
        <w:rPr>
          <w:color w:val="000000"/>
          <w:spacing w:val="0"/>
          <w:w w:val="100"/>
          <w:position w:val="0"/>
        </w:rPr>
        <w:t>年更名为郑州工业大学，</w:t>
      </w:r>
      <w:r>
        <w:rPr>
          <w:rFonts w:ascii="Times New Roman" w:eastAsia="Times New Roman" w:hAnsi="Times New Roman" w:cs="Times New Roman"/>
          <w:color w:val="000000"/>
          <w:spacing w:val="0"/>
          <w:w w:val="100"/>
          <w:position w:val="0"/>
        </w:rPr>
        <w:t>2000</w:t>
      </w:r>
      <w:r>
        <w:rPr>
          <w:color w:val="000000"/>
          <w:spacing w:val="0"/>
          <w:w w:val="100"/>
          <w:position w:val="0"/>
        </w:rPr>
        <w:t>年与原郑州大 学、河南医科大学合并组建新郑州大学）计算机与自动化系政治辅导员、兼课教师，历任校团委干事、分 团委书记、计算机与自动化系主任助理；</w:t>
      </w:r>
      <w:r>
        <w:rPr>
          <w:rFonts w:ascii="Times New Roman" w:eastAsia="Times New Roman" w:hAnsi="Times New Roman" w:cs="Times New Roman"/>
          <w:color w:val="000000"/>
          <w:spacing w:val="0"/>
          <w:w w:val="100"/>
          <w:position w:val="0"/>
        </w:rPr>
        <w:t>1994</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年，任郑州工学院科技开发公司副总经理，兼任郑 州工学院开普电子技术公司（成立于</w:t>
      </w:r>
      <w:r>
        <w:rPr>
          <w:rFonts w:ascii="Times New Roman" w:eastAsia="Times New Roman" w:hAnsi="Times New Roman" w:cs="Times New Roman"/>
          <w:color w:val="000000"/>
          <w:spacing w:val="0"/>
          <w:w w:val="100"/>
          <w:position w:val="0"/>
        </w:rPr>
        <w:t>1992</w:t>
      </w:r>
      <w:r>
        <w:rPr>
          <w:color w:val="000000"/>
          <w:spacing w:val="0"/>
          <w:w w:val="100"/>
          <w:position w:val="0"/>
        </w:rPr>
        <w:t>年，系郑州工学院校办企业，</w:t>
      </w:r>
      <w:r>
        <w:rPr>
          <w:rFonts w:ascii="Times New Roman" w:eastAsia="Times New Roman" w:hAnsi="Times New Roman" w:cs="Times New Roman"/>
          <w:color w:val="000000"/>
          <w:spacing w:val="0"/>
          <w:w w:val="100"/>
          <w:position w:val="0"/>
        </w:rPr>
        <w:t>1996</w:t>
      </w:r>
      <w:r>
        <w:rPr>
          <w:color w:val="000000"/>
          <w:spacing w:val="0"/>
          <w:w w:val="100"/>
          <w:position w:val="0"/>
        </w:rPr>
        <w:t>年更名为郑州工业大学开普电 子技术公司，已于</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月注销）总经理；</w:t>
      </w:r>
      <w:r>
        <w:rPr>
          <w:rFonts w:ascii="Times New Roman" w:eastAsia="Times New Roman" w:hAnsi="Times New Roman" w:cs="Times New Roman"/>
          <w:color w:val="000000"/>
          <w:spacing w:val="0"/>
          <w:w w:val="100"/>
          <w:position w:val="0"/>
        </w:rPr>
        <w:t>2000</w:t>
      </w:r>
      <w:r>
        <w:rPr>
          <w:color w:val="000000"/>
          <w:spacing w:val="0"/>
          <w:w w:val="100"/>
          <w:position w:val="0"/>
        </w:rPr>
        <w:t>年至今在公司工作，现任本公司董事长兼总经理。</w:t>
      </w:r>
    </w:p>
    <w:p>
      <w:pPr>
        <w:pStyle w:val="Style24"/>
        <w:keepNext w:val="0"/>
        <w:keepLines w:val="0"/>
        <w:widowControl w:val="0"/>
        <w:shd w:val="clear" w:color="auto" w:fill="auto"/>
        <w:bidi w:val="0"/>
        <w:spacing w:before="0" w:after="0" w:line="470" w:lineRule="exact"/>
        <w:ind w:left="300" w:right="0" w:firstLine="420"/>
        <w:jc w:val="both"/>
      </w:pPr>
      <w:r>
        <w:rPr>
          <w:color w:val="000000"/>
          <w:spacing w:val="0"/>
          <w:w w:val="100"/>
          <w:position w:val="0"/>
        </w:rPr>
        <w:t>华梦阳先生，男，</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月出生，大学学历。</w:t>
      </w:r>
      <w:r>
        <w:rPr>
          <w:rFonts w:ascii="Times New Roman" w:eastAsia="Times New Roman" w:hAnsi="Times New Roman" w:cs="Times New Roman"/>
          <w:color w:val="000000"/>
          <w:spacing w:val="0"/>
          <w:w w:val="100"/>
          <w:position w:val="0"/>
        </w:rPr>
        <w:t>1992</w:t>
      </w:r>
      <w:r>
        <w:rPr>
          <w:color w:val="000000"/>
          <w:spacing w:val="0"/>
          <w:w w:val="100"/>
          <w:position w:val="0"/>
        </w:rPr>
        <w:t>年毕业于郑州工学院计算机与自动化系。</w:t>
      </w:r>
      <w:r>
        <w:rPr>
          <w:rFonts w:ascii="Times New Roman" w:eastAsia="Times New Roman" w:hAnsi="Times New Roman" w:cs="Times New Roman"/>
          <w:color w:val="000000"/>
          <w:spacing w:val="0"/>
          <w:w w:val="100"/>
          <w:position w:val="0"/>
        </w:rPr>
        <w:t>1992</w:t>
      </w:r>
      <w:r>
        <w:rPr>
          <w:color w:val="000000"/>
          <w:spacing w:val="0"/>
          <w:w w:val="100"/>
          <w:position w:val="0"/>
        </w:rPr>
        <w:t>年 至</w:t>
      </w:r>
      <w:r>
        <w:rPr>
          <w:rFonts w:ascii="Times New Roman" w:eastAsia="Times New Roman" w:hAnsi="Times New Roman" w:cs="Times New Roman"/>
          <w:color w:val="000000"/>
          <w:spacing w:val="0"/>
          <w:w w:val="100"/>
          <w:position w:val="0"/>
        </w:rPr>
        <w:t>1995</w:t>
      </w:r>
      <w:r>
        <w:rPr>
          <w:color w:val="000000"/>
          <w:spacing w:val="0"/>
          <w:w w:val="100"/>
          <w:position w:val="0"/>
        </w:rPr>
        <w:t>年，任河南天地实业有限公司计算机事业部经理；</w:t>
      </w:r>
      <w:r>
        <w:rPr>
          <w:rFonts w:ascii="Times New Roman" w:eastAsia="Times New Roman" w:hAnsi="Times New Roman" w:cs="Times New Roman"/>
          <w:color w:val="000000"/>
          <w:spacing w:val="0"/>
          <w:w w:val="100"/>
          <w:position w:val="0"/>
        </w:rPr>
        <w:t>1995</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年，在郑州工学院开普电子技术公 司工作，历任电脑经营部副经理、经理及市场部经理。</w:t>
      </w:r>
      <w:r>
        <w:rPr>
          <w:rFonts w:ascii="Times New Roman" w:eastAsia="Times New Roman" w:hAnsi="Times New Roman" w:cs="Times New Roman"/>
          <w:color w:val="000000"/>
          <w:spacing w:val="0"/>
          <w:w w:val="100"/>
          <w:position w:val="0"/>
        </w:rPr>
        <w:t>2000</w:t>
      </w:r>
      <w:r>
        <w:rPr>
          <w:color w:val="000000"/>
          <w:spacing w:val="0"/>
          <w:w w:val="100"/>
          <w:position w:val="0"/>
        </w:rPr>
        <w:t>年进入公司工作，历任市场总监、董事会秘书， 现任公司董事。</w:t>
      </w:r>
    </w:p>
    <w:p>
      <w:pPr>
        <w:pStyle w:val="Style24"/>
        <w:keepNext w:val="0"/>
        <w:keepLines w:val="0"/>
        <w:widowControl w:val="0"/>
        <w:shd w:val="clear" w:color="auto" w:fill="auto"/>
        <w:bidi w:val="0"/>
        <w:spacing w:before="0" w:after="0" w:line="470" w:lineRule="exact"/>
        <w:ind w:left="300" w:right="0" w:firstLine="420"/>
        <w:jc w:val="both"/>
      </w:pPr>
      <w:r>
        <w:rPr>
          <w:color w:val="000000"/>
          <w:spacing w:val="0"/>
          <w:w w:val="100"/>
          <w:position w:val="0"/>
        </w:rPr>
        <w:t>傅常顺先生，男，</w:t>
      </w:r>
      <w:r>
        <w:rPr>
          <w:rFonts w:ascii="Times New Roman" w:eastAsia="Times New Roman" w:hAnsi="Times New Roman" w:cs="Times New Roman"/>
          <w:color w:val="000000"/>
          <w:spacing w:val="0"/>
          <w:w w:val="100"/>
          <w:position w:val="0"/>
        </w:rPr>
        <w:t>1972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月出生，研究生学历，工程师、计算机信息系统集成高级项目经理、信息 安全系统高级管理员、网络安全管理工程师。</w:t>
      </w:r>
      <w:r>
        <w:rPr>
          <w:rFonts w:ascii="Times New Roman" w:eastAsia="Times New Roman" w:hAnsi="Times New Roman" w:cs="Times New Roman"/>
          <w:color w:val="000000"/>
          <w:spacing w:val="0"/>
          <w:w w:val="100"/>
          <w:position w:val="0"/>
        </w:rPr>
        <w:t>1994</w:t>
      </w:r>
      <w:r>
        <w:rPr>
          <w:color w:val="000000"/>
          <w:spacing w:val="0"/>
          <w:w w:val="100"/>
          <w:position w:val="0"/>
        </w:rPr>
        <w:t>年毕业于郑州工学院计算机应用专业，获学士学位；</w:t>
      </w:r>
      <w:r>
        <w:rPr>
          <w:rFonts w:ascii="Times New Roman" w:eastAsia="Times New Roman" w:hAnsi="Times New Roman" w:cs="Times New Roman"/>
          <w:color w:val="000000"/>
          <w:spacing w:val="0"/>
          <w:w w:val="100"/>
          <w:position w:val="0"/>
        </w:rPr>
        <w:t xml:space="preserve">2001 </w:t>
      </w:r>
      <w:r>
        <w:rPr>
          <w:color w:val="000000"/>
          <w:spacing w:val="0"/>
          <w:w w:val="100"/>
          <w:position w:val="0"/>
        </w:rPr>
        <w:t>年于郑州大学计算机应用技术专业研究生班进修结业；</w:t>
      </w:r>
      <w:r>
        <w:rPr>
          <w:rFonts w:ascii="Times New Roman" w:eastAsia="Times New Roman" w:hAnsi="Times New Roman" w:cs="Times New Roman"/>
          <w:color w:val="000000"/>
          <w:spacing w:val="0"/>
          <w:w w:val="100"/>
          <w:position w:val="0"/>
        </w:rPr>
        <w:t>2014</w:t>
      </w:r>
      <w:r>
        <w:rPr>
          <w:color w:val="000000"/>
          <w:spacing w:val="0"/>
          <w:w w:val="100"/>
          <w:position w:val="0"/>
        </w:rPr>
        <w:t>年毕业于郑州大学商学院，获高级管理人员工 商管理硕士学位。</w:t>
      </w:r>
      <w:r>
        <w:rPr>
          <w:rFonts w:ascii="Times New Roman" w:eastAsia="Times New Roman" w:hAnsi="Times New Roman" w:cs="Times New Roman"/>
          <w:color w:val="000000"/>
          <w:spacing w:val="0"/>
          <w:w w:val="100"/>
          <w:position w:val="0"/>
        </w:rPr>
        <w:t>1994</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年在郑州工学院开普电子技术公司工作，历任工程部经理、深圳办事处经 理、软件开发部经理；</w:t>
      </w:r>
      <w:r>
        <w:rPr>
          <w:rFonts w:ascii="Times New Roman" w:eastAsia="Times New Roman" w:hAnsi="Times New Roman" w:cs="Times New Roman"/>
          <w:color w:val="000000"/>
          <w:spacing w:val="0"/>
          <w:w w:val="100"/>
          <w:position w:val="0"/>
        </w:rPr>
        <w:t>2000</w:t>
      </w:r>
      <w:r>
        <w:rPr>
          <w:color w:val="000000"/>
          <w:spacing w:val="0"/>
          <w:w w:val="100"/>
          <w:position w:val="0"/>
        </w:rPr>
        <w:t>年进入公司工作，历任公司技术总监、技术研究中心总经理、公司质控中心总 经理、生产中心总经理，现任公司董事，系公司核心技术人员。</w:t>
      </w:r>
    </w:p>
    <w:p>
      <w:pPr>
        <w:pStyle w:val="Style24"/>
        <w:keepNext w:val="0"/>
        <w:keepLines w:val="0"/>
        <w:widowControl w:val="0"/>
        <w:shd w:val="clear" w:color="auto" w:fill="auto"/>
        <w:bidi w:val="0"/>
        <w:spacing w:before="0" w:after="0" w:line="470" w:lineRule="exact"/>
        <w:ind w:left="300" w:right="0" w:firstLine="420"/>
        <w:jc w:val="both"/>
      </w:pPr>
      <w:r>
        <w:rPr>
          <w:color w:val="000000"/>
          <w:spacing w:val="0"/>
          <w:w w:val="100"/>
          <w:position w:val="0"/>
        </w:rPr>
        <w:t>陈亮先生，男，</w:t>
      </w:r>
      <w:r>
        <w:rPr>
          <w:rFonts w:ascii="Times New Roman" w:eastAsia="Times New Roman" w:hAnsi="Times New Roman" w:cs="Times New Roman"/>
          <w:color w:val="000000"/>
          <w:spacing w:val="0"/>
          <w:w w:val="100"/>
          <w:position w:val="0"/>
        </w:rPr>
        <w:t>1982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日生，中国国籍，</w:t>
      </w:r>
      <w:r>
        <w:rPr>
          <w:rFonts w:ascii="Times New Roman" w:eastAsia="Times New Roman" w:hAnsi="Times New Roman" w:cs="Times New Roman"/>
          <w:color w:val="000000"/>
          <w:spacing w:val="0"/>
          <w:w w:val="100"/>
          <w:position w:val="0"/>
        </w:rPr>
        <w:t>2012</w:t>
      </w:r>
      <w:r>
        <w:rPr>
          <w:color w:val="000000"/>
          <w:spacing w:val="0"/>
          <w:w w:val="100"/>
          <w:position w:val="0"/>
        </w:rPr>
        <w:t>年毕业于哥伦比亚大学商学院，获硕士学位。</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月，在阿里巴巴集团工作，历任投资经理、投资总监职务；</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月至今，在蚂蚁科技集团 股份有限公司（曾用名</w:t>
      </w:r>
      <w:r>
        <w:rPr>
          <w:rFonts w:ascii="Times New Roman" w:eastAsia="Times New Roman" w:hAnsi="Times New Roman" w:cs="Times New Roman"/>
          <w:color w:val="000000"/>
          <w:spacing w:val="0"/>
          <w:w w:val="100"/>
          <w:position w:val="0"/>
        </w:rPr>
        <w:t>“</w:t>
      </w:r>
      <w:r>
        <w:rPr>
          <w:color w:val="000000"/>
          <w:spacing w:val="0"/>
          <w:w w:val="100"/>
          <w:position w:val="0"/>
        </w:rPr>
        <w:t>浙江蚂蚁小微金融服务集团股份有限公司</w:t>
      </w:r>
      <w:r>
        <w:rPr>
          <w:rFonts w:ascii="Times New Roman" w:eastAsia="Times New Roman" w:hAnsi="Times New Roman" w:cs="Times New Roman"/>
          <w:color w:val="000000"/>
          <w:spacing w:val="0"/>
          <w:w w:val="100"/>
          <w:position w:val="0"/>
        </w:rPr>
        <w:t>”</w:t>
      </w:r>
      <w:r>
        <w:rPr>
          <w:color w:val="000000"/>
          <w:spacing w:val="0"/>
          <w:w w:val="100"/>
          <w:position w:val="0"/>
        </w:rPr>
        <w:t>）工作，现任资深投资总监职务。</w:t>
      </w:r>
    </w:p>
    <w:p>
      <w:pPr>
        <w:pStyle w:val="Style24"/>
        <w:keepNext w:val="0"/>
        <w:keepLines w:val="0"/>
        <w:widowControl w:val="0"/>
        <w:shd w:val="clear" w:color="auto" w:fill="auto"/>
        <w:bidi w:val="0"/>
        <w:spacing w:before="0" w:after="0" w:line="470" w:lineRule="exact"/>
        <w:ind w:left="300" w:right="0" w:firstLine="420"/>
        <w:jc w:val="both"/>
      </w:pPr>
      <w:r>
        <w:rPr>
          <w:color w:val="000000"/>
          <w:spacing w:val="0"/>
          <w:w w:val="100"/>
          <w:position w:val="0"/>
        </w:rPr>
        <w:t>王振华先生，男，</w:t>
      </w:r>
      <w:r>
        <w:rPr>
          <w:rFonts w:ascii="Times New Roman" w:eastAsia="Times New Roman" w:hAnsi="Times New Roman" w:cs="Times New Roman"/>
          <w:color w:val="000000"/>
          <w:spacing w:val="0"/>
          <w:w w:val="100"/>
          <w:position w:val="0"/>
        </w:rPr>
        <w:t>1955</w:t>
      </w:r>
      <w:r>
        <w:rPr>
          <w:color w:val="000000"/>
          <w:spacing w:val="0"/>
          <w:w w:val="100"/>
          <w:position w:val="0"/>
        </w:rPr>
        <w:t>年出生，教授，注册会计师，毕业于中南财经政法大学，获得学士学位。</w:t>
      </w:r>
      <w:r>
        <w:rPr>
          <w:rFonts w:ascii="Times New Roman" w:eastAsia="Times New Roman" w:hAnsi="Times New Roman" w:cs="Times New Roman"/>
          <w:color w:val="000000"/>
          <w:spacing w:val="0"/>
          <w:w w:val="100"/>
          <w:position w:val="0"/>
        </w:rPr>
        <w:t xml:space="preserve">1983 </w:t>
      </w:r>
      <w:r>
        <w:rPr>
          <w:color w:val="000000"/>
          <w:spacing w:val="0"/>
          <w:w w:val="100"/>
          <w:position w:val="0"/>
        </w:rPr>
        <w:t>年至</w:t>
      </w:r>
      <w:r>
        <w:rPr>
          <w:rFonts w:ascii="Times New Roman" w:eastAsia="Times New Roman" w:hAnsi="Times New Roman" w:cs="Times New Roman"/>
          <w:color w:val="000000"/>
          <w:spacing w:val="0"/>
          <w:w w:val="100"/>
          <w:position w:val="0"/>
        </w:rPr>
        <w:t>1985</w:t>
      </w:r>
      <w:r>
        <w:rPr>
          <w:color w:val="000000"/>
          <w:spacing w:val="0"/>
          <w:w w:val="100"/>
          <w:position w:val="0"/>
        </w:rPr>
        <w:t>年，任河南省会计学校教师；</w:t>
      </w:r>
      <w:r>
        <w:rPr>
          <w:rFonts w:ascii="Times New Roman" w:eastAsia="Times New Roman" w:hAnsi="Times New Roman" w:cs="Times New Roman"/>
          <w:color w:val="000000"/>
          <w:spacing w:val="0"/>
          <w:w w:val="100"/>
          <w:position w:val="0"/>
        </w:rPr>
        <w:t>1985</w:t>
      </w:r>
      <w:r>
        <w:rPr>
          <w:color w:val="000000"/>
          <w:spacing w:val="0"/>
          <w:w w:val="100"/>
          <w:position w:val="0"/>
        </w:rPr>
        <w:t>年至</w:t>
      </w:r>
      <w:r>
        <w:rPr>
          <w:rFonts w:ascii="Times New Roman" w:eastAsia="Times New Roman" w:hAnsi="Times New Roman" w:cs="Times New Roman"/>
          <w:color w:val="000000"/>
          <w:spacing w:val="0"/>
          <w:w w:val="100"/>
          <w:position w:val="0"/>
        </w:rPr>
        <w:t>2016</w:t>
      </w:r>
      <w:r>
        <w:rPr>
          <w:color w:val="000000"/>
          <w:spacing w:val="0"/>
          <w:w w:val="100"/>
          <w:position w:val="0"/>
        </w:rPr>
        <w:t>年，在河南财政税务高等专科学校（现更名为</w:t>
      </w:r>
      <w:r>
        <w:rPr>
          <w:rFonts w:ascii="Times New Roman" w:eastAsia="Times New Roman" w:hAnsi="Times New Roman" w:cs="Times New Roman"/>
          <w:color w:val="000000"/>
          <w:spacing w:val="0"/>
          <w:w w:val="100"/>
          <w:position w:val="0"/>
        </w:rPr>
        <w:t>“</w:t>
      </w:r>
      <w:r>
        <w:rPr>
          <w:color w:val="000000"/>
          <w:spacing w:val="0"/>
          <w:w w:val="100"/>
          <w:position w:val="0"/>
        </w:rPr>
        <w:t>河南 财政金融学院</w:t>
      </w:r>
      <w:r>
        <w:rPr>
          <w:rFonts w:ascii="Times New Roman" w:eastAsia="Times New Roman" w:hAnsi="Times New Roman" w:cs="Times New Roman"/>
          <w:color w:val="000000"/>
          <w:spacing w:val="0"/>
          <w:w w:val="100"/>
          <w:position w:val="0"/>
        </w:rPr>
        <w:t>”</w:t>
      </w:r>
      <w:r>
        <w:rPr>
          <w:color w:val="000000"/>
          <w:spacing w:val="0"/>
          <w:w w:val="100"/>
          <w:position w:val="0"/>
        </w:rPr>
        <w:t>）历任教师、系副主任、系党总支书记、系主任、教务处长、副校长，现已退休。曾获</w:t>
      </w:r>
      <w:r>
        <w:rPr>
          <w:rFonts w:ascii="Times New Roman" w:eastAsia="Times New Roman" w:hAnsi="Times New Roman" w:cs="Times New Roman"/>
          <w:color w:val="000000"/>
          <w:spacing w:val="0"/>
          <w:w w:val="100"/>
          <w:position w:val="0"/>
        </w:rPr>
        <w:t>“</w:t>
      </w:r>
      <w:r>
        <w:rPr>
          <w:color w:val="000000"/>
          <w:spacing w:val="0"/>
          <w:w w:val="100"/>
          <w:position w:val="0"/>
        </w:rPr>
        <w:t>河 南省优秀教师</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郑州市优秀教师</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河南省职业教育教学专家</w:t>
      </w:r>
      <w:r>
        <w:rPr>
          <w:rFonts w:ascii="Times New Roman" w:eastAsia="Times New Roman" w:hAnsi="Times New Roman" w:cs="Times New Roman"/>
          <w:color w:val="000000"/>
          <w:spacing w:val="0"/>
          <w:w w:val="100"/>
          <w:position w:val="0"/>
        </w:rPr>
        <w:t>”</w:t>
      </w:r>
      <w:r>
        <w:rPr>
          <w:color w:val="000000"/>
          <w:spacing w:val="0"/>
          <w:w w:val="100"/>
          <w:position w:val="0"/>
        </w:rPr>
        <w:t>等称号。</w:t>
      </w:r>
    </w:p>
    <w:p>
      <w:pPr>
        <w:pStyle w:val="Style24"/>
        <w:keepNext w:val="0"/>
        <w:keepLines w:val="0"/>
        <w:widowControl w:val="0"/>
        <w:shd w:val="clear" w:color="auto" w:fill="auto"/>
        <w:bidi w:val="0"/>
        <w:spacing w:before="0" w:after="0" w:line="470" w:lineRule="exact"/>
        <w:ind w:left="0" w:right="0" w:firstLine="720"/>
        <w:jc w:val="both"/>
        <w:sectPr>
          <w:footnotePr>
            <w:pos w:val="pageBottom"/>
            <w:numFmt w:val="decimal"/>
            <w:numRestart w:val="continuous"/>
          </w:footnotePr>
          <w:pgSz w:w="11900" w:h="16840"/>
          <w:pgMar w:top="1244" w:right="805" w:bottom="1714" w:left="824" w:header="0" w:footer="3" w:gutter="0"/>
          <w:cols w:space="720"/>
          <w:noEndnote/>
          <w:rtlGutter w:val="0"/>
          <w:docGrid w:linePitch="360"/>
        </w:sectPr>
      </w:pPr>
      <w:r>
        <w:rPr>
          <w:color w:val="000000"/>
          <w:spacing w:val="0"/>
          <w:w w:val="100"/>
          <w:position w:val="0"/>
        </w:rPr>
        <w:t>刘汴生先生，男，</w:t>
      </w:r>
      <w:r>
        <w:rPr>
          <w:rFonts w:ascii="Times New Roman" w:eastAsia="Times New Roman" w:hAnsi="Times New Roman" w:cs="Times New Roman"/>
          <w:color w:val="000000"/>
          <w:spacing w:val="0"/>
          <w:w w:val="100"/>
          <w:position w:val="0"/>
        </w:rPr>
        <w:t>1953</w:t>
      </w:r>
      <w:r>
        <w:rPr>
          <w:color w:val="000000"/>
          <w:spacing w:val="0"/>
          <w:w w:val="100"/>
          <w:position w:val="0"/>
        </w:rPr>
        <w:t>年出生，中南财经政法大学工业经济专业硕士。河南财经政法大学教授，硕士</w:t>
      </w:r>
    </w:p>
    <w:p>
      <w:pPr>
        <w:pStyle w:val="Style24"/>
        <w:keepNext w:val="0"/>
        <w:keepLines w:val="0"/>
        <w:widowControl w:val="0"/>
        <w:shd w:val="clear" w:color="auto" w:fill="auto"/>
        <w:bidi w:val="0"/>
        <w:spacing w:before="0" w:after="0" w:line="469" w:lineRule="exact"/>
        <w:ind w:left="300" w:right="0" w:firstLine="0"/>
        <w:jc w:val="both"/>
      </w:pPr>
      <w:r>
        <w:rPr>
          <w:color w:val="000000"/>
          <w:spacing w:val="0"/>
          <w:w w:val="100"/>
          <w:position w:val="0"/>
        </w:rPr>
        <w:t>生导师。曾任河南财经政法大学工商管理学院院长，河南财经政法大学</w:t>
      </w:r>
      <w:r>
        <w:rPr>
          <w:rFonts w:ascii="Times New Roman" w:eastAsia="Times New Roman" w:hAnsi="Times New Roman" w:cs="Times New Roman"/>
          <w:color w:val="000000"/>
          <w:spacing w:val="0"/>
          <w:w w:val="100"/>
          <w:position w:val="0"/>
        </w:rPr>
        <w:t>MBA</w:t>
      </w:r>
      <w:r>
        <w:rPr>
          <w:color w:val="000000"/>
          <w:spacing w:val="0"/>
          <w:w w:val="100"/>
          <w:position w:val="0"/>
        </w:rPr>
        <w:t>学院院长、工业经济研究所所 长，现已退休。现任河南省企业管理咨询协会会长、河南省商业经济学会副会长、河南省企业管理与教育 学会常务理事、河南省经济学会常务理事、河南营销协会专家委员，曾获</w:t>
      </w:r>
      <w:r>
        <w:rPr>
          <w:rFonts w:ascii="Times New Roman" w:eastAsia="Times New Roman" w:hAnsi="Times New Roman" w:cs="Times New Roman"/>
          <w:color w:val="000000"/>
          <w:spacing w:val="0"/>
          <w:w w:val="100"/>
          <w:position w:val="0"/>
        </w:rPr>
        <w:t>“</w:t>
      </w:r>
      <w:r>
        <w:rPr>
          <w:color w:val="000000"/>
          <w:spacing w:val="0"/>
          <w:w w:val="100"/>
          <w:position w:val="0"/>
        </w:rPr>
        <w:t>河南省十大营销策划专家</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河 南省十大管理英才''等称号。</w:t>
      </w:r>
    </w:p>
    <w:p>
      <w:pPr>
        <w:pStyle w:val="Style24"/>
        <w:keepNext w:val="0"/>
        <w:keepLines w:val="0"/>
        <w:widowControl w:val="0"/>
        <w:shd w:val="clear" w:color="auto" w:fill="auto"/>
        <w:bidi w:val="0"/>
        <w:spacing w:before="0" w:after="0" w:line="469" w:lineRule="exact"/>
        <w:ind w:left="0" w:right="0" w:firstLine="720"/>
        <w:jc w:val="both"/>
      </w:pPr>
      <w:r>
        <w:rPr>
          <w:color w:val="000000"/>
          <w:spacing w:val="0"/>
          <w:w w:val="100"/>
          <w:position w:val="0"/>
        </w:rPr>
        <w:t>金香爱女士，女，</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月生，博士（在读），副教授。</w:t>
      </w:r>
      <w:r>
        <w:rPr>
          <w:rFonts w:ascii="Times New Roman" w:eastAsia="Times New Roman" w:hAnsi="Times New Roman" w:cs="Times New Roman"/>
          <w:color w:val="000000"/>
          <w:spacing w:val="0"/>
          <w:w w:val="100"/>
          <w:position w:val="0"/>
        </w:rPr>
        <w:t>1986</w:t>
      </w:r>
      <w:r>
        <w:rPr>
          <w:color w:val="000000"/>
          <w:spacing w:val="0"/>
          <w:w w:val="100"/>
          <w:position w:val="0"/>
        </w:rPr>
        <w:t>年至今，任职于郑州大学法学院。</w:t>
      </w:r>
    </w:p>
    <w:p>
      <w:pPr>
        <w:pStyle w:val="Style24"/>
        <w:keepNext w:val="0"/>
        <w:keepLines w:val="0"/>
        <w:widowControl w:val="0"/>
        <w:shd w:val="clear" w:color="auto" w:fill="auto"/>
        <w:tabs>
          <w:tab w:pos="1184" w:val="left"/>
        </w:tabs>
        <w:bidi w:val="0"/>
        <w:spacing w:before="0" w:after="0" w:line="469" w:lineRule="exact"/>
        <w:ind w:left="0" w:right="0" w:firstLine="620"/>
        <w:jc w:val="both"/>
      </w:pPr>
      <w:bookmarkStart w:id="351" w:name="bookmark351"/>
      <w:r>
        <w:rPr>
          <w:color w:val="000000"/>
          <w:spacing w:val="0"/>
          <w:w w:val="100"/>
          <w:position w:val="0"/>
        </w:rPr>
        <w:t>（</w:t>
      </w:r>
      <w:bookmarkEnd w:id="351"/>
      <w:r>
        <w:rPr>
          <w:color w:val="000000"/>
          <w:spacing w:val="0"/>
          <w:w w:val="100"/>
          <w:position w:val="0"/>
        </w:rPr>
        <w:t>二）</w:t>
        <w:tab/>
        <w:t>监事会成员</w:t>
      </w:r>
    </w:p>
    <w:p>
      <w:pPr>
        <w:pStyle w:val="Style24"/>
        <w:keepNext w:val="0"/>
        <w:keepLines w:val="0"/>
        <w:widowControl w:val="0"/>
        <w:shd w:val="clear" w:color="auto" w:fill="auto"/>
        <w:bidi w:val="0"/>
        <w:spacing w:before="0" w:after="0" w:line="469" w:lineRule="exact"/>
        <w:ind w:left="0" w:right="0" w:firstLine="720"/>
        <w:jc w:val="both"/>
      </w:pPr>
      <w:r>
        <w:rPr>
          <w:color w:val="000000"/>
          <w:spacing w:val="0"/>
          <w:w w:val="100"/>
          <w:position w:val="0"/>
        </w:rPr>
        <w:t>公司监事会由</w:t>
      </w:r>
      <w:r>
        <w:rPr>
          <w:rFonts w:ascii="Times New Roman" w:eastAsia="Times New Roman" w:hAnsi="Times New Roman" w:cs="Times New Roman"/>
          <w:color w:val="000000"/>
          <w:spacing w:val="0"/>
          <w:w w:val="100"/>
          <w:position w:val="0"/>
        </w:rPr>
        <w:t>3</w:t>
      </w:r>
      <w:r>
        <w:rPr>
          <w:color w:val="000000"/>
          <w:spacing w:val="0"/>
          <w:w w:val="100"/>
          <w:position w:val="0"/>
        </w:rPr>
        <w:t>人组成，其中职工代表监事</w:t>
      </w:r>
      <w:r>
        <w:rPr>
          <w:rFonts w:ascii="Times New Roman" w:eastAsia="Times New Roman" w:hAnsi="Times New Roman" w:cs="Times New Roman"/>
          <w:color w:val="000000"/>
          <w:spacing w:val="0"/>
          <w:w w:val="100"/>
          <w:position w:val="0"/>
        </w:rPr>
        <w:t>1</w:t>
      </w:r>
      <w:r>
        <w:rPr>
          <w:color w:val="000000"/>
          <w:spacing w:val="0"/>
          <w:w w:val="100"/>
          <w:position w:val="0"/>
        </w:rPr>
        <w:t>人。成员具体情况如下：</w:t>
      </w:r>
    </w:p>
    <w:p>
      <w:pPr>
        <w:pStyle w:val="Style24"/>
        <w:keepNext w:val="0"/>
        <w:keepLines w:val="0"/>
        <w:widowControl w:val="0"/>
        <w:shd w:val="clear" w:color="auto" w:fill="auto"/>
        <w:bidi w:val="0"/>
        <w:spacing w:before="0" w:after="0" w:line="469" w:lineRule="exact"/>
        <w:ind w:left="300" w:right="0" w:firstLine="420"/>
        <w:jc w:val="both"/>
      </w:pPr>
      <w:r>
        <w:rPr>
          <w:color w:val="000000"/>
          <w:spacing w:val="0"/>
          <w:w w:val="100"/>
          <w:position w:val="0"/>
        </w:rPr>
        <w:t>陈振亚先生，男，</w:t>
      </w: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月出生，本科学历。</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月毕业于郑州工学院（现郑州大学工学院） 计算机专业，获得专科学历；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月毕业于中原工学院工商管理专业，获得本科学历。</w:t>
      </w:r>
      <w:r>
        <w:rPr>
          <w:rFonts w:ascii="Times New Roman" w:eastAsia="Times New Roman" w:hAnsi="Times New Roman" w:cs="Times New Roman"/>
          <w:color w:val="000000"/>
          <w:spacing w:val="0"/>
          <w:w w:val="100"/>
          <w:position w:val="0"/>
        </w:rPr>
        <w:t>1998</w:t>
      </w:r>
      <w:r>
        <w:rPr>
          <w:color w:val="000000"/>
          <w:spacing w:val="0"/>
          <w:w w:val="100"/>
          <w:position w:val="0"/>
        </w:rPr>
        <w:t>至</w:t>
      </w:r>
      <w:r>
        <w:rPr>
          <w:rFonts w:ascii="Times New Roman" w:eastAsia="Times New Roman" w:hAnsi="Times New Roman" w:cs="Times New Roman"/>
          <w:color w:val="000000"/>
          <w:spacing w:val="0"/>
          <w:w w:val="100"/>
          <w:position w:val="0"/>
        </w:rPr>
        <w:t>2000</w:t>
      </w:r>
      <w:r>
        <w:rPr>
          <w:color w:val="000000"/>
          <w:spacing w:val="0"/>
          <w:w w:val="100"/>
          <w:position w:val="0"/>
        </w:rPr>
        <w:t>年 在郑州工学院开普电子技术公司工作，担任技术工程师，</w:t>
      </w:r>
      <w:r>
        <w:rPr>
          <w:rFonts w:ascii="Times New Roman" w:eastAsia="Times New Roman" w:hAnsi="Times New Roman" w:cs="Times New Roman"/>
          <w:color w:val="000000"/>
          <w:spacing w:val="0"/>
          <w:w w:val="100"/>
          <w:position w:val="0"/>
        </w:rPr>
        <w:t>2000</w:t>
      </w:r>
      <w:r>
        <w:rPr>
          <w:color w:val="000000"/>
          <w:spacing w:val="0"/>
          <w:w w:val="100"/>
          <w:position w:val="0"/>
        </w:rPr>
        <w:t>年至今在本公司工作，历任技术工程师、技 术支持部经理、客服中心总经理、业务运营总监，现任人力资源总监。</w:t>
      </w:r>
    </w:p>
    <w:p>
      <w:pPr>
        <w:pStyle w:val="Style24"/>
        <w:keepNext w:val="0"/>
        <w:keepLines w:val="0"/>
        <w:widowControl w:val="0"/>
        <w:shd w:val="clear" w:color="auto" w:fill="auto"/>
        <w:bidi w:val="0"/>
        <w:spacing w:before="0" w:after="0" w:line="469" w:lineRule="exact"/>
        <w:ind w:left="300" w:right="0" w:firstLine="420"/>
        <w:jc w:val="both"/>
      </w:pPr>
      <w:r>
        <w:rPr>
          <w:color w:val="000000"/>
          <w:spacing w:val="0"/>
          <w:w w:val="100"/>
          <w:position w:val="0"/>
        </w:rPr>
        <w:t>王葆玲女士，女，</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月出生，专科学历。</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月毕业于河南财经学院会计专业。</w:t>
      </w:r>
      <w:r>
        <w:rPr>
          <w:rFonts w:ascii="Times New Roman" w:eastAsia="Times New Roman" w:hAnsi="Times New Roman" w:cs="Times New Roman"/>
          <w:color w:val="000000"/>
          <w:spacing w:val="0"/>
          <w:w w:val="100"/>
          <w:position w:val="0"/>
        </w:rPr>
        <w:t>1995</w:t>
      </w:r>
      <w:r>
        <w:rPr>
          <w:color w:val="000000"/>
          <w:spacing w:val="0"/>
          <w:w w:val="100"/>
          <w:position w:val="0"/>
        </w:rPr>
        <w:t>至</w:t>
      </w:r>
      <w:r>
        <w:rPr>
          <w:rFonts w:ascii="Times New Roman" w:eastAsia="Times New Roman" w:hAnsi="Times New Roman" w:cs="Times New Roman"/>
          <w:color w:val="000000"/>
          <w:spacing w:val="0"/>
          <w:w w:val="100"/>
          <w:position w:val="0"/>
        </w:rPr>
        <w:t xml:space="preserve">2000 </w:t>
      </w:r>
      <w:r>
        <w:rPr>
          <w:color w:val="000000"/>
          <w:spacing w:val="0"/>
          <w:w w:val="100"/>
          <w:position w:val="0"/>
        </w:rPr>
        <w:t>年在郑州工学院开普电子技术公司工作，历任银行出纳、会计、主管会计。</w:t>
      </w:r>
      <w:r>
        <w:rPr>
          <w:rFonts w:ascii="Times New Roman" w:eastAsia="Times New Roman" w:hAnsi="Times New Roman" w:cs="Times New Roman"/>
          <w:color w:val="000000"/>
          <w:spacing w:val="0"/>
          <w:w w:val="100"/>
          <w:position w:val="0"/>
        </w:rPr>
        <w:t>2000</w:t>
      </w:r>
      <w:r>
        <w:rPr>
          <w:color w:val="000000"/>
          <w:spacing w:val="0"/>
          <w:w w:val="100"/>
          <w:position w:val="0"/>
        </w:rPr>
        <w:t>年至今在本公司工作，现 任公司监事、审计部经理。</w:t>
      </w:r>
    </w:p>
    <w:p>
      <w:pPr>
        <w:pStyle w:val="Style24"/>
        <w:keepNext w:val="0"/>
        <w:keepLines w:val="0"/>
        <w:widowControl w:val="0"/>
        <w:shd w:val="clear" w:color="auto" w:fill="auto"/>
        <w:bidi w:val="0"/>
        <w:spacing w:before="0" w:after="0" w:line="469" w:lineRule="exact"/>
        <w:ind w:left="300" w:right="0" w:firstLine="420"/>
        <w:jc w:val="both"/>
      </w:pPr>
      <w:r>
        <w:rPr>
          <w:color w:val="000000"/>
          <w:spacing w:val="0"/>
          <w:w w:val="100"/>
          <w:position w:val="0"/>
        </w:rPr>
        <w:t>张建英女士，女，</w:t>
      </w:r>
      <w:r>
        <w:rPr>
          <w:rFonts w:ascii="Times New Roman" w:eastAsia="Times New Roman" w:hAnsi="Times New Roman" w:cs="Times New Roman"/>
          <w:color w:val="000000"/>
          <w:spacing w:val="0"/>
          <w:w w:val="100"/>
          <w:position w:val="0"/>
        </w:rPr>
        <w:t>1975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月出生，本科学历。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月毕业于中央广播电视大学工商管理专业。</w:t>
      </w:r>
      <w:r>
        <w:rPr>
          <w:rFonts w:ascii="Times New Roman" w:eastAsia="Times New Roman" w:hAnsi="Times New Roman" w:cs="Times New Roman"/>
          <w:color w:val="000000"/>
          <w:spacing w:val="0"/>
          <w:w w:val="100"/>
          <w:position w:val="0"/>
        </w:rPr>
        <w:t xml:space="preserve">2000 </w:t>
      </w:r>
      <w:r>
        <w:rPr>
          <w:color w:val="000000"/>
          <w:spacing w:val="0"/>
          <w:w w:val="100"/>
          <w:position w:val="0"/>
        </w:rPr>
        <w:t>年至今在公司工作，历任生产人员、采购员、采购主管，现任生产制造部经理并担任公司职工代表监事。</w:t>
      </w:r>
    </w:p>
    <w:p>
      <w:pPr>
        <w:pStyle w:val="Style24"/>
        <w:keepNext w:val="0"/>
        <w:keepLines w:val="0"/>
        <w:widowControl w:val="0"/>
        <w:shd w:val="clear" w:color="auto" w:fill="auto"/>
        <w:tabs>
          <w:tab w:pos="1184" w:val="left"/>
        </w:tabs>
        <w:bidi w:val="0"/>
        <w:spacing w:before="0" w:after="0" w:line="469" w:lineRule="exact"/>
        <w:ind w:left="0" w:right="0" w:firstLine="620"/>
        <w:jc w:val="both"/>
      </w:pPr>
      <w:bookmarkStart w:id="352" w:name="bookmark352"/>
      <w:r>
        <w:rPr>
          <w:color w:val="000000"/>
          <w:spacing w:val="0"/>
          <w:w w:val="100"/>
          <w:position w:val="0"/>
        </w:rPr>
        <w:t>（</w:t>
      </w:r>
      <w:bookmarkEnd w:id="352"/>
      <w:r>
        <w:rPr>
          <w:color w:val="000000"/>
          <w:spacing w:val="0"/>
          <w:w w:val="100"/>
          <w:position w:val="0"/>
        </w:rPr>
        <w:t>三）</w:t>
        <w:tab/>
        <w:t>高级管理人员</w:t>
      </w:r>
    </w:p>
    <w:p>
      <w:pPr>
        <w:pStyle w:val="Style24"/>
        <w:keepNext w:val="0"/>
        <w:keepLines w:val="0"/>
        <w:widowControl w:val="0"/>
        <w:shd w:val="clear" w:color="auto" w:fill="auto"/>
        <w:bidi w:val="0"/>
        <w:spacing w:before="0" w:after="0" w:line="469" w:lineRule="exact"/>
        <w:ind w:left="0" w:right="0" w:firstLine="720"/>
        <w:jc w:val="left"/>
      </w:pPr>
      <w:r>
        <w:rPr>
          <w:color w:val="000000"/>
          <w:spacing w:val="0"/>
          <w:w w:val="100"/>
          <w:position w:val="0"/>
        </w:rPr>
        <w:t>公司高级管理人员共</w:t>
      </w:r>
      <w:r>
        <w:rPr>
          <w:rFonts w:ascii="Times New Roman" w:eastAsia="Times New Roman" w:hAnsi="Times New Roman" w:cs="Times New Roman"/>
          <w:color w:val="000000"/>
          <w:spacing w:val="0"/>
          <w:w w:val="100"/>
          <w:position w:val="0"/>
        </w:rPr>
        <w:t>8</w:t>
      </w:r>
      <w:r>
        <w:rPr>
          <w:color w:val="000000"/>
          <w:spacing w:val="0"/>
          <w:w w:val="100"/>
          <w:position w:val="0"/>
        </w:rPr>
        <w:t>人，成员具体情况如下：</w:t>
      </w:r>
    </w:p>
    <w:p>
      <w:pPr>
        <w:pStyle w:val="Style24"/>
        <w:keepNext w:val="0"/>
        <w:keepLines w:val="0"/>
        <w:widowControl w:val="0"/>
        <w:shd w:val="clear" w:color="auto" w:fill="auto"/>
        <w:bidi w:val="0"/>
        <w:spacing w:before="0" w:after="0" w:line="469" w:lineRule="exact"/>
        <w:ind w:left="0" w:right="0" w:firstLine="720"/>
        <w:jc w:val="left"/>
      </w:pPr>
      <w:r>
        <w:rPr>
          <w:color w:val="000000"/>
          <w:spacing w:val="0"/>
          <w:w w:val="100"/>
          <w:position w:val="0"/>
        </w:rPr>
        <w:t>杨维国先生：本公司董事长、总经理，简历详见本节之</w:t>
      </w:r>
      <w:r>
        <w:rPr>
          <w:rFonts w:ascii="Times New Roman" w:eastAsia="Times New Roman" w:hAnsi="Times New Roman" w:cs="Times New Roman"/>
          <w:color w:val="000000"/>
          <w:spacing w:val="0"/>
          <w:w w:val="100"/>
          <w:position w:val="0"/>
        </w:rPr>
        <w:t>“</w:t>
      </w:r>
      <w:r>
        <w:rPr>
          <w:color w:val="000000"/>
          <w:spacing w:val="0"/>
          <w:w w:val="100"/>
          <w:position w:val="0"/>
        </w:rPr>
        <w:t>（一）董事会成员</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4"/>
        <w:keepNext w:val="0"/>
        <w:keepLines w:val="0"/>
        <w:widowControl w:val="0"/>
        <w:shd w:val="clear" w:color="auto" w:fill="auto"/>
        <w:bidi w:val="0"/>
        <w:spacing w:before="0" w:after="0" w:line="469" w:lineRule="exact"/>
        <w:ind w:left="300" w:right="0" w:firstLine="420"/>
        <w:jc w:val="both"/>
      </w:pPr>
      <w:r>
        <w:rPr>
          <w:color w:val="000000"/>
          <w:spacing w:val="0"/>
          <w:w w:val="100"/>
          <w:position w:val="0"/>
        </w:rPr>
        <w:t>何伟先生，男，</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月出生，研究生学历。</w:t>
      </w:r>
      <w:r>
        <w:rPr>
          <w:rFonts w:ascii="Times New Roman" w:eastAsia="Times New Roman" w:hAnsi="Times New Roman" w:cs="Times New Roman"/>
          <w:color w:val="000000"/>
          <w:spacing w:val="0"/>
          <w:w w:val="100"/>
          <w:position w:val="0"/>
        </w:rPr>
        <w:t>1991</w:t>
      </w:r>
      <w:r>
        <w:rPr>
          <w:color w:val="000000"/>
          <w:spacing w:val="0"/>
          <w:w w:val="100"/>
          <w:position w:val="0"/>
        </w:rPr>
        <w:t>年国防科学技术大学计算机系本科毕业，</w:t>
      </w:r>
      <w:r>
        <w:rPr>
          <w:rFonts w:ascii="Times New Roman" w:eastAsia="Times New Roman" w:hAnsi="Times New Roman" w:cs="Times New Roman"/>
          <w:color w:val="000000"/>
          <w:spacing w:val="0"/>
          <w:w w:val="100"/>
          <w:position w:val="0"/>
        </w:rPr>
        <w:t>1994</w:t>
      </w:r>
      <w:r>
        <w:rPr>
          <w:color w:val="000000"/>
          <w:spacing w:val="0"/>
          <w:w w:val="100"/>
          <w:position w:val="0"/>
        </w:rPr>
        <w:t>年 复旦大学计算机系数据库专业研究生毕业。</w:t>
      </w:r>
      <w:r>
        <w:rPr>
          <w:rFonts w:ascii="Times New Roman" w:eastAsia="Times New Roman" w:hAnsi="Times New Roman" w:cs="Times New Roman"/>
          <w:color w:val="000000"/>
          <w:spacing w:val="0"/>
          <w:w w:val="100"/>
          <w:position w:val="0"/>
        </w:rPr>
        <w:t>2002</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年中欧商学院</w:t>
      </w:r>
      <w:r>
        <w:rPr>
          <w:rFonts w:ascii="Times New Roman" w:eastAsia="Times New Roman" w:hAnsi="Times New Roman" w:cs="Times New Roman"/>
          <w:color w:val="000000"/>
          <w:spacing w:val="0"/>
          <w:w w:val="100"/>
          <w:position w:val="0"/>
        </w:rPr>
        <w:t>EMBA</w:t>
      </w:r>
      <w:r>
        <w:rPr>
          <w:color w:val="000000"/>
          <w:spacing w:val="0"/>
          <w:w w:val="100"/>
          <w:position w:val="0"/>
        </w:rPr>
        <w:t>硕士。</w:t>
      </w:r>
      <w:r>
        <w:rPr>
          <w:rFonts w:ascii="Times New Roman" w:eastAsia="Times New Roman" w:hAnsi="Times New Roman" w:cs="Times New Roman"/>
          <w:color w:val="000000"/>
          <w:spacing w:val="0"/>
          <w:w w:val="100"/>
          <w:position w:val="0"/>
        </w:rPr>
        <w:t>1994</w:t>
      </w:r>
      <w:r>
        <w:rPr>
          <w:color w:val="000000"/>
          <w:spacing w:val="0"/>
          <w:w w:val="100"/>
          <w:position w:val="0"/>
        </w:rPr>
        <w:t>年至</w:t>
      </w:r>
      <w:r>
        <w:rPr>
          <w:rFonts w:ascii="Times New Roman" w:eastAsia="Times New Roman" w:hAnsi="Times New Roman" w:cs="Times New Roman"/>
          <w:color w:val="000000"/>
          <w:spacing w:val="0"/>
          <w:w w:val="100"/>
          <w:position w:val="0"/>
        </w:rPr>
        <w:t>2006</w:t>
      </w:r>
      <w:r>
        <w:rPr>
          <w:color w:val="000000"/>
          <w:spacing w:val="0"/>
          <w:w w:val="100"/>
          <w:position w:val="0"/>
        </w:rPr>
        <w:t>年在上 海复旦金仕达计算机有限公司工作，历任软件工程师、市场部经理、事业部总经理、</w:t>
      </w:r>
      <w:r>
        <w:rPr>
          <w:rFonts w:ascii="Times New Roman" w:eastAsia="Times New Roman" w:hAnsi="Times New Roman" w:cs="Times New Roman"/>
          <w:color w:val="000000"/>
          <w:spacing w:val="0"/>
          <w:w w:val="100"/>
          <w:position w:val="0"/>
        </w:rPr>
        <w:t>CTO</w:t>
      </w:r>
      <w:r>
        <w:rPr>
          <w:color w:val="000000"/>
          <w:spacing w:val="0"/>
          <w:w w:val="100"/>
          <w:position w:val="0"/>
        </w:rPr>
        <w:t>等职务；</w:t>
      </w:r>
      <w:r>
        <w:rPr>
          <w:rFonts w:ascii="Times New Roman" w:eastAsia="Times New Roman" w:hAnsi="Times New Roman" w:cs="Times New Roman"/>
          <w:color w:val="000000"/>
          <w:spacing w:val="0"/>
          <w:w w:val="100"/>
          <w:position w:val="0"/>
        </w:rPr>
        <w:t>2006</w:t>
      </w:r>
      <w:r>
        <w:rPr>
          <w:color w:val="000000"/>
          <w:spacing w:val="0"/>
          <w:w w:val="100"/>
          <w:position w:val="0"/>
        </w:rPr>
        <w:t>年 至</w:t>
      </w:r>
      <w:r>
        <w:rPr>
          <w:rFonts w:ascii="Times New Roman" w:eastAsia="Times New Roman" w:hAnsi="Times New Roman" w:cs="Times New Roman"/>
          <w:color w:val="000000"/>
          <w:spacing w:val="0"/>
          <w:w w:val="100"/>
          <w:position w:val="0"/>
        </w:rPr>
        <w:t>2011</w:t>
      </w:r>
      <w:r>
        <w:rPr>
          <w:color w:val="000000"/>
          <w:spacing w:val="0"/>
          <w:w w:val="100"/>
          <w:position w:val="0"/>
        </w:rPr>
        <w:t>年在胜科金仕达数据系统（中国）有限公司工作，担任高教事业部总经理、公司副总裁职务。</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年至今在上海树维信息科技有限公司工作，担任总经理职务。</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月起任公司副总经理。</w:t>
      </w:r>
    </w:p>
    <w:p>
      <w:pPr>
        <w:pStyle w:val="Style24"/>
        <w:keepNext w:val="0"/>
        <w:keepLines w:val="0"/>
        <w:widowControl w:val="0"/>
        <w:shd w:val="clear" w:color="auto" w:fill="auto"/>
        <w:bidi w:val="0"/>
        <w:spacing w:before="0" w:after="0" w:line="469" w:lineRule="exact"/>
        <w:ind w:left="300" w:right="0" w:firstLine="420"/>
        <w:jc w:val="both"/>
      </w:pPr>
      <w:r>
        <w:rPr>
          <w:color w:val="000000"/>
          <w:spacing w:val="0"/>
          <w:w w:val="100"/>
          <w:position w:val="0"/>
        </w:rPr>
        <w:t>李玉玲女士，女，</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月出生，本科学历，高级会计师，注册会计师，注册税务师。</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 毕业于河南财政税务高等专科学校会计专业；</w:t>
      </w:r>
      <w:r>
        <w:rPr>
          <w:rFonts w:ascii="Times New Roman" w:eastAsia="Times New Roman" w:hAnsi="Times New Roman" w:cs="Times New Roman"/>
          <w:color w:val="000000"/>
          <w:spacing w:val="0"/>
          <w:w w:val="100"/>
          <w:position w:val="0"/>
        </w:rPr>
        <w:t>1998</w:t>
      </w:r>
      <w:r>
        <w:rPr>
          <w:color w:val="000000"/>
          <w:spacing w:val="0"/>
          <w:w w:val="100"/>
          <w:position w:val="0"/>
        </w:rPr>
        <w:t>年毕业于河南财经学院会计专业，获本科学历。曾担任 河南诚和会计师事务所审计部经理、所长助理，河南省注册会计师协会专业委员会委员，河南海联科技实 业有限公司财务经理、郑州星之旅信息传播服务有限公司财务总监。</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月起担任公司财务总监。</w:t>
      </w:r>
    </w:p>
    <w:p>
      <w:pPr>
        <w:pStyle w:val="Style24"/>
        <w:keepNext w:val="0"/>
        <w:keepLines w:val="0"/>
        <w:widowControl w:val="0"/>
        <w:shd w:val="clear" w:color="auto" w:fill="auto"/>
        <w:bidi w:val="0"/>
        <w:spacing w:before="0" w:after="0" w:line="469" w:lineRule="exact"/>
        <w:ind w:left="300" w:right="0" w:firstLine="420"/>
        <w:jc w:val="both"/>
        <w:rPr>
          <w:sz w:val="18"/>
          <w:szCs w:val="18"/>
        </w:rPr>
        <w:sectPr>
          <w:footnotePr>
            <w:pos w:val="pageBottom"/>
            <w:numFmt w:val="decimal"/>
            <w:numRestart w:val="continuous"/>
          </w:footnotePr>
          <w:pgSz w:w="11900" w:h="16840"/>
          <w:pgMar w:top="1330" w:right="805" w:bottom="999" w:left="824" w:header="0" w:footer="3" w:gutter="0"/>
          <w:cols w:space="720"/>
          <w:noEndnote/>
          <w:rtlGutter w:val="0"/>
          <w:docGrid w:linePitch="360"/>
        </w:sectPr>
      </w:pPr>
      <w:r>
        <w:rPr>
          <w:color w:val="000000"/>
          <w:spacing w:val="0"/>
          <w:w w:val="100"/>
          <w:position w:val="0"/>
          <w:sz w:val="20"/>
          <w:szCs w:val="20"/>
        </w:rPr>
        <w:t>焦征海先生，男，</w:t>
      </w:r>
      <w:r>
        <w:rPr>
          <w:rFonts w:ascii="Times New Roman" w:eastAsia="Times New Roman" w:hAnsi="Times New Roman" w:cs="Times New Roman"/>
          <w:color w:val="000000"/>
          <w:spacing w:val="0"/>
          <w:w w:val="100"/>
          <w:position w:val="0"/>
          <w:sz w:val="20"/>
          <w:szCs w:val="20"/>
        </w:rPr>
        <w:t>1974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月出生，大专学历，</w:t>
      </w:r>
      <w:r>
        <w:rPr>
          <w:rFonts w:ascii="Times New Roman" w:eastAsia="Times New Roman" w:hAnsi="Times New Roman" w:cs="Times New Roman"/>
          <w:color w:val="000000"/>
          <w:spacing w:val="0"/>
          <w:w w:val="100"/>
          <w:position w:val="0"/>
          <w:sz w:val="20"/>
          <w:szCs w:val="20"/>
        </w:rPr>
        <w:t>1994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月至</w:t>
      </w:r>
      <w:r>
        <w:rPr>
          <w:rFonts w:ascii="Times New Roman" w:eastAsia="Times New Roman" w:hAnsi="Times New Roman" w:cs="Times New Roman"/>
          <w:color w:val="000000"/>
          <w:spacing w:val="0"/>
          <w:w w:val="100"/>
          <w:position w:val="0"/>
          <w:sz w:val="20"/>
          <w:szCs w:val="20"/>
        </w:rPr>
        <w:t>1996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月在华北水利水电学院计算机应 用专业学习。</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 xml:space="preserve">月进入公司工作，历任公司开发主管、软件研究部经理、软件技术总监、移动互联 </w:t>
      </w:r>
      <w:r>
        <w:rPr>
          <w:rFonts w:ascii="Times New Roman" w:eastAsia="Times New Roman" w:hAnsi="Times New Roman" w:cs="Times New Roman"/>
          <w:color w:val="000000"/>
          <w:spacing w:val="0"/>
          <w:w w:val="100"/>
          <w:position w:val="0"/>
          <w:sz w:val="18"/>
          <w:szCs w:val="18"/>
        </w:rPr>
        <w:t>82</w:t>
      </w:r>
    </w:p>
    <w:p>
      <w:pPr>
        <w:pStyle w:val="Style24"/>
        <w:keepNext w:val="0"/>
        <w:keepLines w:val="0"/>
        <w:widowControl w:val="0"/>
        <w:shd w:val="clear" w:color="auto" w:fill="auto"/>
        <w:bidi w:val="0"/>
        <w:spacing w:before="0" w:after="0" w:line="470" w:lineRule="exact"/>
        <w:ind w:left="0" w:right="0" w:firstLine="280"/>
        <w:jc w:val="left"/>
      </w:pPr>
      <w:r>
        <w:rPr>
          <w:color w:val="000000"/>
          <w:spacing w:val="0"/>
          <w:w w:val="100"/>
          <w:position w:val="0"/>
        </w:rPr>
        <w:t>事业部总经理等职务，现任公司副总经理。</w:t>
      </w:r>
    </w:p>
    <w:p>
      <w:pPr>
        <w:pStyle w:val="Style24"/>
        <w:keepNext w:val="0"/>
        <w:keepLines w:val="0"/>
        <w:widowControl w:val="0"/>
        <w:shd w:val="clear" w:color="auto" w:fill="auto"/>
        <w:bidi w:val="0"/>
        <w:spacing w:before="0" w:after="0" w:line="470" w:lineRule="exact"/>
        <w:ind w:left="280" w:right="0" w:firstLine="440"/>
        <w:jc w:val="both"/>
      </w:pPr>
      <w:r>
        <w:rPr>
          <w:color w:val="000000"/>
          <w:spacing w:val="0"/>
          <w:w w:val="100"/>
          <w:position w:val="0"/>
        </w:rPr>
        <w:t>杨长昆先生，男，</w:t>
      </w:r>
      <w:r>
        <w:rPr>
          <w:rFonts w:ascii="Times New Roman" w:eastAsia="Times New Roman" w:hAnsi="Times New Roman" w:cs="Times New Roman"/>
          <w:color w:val="000000"/>
          <w:spacing w:val="0"/>
          <w:w w:val="100"/>
          <w:position w:val="0"/>
        </w:rPr>
        <w:t>1981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月出生，大专学历。</w:t>
      </w:r>
      <w:r>
        <w:rPr>
          <w:rFonts w:ascii="Times New Roman" w:eastAsia="Times New Roman" w:hAnsi="Times New Roman" w:cs="Times New Roman"/>
          <w:color w:val="000000"/>
          <w:spacing w:val="0"/>
          <w:w w:val="100"/>
          <w:position w:val="0"/>
        </w:rPr>
        <w:t>2004</w:t>
      </w:r>
      <w:r>
        <w:rPr>
          <w:color w:val="000000"/>
          <w:spacing w:val="0"/>
          <w:w w:val="100"/>
          <w:position w:val="0"/>
        </w:rPr>
        <w:t>年毕业于中原工学院计算机及应用专业，</w:t>
      </w:r>
      <w:r>
        <w:rPr>
          <w:rFonts w:ascii="Times New Roman" w:eastAsia="Times New Roman" w:hAnsi="Times New Roman" w:cs="Times New Roman"/>
          <w:color w:val="000000"/>
          <w:spacing w:val="0"/>
          <w:w w:val="100"/>
          <w:position w:val="0"/>
        </w:rPr>
        <w:t>2004</w:t>
      </w:r>
      <w:r>
        <w:rPr>
          <w:color w:val="000000"/>
          <w:spacing w:val="0"/>
          <w:w w:val="100"/>
          <w:position w:val="0"/>
        </w:rPr>
        <w:t>年 至今在本公司工作。先后担任公司技术支持工程师、项目经理、客服经理、成都分公司总经理等职务。</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月至今任公司营销中心总经理。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月起，任公司副总经理。</w:t>
      </w:r>
    </w:p>
    <w:p>
      <w:pPr>
        <w:pStyle w:val="Style24"/>
        <w:keepNext w:val="0"/>
        <w:keepLines w:val="0"/>
        <w:widowControl w:val="0"/>
        <w:shd w:val="clear" w:color="auto" w:fill="auto"/>
        <w:bidi w:val="0"/>
        <w:spacing w:before="0" w:after="0" w:line="470" w:lineRule="exact"/>
        <w:ind w:left="280" w:right="0" w:firstLine="440"/>
        <w:jc w:val="both"/>
      </w:pPr>
      <w:r>
        <w:rPr>
          <w:color w:val="000000"/>
          <w:spacing w:val="0"/>
          <w:w w:val="100"/>
          <w:position w:val="0"/>
        </w:rPr>
        <w:t>杨文寿先生，男，</w:t>
      </w:r>
      <w:r>
        <w:rPr>
          <w:rFonts w:ascii="Times New Roman" w:eastAsia="Times New Roman" w:hAnsi="Times New Roman" w:cs="Times New Roman"/>
          <w:color w:val="000000"/>
          <w:spacing w:val="0"/>
          <w:w w:val="100"/>
          <w:position w:val="0"/>
        </w:rPr>
        <w:t>1978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月出生，本科学历。</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月毕业于郑州纺织工学院工业自动化专业， 获大专学历。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月毕业于中原工学院电气工程及自动化专业，获本科学历。</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月进入公司工作， 历任生产车间质检员、车间主任、研发工程师、研发技术主管、电子研发部部门经理助理、电子研发部部 门经理、智能识别产品事业部总经理、研发中心副总经理、生产中心总经理，现任公司副总经理兼公司研 发中心总经理。</w:t>
      </w:r>
    </w:p>
    <w:p>
      <w:pPr>
        <w:pStyle w:val="Style24"/>
        <w:keepNext w:val="0"/>
        <w:keepLines w:val="0"/>
        <w:widowControl w:val="0"/>
        <w:shd w:val="clear" w:color="auto" w:fill="auto"/>
        <w:bidi w:val="0"/>
        <w:spacing w:before="0" w:after="0" w:line="470" w:lineRule="exact"/>
        <w:ind w:left="280" w:right="0" w:firstLine="440"/>
        <w:jc w:val="both"/>
      </w:pPr>
      <w:r>
        <w:rPr>
          <w:color w:val="000000"/>
          <w:spacing w:val="0"/>
          <w:w w:val="100"/>
          <w:position w:val="0"/>
        </w:rPr>
        <w:t>赵璇女士，女，</w:t>
      </w:r>
      <w:r>
        <w:rPr>
          <w:rFonts w:ascii="Times New Roman" w:eastAsia="Times New Roman" w:hAnsi="Times New Roman" w:cs="Times New Roman"/>
          <w:color w:val="000000"/>
          <w:spacing w:val="0"/>
          <w:w w:val="100"/>
          <w:position w:val="0"/>
        </w:rPr>
        <w:t>1986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月出生，北京工商大学管理学学士学位。</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月，任职于北 京三聚环保新材料股份有限公司董事会办公室，</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月，历任广西博世科环保科技股份 有限公司证券事务代表、董事长助理、副总经理及董事会秘书。</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月进入公司工作，现任公司副总 经理兼董事会秘书。赵璇女士于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月获深圳证券交易所颁发的董事会秘书资格证书并分别于</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月参加董事会秘书后续培训。</w:t>
      </w:r>
    </w:p>
    <w:p>
      <w:pPr>
        <w:pStyle w:val="Style24"/>
        <w:keepNext w:val="0"/>
        <w:keepLines w:val="0"/>
        <w:widowControl w:val="0"/>
        <w:shd w:val="clear" w:color="auto" w:fill="auto"/>
        <w:bidi w:val="0"/>
        <w:spacing w:before="0" w:after="0" w:line="470" w:lineRule="exact"/>
        <w:ind w:left="280" w:right="0" w:firstLine="440"/>
        <w:jc w:val="both"/>
      </w:pPr>
      <w:r>
        <w:rPr>
          <w:color w:val="000000"/>
          <w:spacing w:val="0"/>
          <w:w w:val="100"/>
          <w:position w:val="0"/>
        </w:rPr>
        <w:t>赵鑫先生，男，</w:t>
      </w:r>
      <w:r>
        <w:rPr>
          <w:rFonts w:ascii="Times New Roman" w:eastAsia="Times New Roman" w:hAnsi="Times New Roman" w:cs="Times New Roman"/>
          <w:color w:val="000000"/>
          <w:spacing w:val="0"/>
          <w:w w:val="100"/>
          <w:position w:val="0"/>
        </w:rPr>
        <w:t>1983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月出生，本科学历，</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月毕业于河南农业大学英语专业，获学士学位。 </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月进入公司工作，历任公司研发中心</w:t>
      </w:r>
      <w:r>
        <w:rPr>
          <w:rFonts w:ascii="Times New Roman" w:eastAsia="Times New Roman" w:hAnsi="Times New Roman" w:cs="Times New Roman"/>
          <w:color w:val="000000"/>
          <w:spacing w:val="0"/>
          <w:w w:val="100"/>
          <w:position w:val="0"/>
        </w:rPr>
        <w:t>QA</w:t>
      </w:r>
      <w:r>
        <w:rPr>
          <w:color w:val="000000"/>
          <w:spacing w:val="0"/>
          <w:w w:val="100"/>
          <w:position w:val="0"/>
        </w:rPr>
        <w:t>、</w:t>
      </w:r>
      <w:r>
        <w:rPr>
          <w:color w:val="000000"/>
          <w:spacing w:val="0"/>
          <w:w w:val="100"/>
          <w:position w:val="0"/>
        </w:rPr>
        <w:t>人力资源部经理等职务，现任公司副总经理兼证券事务 代表。</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月参加深圳证券交易所创业板上市公司第三期董事会秘书培训班并取得董事会秘书资格证 书。</w:t>
      </w:r>
    </w:p>
    <w:p>
      <w:pPr>
        <w:pStyle w:val="Style35"/>
        <w:keepNext w:val="0"/>
        <w:keepLines w:val="0"/>
        <w:widowControl w:val="0"/>
        <w:shd w:val="clear" w:color="auto" w:fill="auto"/>
        <w:bidi w:val="0"/>
        <w:spacing w:before="0" w:after="260" w:line="506" w:lineRule="exact"/>
        <w:ind w:left="280" w:right="0" w:firstLine="20"/>
        <w:jc w:val="both"/>
      </w:pPr>
      <w:r>
        <w:rPr>
          <w:color w:val="000000"/>
          <w:spacing w:val="0"/>
          <w:w w:val="100"/>
          <w:position w:val="0"/>
        </w:rPr>
        <w:t xml:space="preserve">在股东单位任职情况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 在其他单位任职情况</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w:t>
      </w:r>
      <w:r>
        <w:rPr>
          <w:rFonts w:ascii="SimSun" w:eastAsia="SimSun" w:hAnsi="SimSun" w:cs="SimSun"/>
          <w:color w:val="000000"/>
          <w:spacing w:val="0"/>
          <w:w w:val="100"/>
          <w:position w:val="0"/>
          <w:sz w:val="18"/>
          <w:szCs w:val="18"/>
        </w:rPr>
        <w:t>适用</w:t>
      </w:r>
      <w:r>
        <w:rPr>
          <w:rFonts w:ascii="SimSun" w:eastAsia="SimSun" w:hAnsi="SimSun" w:cs="SimSun"/>
          <w:color w:val="000000"/>
          <w:spacing w:val="0"/>
          <w:w w:val="100"/>
          <w:position w:val="0"/>
          <w:sz w:val="18"/>
          <w:szCs w:val="18"/>
        </w:rPr>
        <w:t>口</w:t>
      </w:r>
      <w:r>
        <w:rPr>
          <w:rFonts w:ascii="SimSun" w:eastAsia="SimSun" w:hAnsi="SimSun" w:cs="SimSun"/>
          <w:color w:val="000000"/>
          <w:spacing w:val="0"/>
          <w:w w:val="100"/>
          <w:position w:val="0"/>
          <w:sz w:val="18"/>
          <w:szCs w:val="18"/>
        </w:rPr>
        <w:t>不适用</w:t>
      </w:r>
    </w:p>
    <w:tbl>
      <w:tblPr>
        <w:tblOverlap w:val="never"/>
        <w:jc w:val="center"/>
        <w:tblLayout w:type="fixed"/>
      </w:tblPr>
      <w:tblGrid>
        <w:gridCol w:w="1238"/>
        <w:gridCol w:w="3278"/>
        <w:gridCol w:w="1090"/>
        <w:gridCol w:w="1229"/>
        <w:gridCol w:w="1363"/>
        <w:gridCol w:w="137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任职人员姓 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在其他单 位担任的 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在其他单位是 否领取报酬津 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杨维国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完美数联（杭州）科技有限公司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法定代表</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杨维国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北京迪科远望科技有限公司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杨维国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上海树维信息科技有限公司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bl>
    <w:p>
      <w:pPr>
        <w:spacing w:lineRule="exact" w:line="1"/>
        <w:rPr>
          <w:sz w:val="2"/>
          <w:szCs w:val="2"/>
        </w:rPr>
      </w:pPr>
      <w:r>
        <w:br w:type="page"/>
      </w:r>
    </w:p>
    <w:tbl>
      <w:tblPr>
        <w:tblOverlap w:val="never"/>
        <w:jc w:val="center"/>
        <w:tblLayout w:type="fixed"/>
      </w:tblPr>
      <w:tblGrid>
        <w:gridCol w:w="1238"/>
        <w:gridCol w:w="3278"/>
        <w:gridCol w:w="1090"/>
        <w:gridCol w:w="1229"/>
        <w:gridCol w:w="1363"/>
        <w:gridCol w:w="137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杨维国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北京希嘉创智教育科技有限公司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杨维国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郑州佳辰企业管理咨询中心（有限合伙）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普通合伙</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杨维国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北京中盈世纪投资有限公司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华梦阳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河南华夏海纳创业投资集团有限公司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华梦阳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河南瑞弘企业管理咨询中心（有限合伙）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普通合伙</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华梦阳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郑州新开普科技有限公司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执行董事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兼总经理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华梦阳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上海渲图信息科技有限公司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傅常顺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完美数联（杭州）科技有限公司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傅常顺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上海新开普志成信息科技有限公司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傅常顺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北京华驰联创科技有限公司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傅常顺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北京希嘉创智教育科技有限公司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傅常顺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成都兰途网络科技有限公司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傅常顺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北京乐智科技有限公司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陈亮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深圳市漂流伞科技有限公司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陈亮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杭州数知梦科技有限公司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陈亮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中保车服科技服务股份有限公司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陈亮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浙江金蚂股权投资管理有限公司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陈亮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北京神玥伟奥互联网有限公司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陈亮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山东高速信联科技股份有限公司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陈亮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武汉元光科技有限公司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王振华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河南心连心化学工业集团股份有限公司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王振华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郑州华晶金刚石股份有限公司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bl>
    <w:p>
      <w:pPr>
        <w:spacing w:lineRule="exact" w:line="1"/>
        <w:rPr>
          <w:sz w:val="2"/>
          <w:szCs w:val="2"/>
        </w:rPr>
      </w:pPr>
      <w:r>
        <w:br w:type="page"/>
      </w:r>
    </w:p>
    <w:tbl>
      <w:tblPr>
        <w:tblOverlap w:val="never"/>
        <w:jc w:val="center"/>
        <w:tblLayout w:type="fixed"/>
      </w:tblPr>
      <w:tblGrid>
        <w:gridCol w:w="1238"/>
        <w:gridCol w:w="3278"/>
        <w:gridCol w:w="1090"/>
        <w:gridCol w:w="1229"/>
        <w:gridCol w:w="1363"/>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金香爱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金香爱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兰考瑞华环保电力股份有限公司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何伟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上海树维信息科技有限公司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董事、法定 代表人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何伟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上海皓石资产管理有限公司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董事、法定 代表人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何伟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上海新开普志成信息科技有限公司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何伟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上海序新企业管理合伙企业管理合伙企 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普通合伙</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何伟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上海君略投资管理合伙企业（有限合伙）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普通合伙</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李玉玲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福建新开普信息科技有限公司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李玉玲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北京华驰联创科技有限公司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焦征海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上海新开普志成信息科技有限公司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焦征海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北京华驰联创科技有限公司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焦征海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上海渲图信息科技有限公司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北京华驰联创科技有限公司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北京希嘉创智教育科技有限公司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职派咨询（北京）有限责任公司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河南云和数据信息技术有限公司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上海新开普志成信息科技有限公司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上海渲图信息科技有限公司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完美数联（杭州）科技有限公司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在其他单位</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任职情况的</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公司现任及报告期内离任董事、监事和高级管理人员近三年证券监管机构处罚的情况</w:t>
      </w:r>
    </w:p>
    <w:p>
      <w:pPr>
        <w:widowControl w:val="0"/>
        <w:spacing w:after="259" w:line="1" w:lineRule="exact"/>
      </w:pP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bidi w:val="0"/>
        <w:spacing w:before="0" w:after="460" w:line="471" w:lineRule="exact"/>
        <w:ind w:left="0" w:right="0" w:firstLine="0"/>
        <w:jc w:val="left"/>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3</w:t>
      </w:r>
      <w:bookmarkEnd w:id="355"/>
      <w:r>
        <w:rPr>
          <w:color w:val="000000"/>
          <w:spacing w:val="0"/>
          <w:w w:val="100"/>
          <w:position w:val="0"/>
        </w:rPr>
        <w:t>、董事、监事、高级管理人员报酬情况</w:t>
      </w:r>
      <w:bookmarkEnd w:id="353"/>
      <w:bookmarkEnd w:id="354"/>
      <w:bookmarkEnd w:id="356"/>
    </w:p>
    <w:p>
      <w:pPr>
        <w:pStyle w:val="Style35"/>
        <w:keepNext w:val="0"/>
        <w:keepLines w:val="0"/>
        <w:widowControl w:val="0"/>
        <w:shd w:val="clear" w:color="auto" w:fill="auto"/>
        <w:bidi w:val="0"/>
        <w:spacing w:before="0" w:after="60" w:line="240" w:lineRule="auto"/>
        <w:ind w:left="0" w:right="0" w:firstLine="0"/>
        <w:jc w:val="left"/>
      </w:pPr>
      <w:r>
        <w:rPr>
          <w:color w:val="000000"/>
          <w:spacing w:val="0"/>
          <w:w w:val="100"/>
          <w:position w:val="0"/>
        </w:rPr>
        <w:t>董事、监事、高级管理人员报酬的决策程序、确定依据、实际支付情况</w:t>
      </w:r>
    </w:p>
    <w:p>
      <w:pPr>
        <w:pStyle w:val="Style24"/>
        <w:keepNext w:val="0"/>
        <w:keepLines w:val="0"/>
        <w:widowControl w:val="0"/>
        <w:shd w:val="clear" w:color="auto" w:fill="auto"/>
        <w:tabs>
          <w:tab w:pos="794" w:val="left"/>
        </w:tabs>
        <w:bidi w:val="0"/>
        <w:spacing w:before="0" w:after="0" w:line="471" w:lineRule="exact"/>
        <w:ind w:left="0" w:right="0" w:firstLine="440"/>
        <w:jc w:val="left"/>
      </w:pPr>
      <w:bookmarkStart w:id="357" w:name="bookmark357"/>
      <w:r>
        <w:rPr>
          <w:rFonts w:ascii="Times New Roman" w:eastAsia="Times New Roman" w:hAnsi="Times New Roman" w:cs="Times New Roman"/>
          <w:color w:val="000000"/>
          <w:spacing w:val="0"/>
          <w:w w:val="100"/>
          <w:position w:val="0"/>
        </w:rPr>
        <w:t>1</w:t>
      </w:r>
      <w:bookmarkEnd w:id="357"/>
      <w:r>
        <w:rPr>
          <w:color w:val="000000"/>
          <w:spacing w:val="0"/>
          <w:w w:val="100"/>
          <w:position w:val="0"/>
        </w:rPr>
        <w:t>、</w:t>
        <w:tab/>
        <w:t>董事、监事、高级管理人员报酬的决策程序</w:t>
      </w:r>
    </w:p>
    <w:p>
      <w:pPr>
        <w:pStyle w:val="Style24"/>
        <w:keepNext w:val="0"/>
        <w:keepLines w:val="0"/>
        <w:widowControl w:val="0"/>
        <w:shd w:val="clear" w:color="auto" w:fill="auto"/>
        <w:tabs>
          <w:tab w:pos="915" w:val="left"/>
        </w:tabs>
        <w:bidi w:val="0"/>
        <w:spacing w:before="0" w:after="0" w:line="471" w:lineRule="exact"/>
        <w:ind w:left="0" w:right="0" w:firstLine="340"/>
        <w:jc w:val="both"/>
      </w:pPr>
      <w:bookmarkStart w:id="358" w:name="bookmark358"/>
      <w:r>
        <w:rPr>
          <w:color w:val="000000"/>
          <w:spacing w:val="0"/>
          <w:w w:val="100"/>
          <w:position w:val="0"/>
        </w:rPr>
        <w:t>（</w:t>
      </w:r>
      <w:bookmarkEnd w:id="358"/>
      <w:r>
        <w:rPr>
          <w:rFonts w:ascii="Times New Roman" w:eastAsia="Times New Roman" w:hAnsi="Times New Roman" w:cs="Times New Roman"/>
          <w:color w:val="000000"/>
          <w:spacing w:val="0"/>
          <w:w w:val="100"/>
          <w:position w:val="0"/>
        </w:rPr>
        <w:t>1</w:t>
      </w:r>
      <w:r>
        <w:rPr>
          <w:color w:val="000000"/>
          <w:spacing w:val="0"/>
          <w:w w:val="100"/>
          <w:position w:val="0"/>
        </w:rPr>
        <w:t>）</w:t>
        <w:tab/>
        <w:t>根据《郑州新开普电子股份有限公司董事、监事薪酬制度》《郑州新开普电子股份有限公司高级 管理人员薪酬制度》。董事报酬经董事会薪酬与考核委员会审核、董事会审议通过后提交股东大会审议， 监事报酬经监事会审议通过后提交股东大会审议，高级管理人员报酬经董事会薪酬与考核委员会审核通过 后提交董事会审议；</w:t>
      </w:r>
    </w:p>
    <w:p>
      <w:pPr>
        <w:pStyle w:val="Style24"/>
        <w:keepNext w:val="0"/>
        <w:keepLines w:val="0"/>
        <w:widowControl w:val="0"/>
        <w:shd w:val="clear" w:color="auto" w:fill="auto"/>
        <w:tabs>
          <w:tab w:pos="920" w:val="left"/>
        </w:tabs>
        <w:bidi w:val="0"/>
        <w:spacing w:before="0" w:after="0" w:line="471" w:lineRule="exact"/>
        <w:ind w:left="0" w:right="0" w:firstLine="340"/>
        <w:jc w:val="both"/>
      </w:pPr>
      <w:bookmarkStart w:id="359" w:name="bookmark359"/>
      <w:r>
        <w:rPr>
          <w:color w:val="000000"/>
          <w:spacing w:val="0"/>
          <w:w w:val="100"/>
          <w:position w:val="0"/>
        </w:rPr>
        <w:t>（</w:t>
      </w:r>
      <w:bookmarkEnd w:id="359"/>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 xml:space="preserve">日，公司第五届董事会第八次会议审议通过了《关于审议新开普电子股份有限公司 </w:t>
      </w:r>
      <w:r>
        <w:rPr>
          <w:rFonts w:ascii="Times New Roman" w:eastAsia="Times New Roman" w:hAnsi="Times New Roman" w:cs="Times New Roman"/>
          <w:color w:val="000000"/>
          <w:spacing w:val="0"/>
          <w:w w:val="100"/>
          <w:position w:val="0"/>
        </w:rPr>
        <w:t>2021</w:t>
      </w:r>
      <w:r>
        <w:rPr>
          <w:color w:val="000000"/>
          <w:spacing w:val="0"/>
          <w:w w:val="100"/>
          <w:position w:val="0"/>
        </w:rPr>
        <w:t>年度董事薪酬政策的议案》《关于审议新开普电子股份有限公司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年度高级管理人员薪酬政策的议 案》，公司第五届监事会第六次会议审议通过了《关于审议新开普电子股份有限公司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年度监事薪酬政 策的议案》；</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年度股东大会审议通过了《关于审议新开普电子股份有限公司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年度董事薪酬政策的议案》《关于审议新开普电子股份有限公司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年度监事薪酬政策的议案》。</w:t>
      </w:r>
    </w:p>
    <w:p>
      <w:pPr>
        <w:pStyle w:val="Style24"/>
        <w:keepNext w:val="0"/>
        <w:keepLines w:val="0"/>
        <w:widowControl w:val="0"/>
        <w:shd w:val="clear" w:color="auto" w:fill="auto"/>
        <w:tabs>
          <w:tab w:pos="813" w:val="left"/>
        </w:tabs>
        <w:bidi w:val="0"/>
        <w:spacing w:before="0" w:after="0" w:line="471" w:lineRule="exact"/>
        <w:ind w:left="0" w:right="0" w:firstLine="440"/>
        <w:jc w:val="left"/>
      </w:pPr>
      <w:bookmarkStart w:id="360" w:name="bookmark360"/>
      <w:r>
        <w:rPr>
          <w:rFonts w:ascii="Times New Roman" w:eastAsia="Times New Roman" w:hAnsi="Times New Roman" w:cs="Times New Roman"/>
          <w:color w:val="000000"/>
          <w:spacing w:val="0"/>
          <w:w w:val="100"/>
          <w:position w:val="0"/>
        </w:rPr>
        <w:t>2</w:t>
      </w:r>
      <w:bookmarkEnd w:id="360"/>
      <w:r>
        <w:rPr>
          <w:color w:val="000000"/>
          <w:spacing w:val="0"/>
          <w:w w:val="100"/>
          <w:position w:val="0"/>
        </w:rPr>
        <w:t>、</w:t>
        <w:tab/>
        <w:t>董事、监事、高级管理人员报酬确定依据</w:t>
      </w:r>
    </w:p>
    <w:p>
      <w:pPr>
        <w:pStyle w:val="Style24"/>
        <w:keepNext w:val="0"/>
        <w:keepLines w:val="0"/>
        <w:widowControl w:val="0"/>
        <w:shd w:val="clear" w:color="auto" w:fill="auto"/>
        <w:bidi w:val="0"/>
        <w:spacing w:before="0" w:after="0" w:line="471" w:lineRule="exact"/>
        <w:ind w:left="0" w:right="0" w:firstLine="440"/>
        <w:jc w:val="left"/>
      </w:pPr>
      <w:r>
        <w:rPr>
          <w:color w:val="000000"/>
          <w:spacing w:val="0"/>
          <w:w w:val="100"/>
          <w:position w:val="0"/>
        </w:rPr>
        <w:t>董事、监事和高级管理人员的报酬按照《新开普电子股份有限公司章程》《新开普电子股份有限公司 董事、监事薪酬制度》《新开普电子股份有限公司高级管理人员薪酬制度》等</w:t>
      </w:r>
      <w:r>
        <w:rPr>
          <w:color w:val="000000"/>
          <w:spacing w:val="0"/>
          <w:w w:val="100"/>
          <w:position w:val="0"/>
          <w:sz w:val="24"/>
          <w:szCs w:val="24"/>
        </w:rPr>
        <w:t>规定，结合其职位、责</w:t>
      </w:r>
      <w:r>
        <w:rPr>
          <w:color w:val="000000"/>
          <w:spacing w:val="0"/>
          <w:w w:val="100"/>
          <w:position w:val="0"/>
        </w:rPr>
        <w:t>任、 能力、绩效考核情况、市场薪资等因素确定并发放。</w:t>
      </w:r>
    </w:p>
    <w:p>
      <w:pPr>
        <w:pStyle w:val="Style24"/>
        <w:keepNext w:val="0"/>
        <w:keepLines w:val="0"/>
        <w:widowControl w:val="0"/>
        <w:shd w:val="clear" w:color="auto" w:fill="auto"/>
        <w:tabs>
          <w:tab w:pos="813" w:val="left"/>
        </w:tabs>
        <w:bidi w:val="0"/>
        <w:spacing w:before="0" w:after="0" w:line="471" w:lineRule="exact"/>
        <w:ind w:left="0" w:right="0" w:firstLine="440"/>
        <w:jc w:val="left"/>
      </w:pPr>
      <w:bookmarkStart w:id="361" w:name="bookmark361"/>
      <w:r>
        <w:rPr>
          <w:rFonts w:ascii="Times New Roman" w:eastAsia="Times New Roman" w:hAnsi="Times New Roman" w:cs="Times New Roman"/>
          <w:color w:val="000000"/>
          <w:spacing w:val="0"/>
          <w:w w:val="100"/>
          <w:position w:val="0"/>
        </w:rPr>
        <w:t>3</w:t>
      </w:r>
      <w:bookmarkEnd w:id="361"/>
      <w:r>
        <w:rPr>
          <w:color w:val="000000"/>
          <w:spacing w:val="0"/>
          <w:w w:val="100"/>
          <w:position w:val="0"/>
        </w:rPr>
        <w:t>、</w:t>
        <w:tab/>
        <w:t>董事、监事和高级管理人员报酬的实际支付情况</w:t>
      </w:r>
    </w:p>
    <w:p>
      <w:pPr>
        <w:pStyle w:val="Style24"/>
        <w:keepNext w:val="0"/>
        <w:keepLines w:val="0"/>
        <w:widowControl w:val="0"/>
        <w:shd w:val="clear" w:color="auto" w:fill="auto"/>
        <w:bidi w:val="0"/>
        <w:spacing w:before="0" w:after="220" w:line="471" w:lineRule="exact"/>
        <w:ind w:left="0" w:right="0" w:firstLine="440"/>
        <w:jc w:val="left"/>
      </w:pPr>
      <w:r>
        <w:rPr>
          <w:color w:val="000000"/>
          <w:spacing w:val="0"/>
          <w:w w:val="100"/>
          <w:position w:val="0"/>
        </w:rPr>
        <w:t>董事、监事和高级管理人员的薪酬均已按照确定的薪酬标准全额支付。</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公司报告期内董事、监事和高级管理人员报酬情况</w:t>
      </w:r>
    </w:p>
    <w:p>
      <w:pPr>
        <w:pStyle w:val="Style32"/>
        <w:keepNext w:val="0"/>
        <w:keepLines w:val="0"/>
        <w:widowControl w:val="0"/>
        <w:shd w:val="clear" w:color="auto" w:fill="auto"/>
        <w:bidi w:val="0"/>
        <w:spacing w:before="0" w:after="0" w:line="240" w:lineRule="auto"/>
        <w:ind w:left="8726" w:right="0" w:firstLine="0"/>
        <w:jc w:val="left"/>
        <w:rPr>
          <w:sz w:val="18"/>
          <w:szCs w:val="18"/>
        </w:rPr>
      </w:pPr>
      <w:r>
        <w:rPr>
          <w:rFonts w:ascii="SimSun" w:eastAsia="SimSun" w:hAnsi="SimSun" w:cs="SimSun"/>
          <w:color w:val="000000"/>
          <w:spacing w:val="0"/>
          <w:w w:val="100"/>
          <w:position w:val="0"/>
          <w:sz w:val="18"/>
          <w:szCs w:val="18"/>
        </w:rPr>
        <w:t>单位：万元</w:t>
      </w:r>
    </w:p>
    <w:tbl>
      <w:tblPr>
        <w:tblOverlap w:val="never"/>
        <w:jc w:val="center"/>
        <w:tblLayout w:type="fixed"/>
      </w:tblPr>
      <w:tblGrid>
        <w:gridCol w:w="1373"/>
        <w:gridCol w:w="1762"/>
        <w:gridCol w:w="974"/>
        <w:gridCol w:w="1368"/>
        <w:gridCol w:w="1368"/>
        <w:gridCol w:w="1363"/>
        <w:gridCol w:w="137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从公司获得的</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税前报酬总额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是否在公司关</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杨维国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华梦阳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傅常顺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王振华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刘汴生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金香爱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陈振亚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王葆玲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bl>
    <w:p>
      <w:pPr>
        <w:spacing w:lineRule="exact" w:line="1"/>
        <w:rPr>
          <w:sz w:val="2"/>
          <w:szCs w:val="2"/>
        </w:rPr>
      </w:pPr>
      <w:r>
        <w:br w:type="page"/>
      </w:r>
    </w:p>
    <w:tbl>
      <w:tblPr>
        <w:tblOverlap w:val="never"/>
        <w:jc w:val="center"/>
        <w:tblLayout w:type="fixed"/>
      </w:tblPr>
      <w:tblGrid>
        <w:gridCol w:w="1373"/>
        <w:gridCol w:w="1762"/>
        <w:gridCol w:w="974"/>
        <w:gridCol w:w="1368"/>
        <w:gridCol w:w="1368"/>
        <w:gridCol w:w="1363"/>
        <w:gridCol w:w="137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张建英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何伟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李玉玲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财务总监、副总经理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焦征海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杨长昆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杨文寿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董事会秘书、副总经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620.22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362" w:name="bookmark362"/>
      <w:bookmarkStart w:id="363" w:name="bookmark363"/>
      <w:bookmarkStart w:id="364" w:name="bookmark364"/>
      <w:bookmarkStart w:id="365" w:name="bookmark365"/>
      <w:r>
        <w:rPr>
          <w:color w:val="000000"/>
          <w:spacing w:val="0"/>
          <w:w w:val="100"/>
          <w:position w:val="0"/>
          <w:sz w:val="24"/>
          <w:szCs w:val="24"/>
        </w:rPr>
        <w:t>八</w:t>
      </w:r>
      <w:bookmarkEnd w:id="364"/>
      <w:r>
        <w:rPr>
          <w:color w:val="000000"/>
          <w:spacing w:val="0"/>
          <w:w w:val="100"/>
          <w:position w:val="0"/>
          <w:sz w:val="24"/>
          <w:szCs w:val="24"/>
        </w:rPr>
        <w:t>、报告期内董事履行职责的情况</w:t>
      </w:r>
      <w:bookmarkEnd w:id="362"/>
      <w:bookmarkEnd w:id="363"/>
      <w:bookmarkEnd w:id="365"/>
    </w:p>
    <w:p>
      <w:pPr>
        <w:pStyle w:val="Style39"/>
        <w:keepNext/>
        <w:keepLines/>
        <w:widowControl w:val="0"/>
        <w:shd w:val="clear" w:color="auto" w:fill="auto"/>
        <w:bidi w:val="0"/>
        <w:spacing w:before="0" w:after="320" w:line="240" w:lineRule="auto"/>
        <w:ind w:left="0" w:right="0" w:firstLine="0"/>
        <w:jc w:val="left"/>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1</w:t>
      </w:r>
      <w:bookmarkEnd w:id="368"/>
      <w:r>
        <w:rPr>
          <w:color w:val="000000"/>
          <w:spacing w:val="0"/>
          <w:w w:val="100"/>
          <w:position w:val="0"/>
        </w:rPr>
        <w:t>、本报告期董事会情况</w:t>
      </w:r>
      <w:bookmarkEnd w:id="366"/>
      <w:bookmarkEnd w:id="367"/>
      <w:bookmarkEnd w:id="369"/>
    </w:p>
    <w:tbl>
      <w:tblPr>
        <w:tblOverlap w:val="never"/>
        <w:jc w:val="center"/>
        <w:tblLayout w:type="fixed"/>
      </w:tblPr>
      <w:tblGrid>
        <w:gridCol w:w="1531"/>
        <w:gridCol w:w="912"/>
        <w:gridCol w:w="840"/>
        <w:gridCol w:w="629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召开日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会议决议</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第五届董事会第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审议通过《关于启动新开普电子股份有限公司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年科研项目的议案》</w:t>
            </w:r>
          </w:p>
        </w:tc>
      </w:tr>
      <w:tr>
        <w:trPr>
          <w:trHeight w:val="60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第五届董事会第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八次会议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审议通过《新开普电子股份有限公司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年度董事会工作报告》《新开普电子 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年度总经理工作报告》《新开普电子股份有限公司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 度财务决算报告》《关于调整控股子公司业绩承诺的议案》《关于审议新开普电 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年度审计报告的议案》《新开普电子股份有限公司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年度募集资金存放与实际使用情况的专项报告》《新开普电子股份有限公司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年度内部控制自我评价报告》《关于审议新开普电子股份有限公司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年年度报告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年年度报告摘要</w:t>
            </w:r>
            <w:r>
              <w:rPr>
                <w:color w:val="000000"/>
                <w:spacing w:val="0"/>
                <w:w w:val="100"/>
                <w:position w:val="0"/>
                <w:sz w:val="18"/>
                <w:szCs w:val="18"/>
              </w:rPr>
              <w:t>〉</w:t>
            </w:r>
            <w:r>
              <w:rPr>
                <w:color w:val="000000"/>
                <w:spacing w:val="0"/>
                <w:w w:val="100"/>
                <w:position w:val="0"/>
                <w:sz w:val="18"/>
                <w:szCs w:val="18"/>
              </w:rPr>
              <w:t>的议案》《关于审议新开普电子股份有 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 xml:space="preserve">年度利润分配预案的议案》《关于审议新开普电子股份有限公司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年度董事薪酬政策的议案》《关于审议新开普电子股份有限公司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 度高级管理人员薪酬政策的议案》《关于续聘立信会计师事务所（特殊普通合 伙）为新开普电子股份有限公司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年度审计机构的议案》《关于授权董事长 行使公司董事会部分职权的议案》《关于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年度授信计划的议案》《关于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年度计提资产减值准备及资产核销的议案》《关于会计政策变更的议案》《关于 使用暂时闲置募集资金进行现金管理的议案》《关于使用部分闲置自有资金进 行现金管理的议案》《关于审议新开普电子股份有限公司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年第一季度报 告全文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的议案》《关于修改新开普电子股份有限公司经营范围的议案》《关于 修改</w:t>
            </w:r>
            <w:r>
              <w:rPr>
                <w:color w:val="000000"/>
                <w:spacing w:val="0"/>
                <w:w w:val="100"/>
                <w:position w:val="0"/>
                <w:sz w:val="18"/>
                <w:szCs w:val="18"/>
              </w:rPr>
              <w:t>〈</w:t>
            </w:r>
            <w:r>
              <w:rPr>
                <w:color w:val="000000"/>
                <w:spacing w:val="0"/>
                <w:w w:val="100"/>
                <w:position w:val="0"/>
                <w:sz w:val="18"/>
                <w:szCs w:val="18"/>
              </w:rPr>
              <w:t>新开普电子股份有限公司章程</w:t>
            </w:r>
            <w:r>
              <w:rPr>
                <w:color w:val="000000"/>
                <w:spacing w:val="0"/>
                <w:w w:val="100"/>
                <w:position w:val="0"/>
                <w:sz w:val="18"/>
                <w:szCs w:val="18"/>
              </w:rPr>
              <w:t>〉</w:t>
            </w:r>
            <w:r>
              <w:rPr>
                <w:color w:val="000000"/>
                <w:spacing w:val="0"/>
                <w:w w:val="100"/>
                <w:position w:val="0"/>
                <w:sz w:val="18"/>
                <w:szCs w:val="18"/>
              </w:rPr>
              <w:t>的议案》《关于修订</w:t>
            </w:r>
            <w:r>
              <w:rPr>
                <w:color w:val="000000"/>
                <w:spacing w:val="0"/>
                <w:w w:val="100"/>
                <w:position w:val="0"/>
                <w:sz w:val="18"/>
                <w:szCs w:val="18"/>
              </w:rPr>
              <w:t>〈</w:t>
            </w:r>
            <w:r>
              <w:rPr>
                <w:color w:val="000000"/>
                <w:spacing w:val="0"/>
                <w:w w:val="100"/>
                <w:position w:val="0"/>
                <w:sz w:val="18"/>
                <w:szCs w:val="18"/>
              </w:rPr>
              <w:t>资产损失管理制度</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的议案》《关于公司全资子公司受让控股子公司股权的议案》《关于召开新开普 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年年度股东大会的议案》</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第五届董事会第 九次会议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审议通过《关于控股子公司收购控股孙公司少数股东股权暨关联交易的议案》</w:t>
            </w:r>
          </w:p>
        </w:tc>
      </w:tr>
    </w:tbl>
    <w:p>
      <w:pPr>
        <w:spacing w:lineRule="exact" w:line="1"/>
        <w:rPr>
          <w:sz w:val="2"/>
          <w:szCs w:val="2"/>
        </w:rPr>
      </w:pPr>
      <w:r>
        <w:br w:type="page"/>
      </w:r>
    </w:p>
    <w:tbl>
      <w:tblPr>
        <w:tblOverlap w:val="never"/>
        <w:jc w:val="center"/>
        <w:tblLayout w:type="fixed"/>
      </w:tblPr>
      <w:tblGrid>
        <w:gridCol w:w="1531"/>
        <w:gridCol w:w="912"/>
        <w:gridCol w:w="840"/>
        <w:gridCol w:w="629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第五届董事会第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十次会议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审议通过《新开普电子股份有限公司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年半年度报告全文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年半年 度报告摘要</w:t>
            </w:r>
            <w:r>
              <w:rPr>
                <w:color w:val="000000"/>
                <w:spacing w:val="0"/>
                <w:w w:val="100"/>
                <w:position w:val="0"/>
                <w:sz w:val="18"/>
                <w:szCs w:val="18"/>
              </w:rPr>
              <w:t>〉</w:t>
            </w:r>
            <w:r>
              <w:rPr>
                <w:color w:val="000000"/>
                <w:spacing w:val="0"/>
                <w:w w:val="100"/>
                <w:position w:val="0"/>
                <w:sz w:val="18"/>
                <w:szCs w:val="18"/>
              </w:rPr>
              <w:t>》《新开普电子股份有限公司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年半年度募集资金存放与实际 使用情况的专项报告》《关于为全资子公司向银行申请授信额度提供最高额担 保的议案》</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第五届董事会第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十一次会议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审议通过《新开普电子股份有限公司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年第三季度报告全文</w:t>
            </w:r>
            <w:r>
              <w:rPr>
                <w:color w:val="000000"/>
                <w:spacing w:val="0"/>
                <w:w w:val="100"/>
                <w:position w:val="0"/>
                <w:sz w:val="18"/>
                <w:szCs w:val="18"/>
              </w:rPr>
              <w:t>〉</w:t>
            </w:r>
            <w:r>
              <w:rPr>
                <w:color w:val="000000"/>
                <w:spacing w:val="0"/>
                <w:w w:val="100"/>
                <w:position w:val="0"/>
                <w:sz w:val="18"/>
                <w:szCs w:val="18"/>
              </w:rPr>
              <w:t xml:space="preserve">》《关于修改 </w:t>
            </w:r>
            <w:r>
              <w:rPr>
                <w:color w:val="000000"/>
                <w:spacing w:val="0"/>
                <w:w w:val="100"/>
                <w:position w:val="0"/>
                <w:sz w:val="18"/>
                <w:szCs w:val="18"/>
              </w:rPr>
              <w:t>〈</w:t>
            </w:r>
            <w:r>
              <w:rPr>
                <w:color w:val="000000"/>
                <w:spacing w:val="0"/>
                <w:w w:val="100"/>
                <w:position w:val="0"/>
                <w:sz w:val="18"/>
                <w:szCs w:val="18"/>
              </w:rPr>
              <w:t>信息披露管理制度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的议案》《关于为全资子公司向银行申请授信额度提供最 高额担保的议案》《关于增资上海渲图信息科技有限公司暨关联交易的议案》</w:t>
            </w:r>
          </w:p>
        </w:tc>
      </w:tr>
    </w:tbl>
    <w:p>
      <w:pPr>
        <w:widowControl w:val="0"/>
        <w:spacing w:after="319" w:line="1" w:lineRule="exact"/>
      </w:pPr>
    </w:p>
    <w:p>
      <w:pPr>
        <w:pStyle w:val="Style39"/>
        <w:keepNext/>
        <w:keepLines/>
        <w:widowControl w:val="0"/>
        <w:shd w:val="clear" w:color="auto" w:fill="auto"/>
        <w:bidi w:val="0"/>
        <w:spacing w:before="0" w:after="320" w:line="240" w:lineRule="auto"/>
        <w:ind w:left="0" w:right="0" w:firstLine="0"/>
        <w:jc w:val="left"/>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2</w:t>
      </w:r>
      <w:bookmarkEnd w:id="372"/>
      <w:r>
        <w:rPr>
          <w:color w:val="000000"/>
          <w:spacing w:val="0"/>
          <w:w w:val="100"/>
          <w:position w:val="0"/>
        </w:rPr>
        <w:t>、董事出席董事会及股东大会的情况</w:t>
      </w:r>
      <w:bookmarkEnd w:id="370"/>
      <w:bookmarkEnd w:id="371"/>
      <w:bookmarkEnd w:id="373"/>
    </w:p>
    <w:tbl>
      <w:tblPr>
        <w:tblOverlap w:val="never"/>
        <w:jc w:val="center"/>
        <w:tblLayout w:type="fixed"/>
      </w:tblPr>
      <w:tblGrid>
        <w:gridCol w:w="1435"/>
        <w:gridCol w:w="1162"/>
        <w:gridCol w:w="1166"/>
        <w:gridCol w:w="1162"/>
        <w:gridCol w:w="1162"/>
        <w:gridCol w:w="1162"/>
        <w:gridCol w:w="1166"/>
        <w:gridCol w:w="116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董事出席董事会及股东大会的情况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本报告期应</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参加董事会</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现场出席董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以通讯方式 参加董事会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委托出席董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缺席董事会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是否连续两 次未亲自参 加董事会会 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出席股东大 会次数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杨维国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华梦阳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傅常顺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王振华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刘汴生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金香爱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119" w:line="1" w:lineRule="exact"/>
      </w:pPr>
    </w:p>
    <w:p>
      <w:pPr>
        <w:pStyle w:val="Style39"/>
        <w:keepNext/>
        <w:keepLines/>
        <w:widowControl w:val="0"/>
        <w:shd w:val="clear" w:color="auto" w:fill="auto"/>
        <w:tabs>
          <w:tab w:pos="378" w:val="left"/>
        </w:tabs>
        <w:bidi w:val="0"/>
        <w:spacing w:before="0" w:after="460" w:line="466" w:lineRule="exact"/>
        <w:ind w:left="0" w:right="0" w:firstLine="0"/>
        <w:jc w:val="left"/>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3</w:t>
      </w:r>
      <w:bookmarkEnd w:id="376"/>
      <w:r>
        <w:rPr>
          <w:color w:val="000000"/>
          <w:spacing w:val="0"/>
          <w:w w:val="100"/>
          <w:position w:val="0"/>
        </w:rPr>
        <w:t>、</w:t>
        <w:tab/>
        <w:t>董事对公司有关事项提出异议的情况</w:t>
      </w:r>
      <w:bookmarkEnd w:id="374"/>
      <w:bookmarkEnd w:id="375"/>
      <w:bookmarkEnd w:id="377"/>
    </w:p>
    <w:p>
      <w:pPr>
        <w:pStyle w:val="Style35"/>
        <w:keepNext w:val="0"/>
        <w:keepLines w:val="0"/>
        <w:widowControl w:val="0"/>
        <w:shd w:val="clear" w:color="auto" w:fill="auto"/>
        <w:bidi w:val="0"/>
        <w:spacing w:before="0" w:line="240" w:lineRule="auto"/>
        <w:ind w:left="0" w:right="0" w:firstLine="0"/>
        <w:jc w:val="left"/>
      </w:pPr>
      <w:r>
        <w:rPr>
          <w:color w:val="000000"/>
          <w:spacing w:val="0"/>
          <w:w w:val="100"/>
          <w:position w:val="0"/>
        </w:rPr>
        <w:t>董事对公司有关事项是否提出异议</w:t>
      </w:r>
    </w:p>
    <w:p>
      <w:pPr>
        <w:pStyle w:val="Style3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报告期内董事对公司有关事项未提出异议。</w:t>
      </w:r>
    </w:p>
    <w:p>
      <w:pPr>
        <w:pStyle w:val="Style39"/>
        <w:keepNext/>
        <w:keepLines/>
        <w:widowControl w:val="0"/>
        <w:shd w:val="clear" w:color="auto" w:fill="auto"/>
        <w:tabs>
          <w:tab w:pos="378" w:val="left"/>
        </w:tabs>
        <w:bidi w:val="0"/>
        <w:spacing w:before="0" w:after="460" w:line="466" w:lineRule="exact"/>
        <w:ind w:left="0" w:right="0" w:firstLine="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4</w:t>
      </w:r>
      <w:bookmarkEnd w:id="380"/>
      <w:r>
        <w:rPr>
          <w:color w:val="000000"/>
          <w:spacing w:val="0"/>
          <w:w w:val="100"/>
          <w:position w:val="0"/>
        </w:rPr>
        <w:t>、</w:t>
        <w:tab/>
        <w:t>董事履行职责的其他说明</w:t>
      </w:r>
      <w:bookmarkEnd w:id="378"/>
      <w:bookmarkEnd w:id="379"/>
      <w:bookmarkEnd w:id="381"/>
    </w:p>
    <w:p>
      <w:pPr>
        <w:pStyle w:val="Style35"/>
        <w:keepNext w:val="0"/>
        <w:keepLines w:val="0"/>
        <w:widowControl w:val="0"/>
        <w:shd w:val="clear" w:color="auto" w:fill="auto"/>
        <w:bidi w:val="0"/>
        <w:spacing w:before="0" w:line="240" w:lineRule="auto"/>
        <w:ind w:left="0" w:right="0" w:firstLine="0"/>
        <w:jc w:val="left"/>
      </w:pPr>
      <w:r>
        <w:rPr>
          <w:color w:val="000000"/>
          <w:spacing w:val="0"/>
          <w:w w:val="100"/>
          <w:position w:val="0"/>
        </w:rPr>
        <w:t>董事对公司有关建议是否被采纳</w:t>
      </w:r>
    </w:p>
    <w:p>
      <w:pPr>
        <w:pStyle w:val="Style3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5"/>
        <w:keepNext w:val="0"/>
        <w:keepLines w:val="0"/>
        <w:widowControl w:val="0"/>
        <w:shd w:val="clear" w:color="auto" w:fill="auto"/>
        <w:bidi w:val="0"/>
        <w:spacing w:before="0" w:after="40" w:line="240" w:lineRule="auto"/>
        <w:ind w:left="0" w:right="0" w:firstLine="0"/>
        <w:jc w:val="left"/>
      </w:pPr>
      <w:r>
        <w:rPr>
          <w:color w:val="000000"/>
          <w:spacing w:val="0"/>
          <w:w w:val="100"/>
          <w:position w:val="0"/>
        </w:rPr>
        <w:t>董事对公司有关建议被采纳或未被采纳的说明</w:t>
      </w:r>
    </w:p>
    <w:p>
      <w:pPr>
        <w:pStyle w:val="Style24"/>
        <w:keepNext w:val="0"/>
        <w:keepLines w:val="0"/>
        <w:widowControl w:val="0"/>
        <w:shd w:val="clear" w:color="auto" w:fill="auto"/>
        <w:bidi w:val="0"/>
        <w:spacing w:before="0" w:after="420" w:line="466" w:lineRule="exact"/>
        <w:ind w:left="0" w:right="0" w:firstLine="440"/>
        <w:jc w:val="both"/>
      </w:pPr>
      <w:r>
        <w:rPr>
          <w:color w:val="000000"/>
          <w:spacing w:val="0"/>
          <w:w w:val="100"/>
          <w:position w:val="0"/>
        </w:rPr>
        <w:t>报告期内，公司全体董事勤勉尽责，严格按照《公司法》《证券法》《上市公司治理准则》以及《公司 章程》等要相关规定和要求，积极按时出席相关会议，认真审议各项议案，根据公司的实际情况，对公司</w:t>
        <w:br w:type="page"/>
      </w:r>
      <w:r>
        <w:rPr>
          <w:color w:val="000000"/>
          <w:spacing w:val="0"/>
          <w:w w:val="100"/>
          <w:position w:val="0"/>
        </w:rPr>
        <w:t>的经营情况和重大事项提出了相关的意见，经过充分沟通讨论，形成一致意见，并监督和推动董事会决议 的执行，确保决策科学、及时、高效，维护公司和全体股东的合法权益，为公司的规范运作和健康发展发 挥了积极作用。</w:t>
      </w:r>
    </w:p>
    <w:p>
      <w:pPr>
        <w:pStyle w:val="Style30"/>
        <w:keepNext/>
        <w:keepLines/>
        <w:widowControl w:val="0"/>
        <w:shd w:val="clear" w:color="auto" w:fill="auto"/>
        <w:bidi w:val="0"/>
        <w:spacing w:before="0" w:after="300" w:line="240" w:lineRule="auto"/>
        <w:ind w:left="0" w:right="0" w:firstLine="0"/>
        <w:jc w:val="both"/>
      </w:pPr>
      <w:bookmarkStart w:id="382" w:name="bookmark382"/>
      <w:bookmarkStart w:id="383" w:name="bookmark383"/>
      <w:bookmarkStart w:id="384" w:name="bookmark384"/>
      <w:bookmarkStart w:id="385" w:name="bookmark385"/>
      <w:r>
        <w:rPr>
          <w:color w:val="000000"/>
          <w:spacing w:val="0"/>
          <w:w w:val="100"/>
          <w:position w:val="0"/>
          <w:sz w:val="24"/>
          <w:szCs w:val="24"/>
        </w:rPr>
        <w:t>九</w:t>
      </w:r>
      <w:bookmarkEnd w:id="384"/>
      <w:r>
        <w:rPr>
          <w:color w:val="000000"/>
          <w:spacing w:val="0"/>
          <w:w w:val="100"/>
          <w:position w:val="0"/>
          <w:sz w:val="24"/>
          <w:szCs w:val="24"/>
        </w:rPr>
        <w:t>、董事会下设专门委员会在报告期内的情况</w:t>
      </w:r>
      <w:bookmarkEnd w:id="382"/>
      <w:bookmarkEnd w:id="383"/>
      <w:bookmarkEnd w:id="385"/>
    </w:p>
    <w:tbl>
      <w:tblPr>
        <w:tblOverlap w:val="never"/>
        <w:jc w:val="center"/>
        <w:tblLayout w:type="fixed"/>
      </w:tblPr>
      <w:tblGrid>
        <w:gridCol w:w="629"/>
        <w:gridCol w:w="859"/>
        <w:gridCol w:w="638"/>
        <w:gridCol w:w="782"/>
        <w:gridCol w:w="2904"/>
        <w:gridCol w:w="1843"/>
        <w:gridCol w:w="850"/>
        <w:gridCol w:w="1070"/>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委员</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会名</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成员情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召开</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会议</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召开日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提出的重要意见和建 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其他履 行职责 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异议事项</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具体情况</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（如有）</w:t>
            </w:r>
          </w:p>
        </w:tc>
      </w:tr>
      <w:tr>
        <w:trPr>
          <w:trHeight w:val="102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董事</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会战</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略委</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杨维国、 刘汴生、 傅常顺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审议《关于启动新开普电子股份有 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年科研项目的议案》</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战略委员会严格按照 《公司法》、中国证监 会监管规则以及《公 司章程》《董事会议事 规则》开展工作，勤 勉尽责，根据公司的 实际情况，提出了相 关的意见，经过充分 沟通讨论，一致通过 所有议案。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审议《关于调整控股子公司业绩承 诺的议案》《关于修改新开普电子 股份有限公司经营范围的议案》 《关于公司全资子公司受让控股 子公司股权的议案》</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审议《关于控股子公司收购控股孙 公司少数股东股权暨关联交易的 议案》</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月</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审议《关于增资上海渲图信息科技 有限公司暨关联交易的议案》</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董事</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会审 计委 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王振华、</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金香爱、</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傅常顺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月</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审议《关于审议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年度内部控 制自我评价报告的议案》《关于审 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年第四季度货币资金审计 报告的议案》《关于审议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 四季度募集资金审计报告的议案》 《关于审议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年第四季度货物 确认单审计报告的议案》《关于审 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年度募集资金存放与实际 使用情况的专项报告的议案》《关 于审议分公司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年第四季度审 计报告的议案》《关于审议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 度业绩预告审计报告的议案》《关 于审议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年第四季度内部审计 报告的议案》《关于审议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 一季度审计计划的议案》《关于审 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年度审计计划的议案》《关 于审议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年度内部审计报告的 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审计委员会严格按照 《公司法》、中国证监 会监管规则以及《公 司章程》《董事会议事 规则》开展工作，勤 勉尽责，根据公司的 实际情况，提出了相 关的意见，经过充分 沟通讨论，一致通过 所有议案。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29"/>
        <w:gridCol w:w="859"/>
        <w:gridCol w:w="638"/>
        <w:gridCol w:w="782"/>
        <w:gridCol w:w="2904"/>
        <w:gridCol w:w="1843"/>
        <w:gridCol w:w="850"/>
        <w:gridCol w:w="1070"/>
      </w:tblGrid>
      <w:tr>
        <w:trPr>
          <w:trHeight w:val="10704"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《关于审议新开普电子股份有限 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年年度报告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及</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年年度报告摘要</w:t>
            </w:r>
            <w:r>
              <w:rPr>
                <w:color w:val="000000"/>
                <w:spacing w:val="0"/>
                <w:w w:val="100"/>
                <w:position w:val="0"/>
                <w:sz w:val="18"/>
                <w:szCs w:val="18"/>
              </w:rPr>
              <w:t>〉</w:t>
            </w:r>
            <w:r>
              <w:rPr>
                <w:color w:val="000000"/>
                <w:spacing w:val="0"/>
                <w:w w:val="100"/>
                <w:position w:val="0"/>
                <w:sz w:val="18"/>
                <w:szCs w:val="18"/>
              </w:rPr>
              <w:t>的议案》《关于审 议新开普电子股份有限公司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年度利润分配预案的议案》《关于 续聘立信会计师事务所（特殊普通 合伙）为新开普电子股份有限公司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年度审计机构的议案》《关于 使用暂时闲置募集资金进行现金 管理的议案》《关于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年度授信 计划的议案》《关于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年度计提 资产减值准备及资产核销的议案》 《关于使用部分闲置自有资金进 行现金管理的议案》《关于审议新 开普电子股份有限公司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 一季度报告全文</w:t>
            </w:r>
            <w:r>
              <w:rPr>
                <w:color w:val="000000"/>
                <w:spacing w:val="0"/>
                <w:w w:val="100"/>
                <w:position w:val="0"/>
                <w:sz w:val="18"/>
                <w:szCs w:val="18"/>
              </w:rPr>
              <w:t>〉</w:t>
            </w:r>
            <w:r>
              <w:rPr>
                <w:color w:val="000000"/>
                <w:spacing w:val="0"/>
                <w:w w:val="100"/>
                <w:position w:val="0"/>
                <w:sz w:val="18"/>
                <w:szCs w:val="18"/>
              </w:rPr>
              <w:t xml:space="preserve">的议案》《关于会 计政策变更的议案》《关于审议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年第一季度内部审计报告的 议案》《关于审议分公司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 一季度审计报告的议案》《关于审 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年第二季度审计计划的议 案》《关于审议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年第一季度货 币资金审计报告的议案》《关于审 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年第一季度确认单审计报 告的议案》《关于审议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年第一 季度业绩预告审计报告的议案》 《关于审议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年第一季度募集 资金审计报告的议案》《关于公司 全资子公司受让控股子公司股权 的议案》《关于新开普电子股份有 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年度财务决算报告的 议案》《关于调整控股子公司业绩 承诺的议案》《关于修订</w:t>
            </w:r>
            <w:r>
              <w:rPr>
                <w:color w:val="000000"/>
                <w:spacing w:val="0"/>
                <w:w w:val="100"/>
                <w:position w:val="0"/>
                <w:sz w:val="18"/>
                <w:szCs w:val="18"/>
              </w:rPr>
              <w:t>〈</w:t>
            </w:r>
            <w:r>
              <w:rPr>
                <w:color w:val="000000"/>
                <w:spacing w:val="0"/>
                <w:w w:val="100"/>
                <w:position w:val="0"/>
                <w:sz w:val="18"/>
                <w:szCs w:val="18"/>
              </w:rPr>
              <w:t>资产损失 管理制度</w:t>
            </w:r>
            <w:r>
              <w:rPr>
                <w:color w:val="000000"/>
                <w:spacing w:val="0"/>
                <w:w w:val="100"/>
                <w:position w:val="0"/>
                <w:sz w:val="18"/>
                <w:szCs w:val="18"/>
              </w:rPr>
              <w:t>〉</w:t>
            </w:r>
            <w:r>
              <w:rPr>
                <w:color w:val="000000"/>
                <w:spacing w:val="0"/>
                <w:w w:val="100"/>
                <w:position w:val="0"/>
                <w:sz w:val="18"/>
                <w:szCs w:val="18"/>
              </w:rPr>
              <w:t>的议案》</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3"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审议《关于审议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年半年度募 集资金审计报告的议案》《关于审 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年第二季度募集资金审计 报告的议案》《关于审议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 二季度货币资金审计报告的议案》 《关于审议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年第二季度内部 审计报告的议案》《关于审议</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年第二季度确认单审计报告的议 案》《关于审议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年半年度业绩 预告审计报告的议案》《关于审议</w:t>
            </w: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29"/>
        <w:gridCol w:w="859"/>
        <w:gridCol w:w="638"/>
        <w:gridCol w:w="782"/>
        <w:gridCol w:w="2904"/>
        <w:gridCol w:w="1843"/>
        <w:gridCol w:w="850"/>
        <w:gridCol w:w="1070"/>
      </w:tblGrid>
      <w:tr>
        <w:trPr>
          <w:trHeight w:val="1925"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年第三季度审计计划的议案》</w:t>
            </w:r>
          </w:p>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《关于审议分公司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年第二季 度审计报告的议案》《关于审议关 于控股子公司收购控股孙公司少 数股东股权暨关联交易的审计报 告的议案》</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8"/>
                <w:szCs w:val="18"/>
              </w:rPr>
            </w:pPr>
            <w:r>
              <w:rPr>
                <w:color w:val="000000"/>
                <w:spacing w:val="0"/>
                <w:w w:val="100"/>
                <w:position w:val="0"/>
                <w:sz w:val="18"/>
                <w:szCs w:val="18"/>
              </w:rPr>
              <w:t>审议《关于审议新开普电子股份有 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年半年度报告的议案》 《关于审议为全资子公司向银行 申请授信额度提供最高额担保的 议案》</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月</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审议《关于审议新开普电子股份有 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年第三季度报告</w:t>
            </w:r>
            <w:r>
              <w:rPr>
                <w:color w:val="000000"/>
                <w:spacing w:val="0"/>
                <w:w w:val="100"/>
                <w:position w:val="0"/>
                <w:sz w:val="18"/>
                <w:szCs w:val="18"/>
              </w:rPr>
              <w:t>〉</w:t>
            </w:r>
            <w:r>
              <w:rPr>
                <w:color w:val="000000"/>
                <w:spacing w:val="0"/>
                <w:w w:val="100"/>
                <w:position w:val="0"/>
                <w:sz w:val="18"/>
                <w:szCs w:val="18"/>
              </w:rPr>
              <w:t>的 议案》《关于审议为全资子公司向 银行申请授信额度提供最高额担 保的议案》《关于审议增资上海渲 图信息科技有限公司暨关联交易 的议案》《关于审议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年第三季 度货币资金审计报告的议案》《关 于审议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年第三季度募集资金 审计报告的议案》《关于审议</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年第三季度内部审计报告的议案》 《关于审议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年第三季度货物 确认单审计报告的议案》《关于审 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年第三季度业绩预告审计 报告的议案》《关于审议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 四季度审计计划的议案》《关于审 议分公司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年第三季度审计报 告的议案》</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董事</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会提</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名委</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刘汴生、</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杨维国、</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王振华</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提名委员会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年度工作报告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根据相关法律、法规 和相关制度要求，结 合公司实际情况，总 结</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年度工作内 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审议《关于审查新开普电子股份有 限公司第五届董事会董事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 度任职资格的议案》《关于审查新 开普电子股份有限公司第五届董 事会独立董事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年度任职资格 的议案》《关于审查新开普电子股 份有限公司高级管理人员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 度任职资格的议案》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提名委员会对公司董 事、独立董事、高管 的任职资格进行了严 格的审查，并认为公 司董事、独立董事、 高管符合《公司法》 及其他有关法律、法 规和《公司章程》规 定的任职资格。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29"/>
        <w:gridCol w:w="859"/>
        <w:gridCol w:w="638"/>
        <w:gridCol w:w="782"/>
        <w:gridCol w:w="2904"/>
        <w:gridCol w:w="1843"/>
        <w:gridCol w:w="850"/>
        <w:gridCol w:w="1070"/>
      </w:tblGrid>
      <w:tr>
        <w:trPr>
          <w:trHeight w:val="165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董事 会薪 酬与 考核 委员</w:t>
            </w:r>
          </w:p>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金香爱、</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华梦阳、</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王振华</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审议《关于审议新开普电子股份有 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年度董事薪酬政策的 议案》《关于审议新开普电子股份 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年度高级管理人员 薪酬政策的议案》</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薪酬与考核委员会严 格《公司法》、中国证 监会监管规则以及 《公司章程》《董事会 议事规则》开展工作， 勤勉尽责，根据公司 的实际情况，提出了 相关的意见，经过充 分沟通讨论，一致通 过所有议案。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65"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月</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审议《关于听取新开普电子股份有 限公司高级管理人员的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年上 半年度工作总结报告》</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0"/>
        <w:keepNext/>
        <w:keepLines/>
        <w:widowControl w:val="0"/>
        <w:shd w:val="clear" w:color="auto" w:fill="auto"/>
        <w:bidi w:val="0"/>
        <w:spacing w:before="0" w:after="440" w:line="240" w:lineRule="auto"/>
        <w:ind w:left="0" w:right="0" w:firstLine="0"/>
        <w:jc w:val="left"/>
      </w:pPr>
      <w:bookmarkStart w:id="386" w:name="bookmark386"/>
      <w:bookmarkStart w:id="387" w:name="bookmark387"/>
      <w:bookmarkStart w:id="388" w:name="bookmark388"/>
      <w:r>
        <w:rPr>
          <w:color w:val="000000"/>
          <w:spacing w:val="0"/>
          <w:w w:val="100"/>
          <w:position w:val="0"/>
          <w:sz w:val="24"/>
          <w:szCs w:val="24"/>
        </w:rPr>
        <w:t>十、监事会工作情况</w:t>
      </w:r>
      <w:bookmarkEnd w:id="386"/>
      <w:bookmarkEnd w:id="387"/>
      <w:bookmarkEnd w:id="388"/>
    </w:p>
    <w:p>
      <w:pPr>
        <w:pStyle w:val="Style35"/>
        <w:keepNext w:val="0"/>
        <w:keepLines w:val="0"/>
        <w:widowControl w:val="0"/>
        <w:shd w:val="clear" w:color="auto" w:fill="auto"/>
        <w:bidi w:val="0"/>
        <w:spacing w:before="0" w:after="300" w:line="240" w:lineRule="auto"/>
        <w:ind w:left="0" w:right="0" w:firstLine="0"/>
        <w:jc w:val="left"/>
      </w:pPr>
      <w:r>
        <w:rPr>
          <w:color w:val="000000"/>
          <w:spacing w:val="0"/>
          <w:w w:val="100"/>
          <w:position w:val="0"/>
        </w:rPr>
        <w:t>监事会在报告期内的监督活动中发现公司是否存在风险</w:t>
      </w:r>
    </w:p>
    <w:p>
      <w:pPr>
        <w:pStyle w:val="Style35"/>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val="0"/>
        <w:keepLines w:val="0"/>
        <w:widowControl w:val="0"/>
        <w:shd w:val="clear" w:color="auto" w:fill="auto"/>
        <w:bidi w:val="0"/>
        <w:spacing w:before="0" w:after="440" w:line="240" w:lineRule="auto"/>
        <w:ind w:left="0" w:right="0" w:firstLine="0"/>
        <w:jc w:val="left"/>
      </w:pPr>
      <w:r>
        <w:rPr>
          <w:color w:val="000000"/>
          <w:spacing w:val="0"/>
          <w:w w:val="100"/>
          <w:position w:val="0"/>
        </w:rPr>
        <w:t>监事会对报告期内的监督事项无异议。</w:t>
      </w:r>
    </w:p>
    <w:p>
      <w:pPr>
        <w:pStyle w:val="Style30"/>
        <w:keepNext/>
        <w:keepLines/>
        <w:widowControl w:val="0"/>
        <w:shd w:val="clear" w:color="auto" w:fill="auto"/>
        <w:bidi w:val="0"/>
        <w:spacing w:before="0" w:line="240" w:lineRule="auto"/>
        <w:ind w:left="0" w:right="0" w:firstLine="0"/>
        <w:jc w:val="left"/>
      </w:pPr>
      <w:bookmarkStart w:id="389" w:name="bookmark389"/>
      <w:bookmarkStart w:id="390" w:name="bookmark390"/>
      <w:bookmarkStart w:id="391" w:name="bookmark391"/>
      <w:r>
        <w:rPr>
          <w:color w:val="000000"/>
          <w:spacing w:val="0"/>
          <w:w w:val="100"/>
          <w:position w:val="0"/>
          <w:sz w:val="24"/>
          <w:szCs w:val="24"/>
        </w:rPr>
        <w:t>十一、公司员工情况</w:t>
      </w:r>
      <w:bookmarkEnd w:id="389"/>
      <w:bookmarkEnd w:id="390"/>
      <w:bookmarkEnd w:id="391"/>
    </w:p>
    <w:p>
      <w:pPr>
        <w:pStyle w:val="Style39"/>
        <w:keepNext/>
        <w:keepLines/>
        <w:widowControl w:val="0"/>
        <w:shd w:val="clear" w:color="auto" w:fill="auto"/>
        <w:bidi w:val="0"/>
        <w:spacing w:before="0" w:after="300" w:line="240" w:lineRule="auto"/>
        <w:ind w:left="0" w:right="0" w:firstLine="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1</w:t>
      </w:r>
      <w:bookmarkEnd w:id="394"/>
      <w:r>
        <w:rPr>
          <w:color w:val="000000"/>
          <w:spacing w:val="0"/>
          <w:w w:val="100"/>
          <w:position w:val="0"/>
        </w:rPr>
        <w:t>、员工数量、专业构成及教育程度</w:t>
      </w:r>
      <w:bookmarkEnd w:id="392"/>
      <w:bookmarkEnd w:id="393"/>
      <w:bookmarkEnd w:id="395"/>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1,661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1,110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2,771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2,759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专业构成人数（人）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460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2,048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2,771</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数量（人）</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硕士及以上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r>
    </w:tbl>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1,548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1,012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大专以下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2,771</w:t>
            </w:r>
          </w:p>
        </w:tc>
      </w:tr>
    </w:tbl>
    <w:p>
      <w:pPr>
        <w:widowControl w:val="0"/>
        <w:spacing w:after="99" w:line="1" w:lineRule="exact"/>
      </w:pPr>
    </w:p>
    <w:p>
      <w:pPr>
        <w:pStyle w:val="Style39"/>
        <w:keepNext/>
        <w:keepLines/>
        <w:widowControl w:val="0"/>
        <w:shd w:val="clear" w:color="auto" w:fill="auto"/>
        <w:bidi w:val="0"/>
        <w:spacing w:before="0" w:after="200" w:line="469" w:lineRule="exact"/>
        <w:ind w:left="0" w:right="0" w:firstLine="0"/>
        <w:jc w:val="both"/>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2</w:t>
      </w:r>
      <w:bookmarkEnd w:id="398"/>
      <w:r>
        <w:rPr>
          <w:color w:val="000000"/>
          <w:spacing w:val="0"/>
          <w:w w:val="100"/>
          <w:position w:val="0"/>
        </w:rPr>
        <w:t>、薪酬政策</w:t>
      </w:r>
      <w:bookmarkEnd w:id="396"/>
      <w:bookmarkEnd w:id="397"/>
      <w:bookmarkEnd w:id="399"/>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公司的薪酬政策设计符合以下三个原则：</w:t>
      </w:r>
    </w:p>
    <w:p>
      <w:pPr>
        <w:pStyle w:val="Style24"/>
        <w:keepNext w:val="0"/>
        <w:keepLines w:val="0"/>
        <w:widowControl w:val="0"/>
        <w:shd w:val="clear" w:color="auto" w:fill="auto"/>
        <w:tabs>
          <w:tab w:pos="823" w:val="left"/>
        </w:tabs>
        <w:bidi w:val="0"/>
        <w:spacing w:before="0" w:after="0" w:line="469" w:lineRule="exact"/>
        <w:ind w:left="0" w:right="0" w:firstLine="340"/>
        <w:jc w:val="both"/>
      </w:pPr>
      <w:bookmarkStart w:id="400" w:name="bookmark400"/>
      <w:r>
        <w:rPr>
          <w:color w:val="000000"/>
          <w:spacing w:val="0"/>
          <w:w w:val="100"/>
          <w:position w:val="0"/>
        </w:rPr>
        <w:t>（</w:t>
      </w:r>
      <w:bookmarkEnd w:id="400"/>
      <w:r>
        <w:rPr>
          <w:rFonts w:ascii="Times New Roman" w:eastAsia="Times New Roman" w:hAnsi="Times New Roman" w:cs="Times New Roman"/>
          <w:color w:val="000000"/>
          <w:spacing w:val="0"/>
          <w:w w:val="100"/>
          <w:position w:val="0"/>
        </w:rPr>
        <w:t>1</w:t>
      </w:r>
      <w:r>
        <w:rPr>
          <w:color w:val="000000"/>
          <w:spacing w:val="0"/>
          <w:w w:val="100"/>
          <w:position w:val="0"/>
        </w:rPr>
        <w:t>）</w:t>
        <w:tab/>
        <w:t>外在竞争性：公司员工的收入水平依据战略要求和市场环境，具有竞争性和稳定性的薪酬水准。</w:t>
      </w:r>
    </w:p>
    <w:p>
      <w:pPr>
        <w:pStyle w:val="Style24"/>
        <w:keepNext w:val="0"/>
        <w:keepLines w:val="0"/>
        <w:widowControl w:val="0"/>
        <w:shd w:val="clear" w:color="auto" w:fill="auto"/>
        <w:tabs>
          <w:tab w:pos="823" w:val="left"/>
        </w:tabs>
        <w:bidi w:val="0"/>
        <w:spacing w:before="0" w:after="0" w:line="480" w:lineRule="exact"/>
        <w:ind w:left="0" w:right="0" w:firstLine="340"/>
        <w:jc w:val="both"/>
      </w:pPr>
      <w:bookmarkStart w:id="401" w:name="bookmark401"/>
      <w:r>
        <w:rPr>
          <w:color w:val="000000"/>
          <w:spacing w:val="0"/>
          <w:w w:val="100"/>
          <w:position w:val="0"/>
        </w:rPr>
        <w:t>（</w:t>
      </w:r>
      <w:bookmarkEnd w:id="401"/>
      <w:r>
        <w:rPr>
          <w:rFonts w:ascii="Times New Roman" w:eastAsia="Times New Roman" w:hAnsi="Times New Roman" w:cs="Times New Roman"/>
          <w:color w:val="000000"/>
          <w:spacing w:val="0"/>
          <w:w w:val="100"/>
          <w:position w:val="0"/>
        </w:rPr>
        <w:t>2</w:t>
      </w:r>
      <w:r>
        <w:rPr>
          <w:color w:val="000000"/>
          <w:spacing w:val="0"/>
          <w:w w:val="100"/>
          <w:position w:val="0"/>
        </w:rPr>
        <w:t>）</w:t>
        <w:tab/>
        <w:t>内在公平性：在公司内部薪酬收入高低相对公平。</w:t>
      </w:r>
    </w:p>
    <w:p>
      <w:pPr>
        <w:pStyle w:val="Style24"/>
        <w:keepNext w:val="0"/>
        <w:keepLines w:val="0"/>
        <w:widowControl w:val="0"/>
        <w:shd w:val="clear" w:color="auto" w:fill="auto"/>
        <w:tabs>
          <w:tab w:pos="823" w:val="left"/>
        </w:tabs>
        <w:bidi w:val="0"/>
        <w:spacing w:before="0" w:after="0" w:line="480" w:lineRule="exact"/>
        <w:ind w:left="0" w:right="0" w:firstLine="340"/>
        <w:jc w:val="both"/>
      </w:pPr>
      <w:bookmarkStart w:id="402" w:name="bookmark402"/>
      <w:r>
        <w:rPr>
          <w:color w:val="000000"/>
          <w:spacing w:val="0"/>
          <w:w w:val="100"/>
          <w:position w:val="0"/>
        </w:rPr>
        <w:t>（</w:t>
      </w:r>
      <w:bookmarkEnd w:id="402"/>
      <w:r>
        <w:rPr>
          <w:rFonts w:ascii="Times New Roman" w:eastAsia="Times New Roman" w:hAnsi="Times New Roman" w:cs="Times New Roman"/>
          <w:color w:val="000000"/>
          <w:spacing w:val="0"/>
          <w:w w:val="100"/>
          <w:position w:val="0"/>
        </w:rPr>
        <w:t>3</w:t>
      </w:r>
      <w:r>
        <w:rPr>
          <w:color w:val="000000"/>
          <w:spacing w:val="0"/>
          <w:w w:val="100"/>
          <w:position w:val="0"/>
        </w:rPr>
        <w:t>）</w:t>
        <w:tab/>
        <w:t>战略文化特性：结合企业发展战略实时优化调整公司的薪酬政策。</w:t>
      </w:r>
    </w:p>
    <w:p>
      <w:pPr>
        <w:pStyle w:val="Style2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基于以上原则设计的薪酬结构包括：</w:t>
      </w:r>
    </w:p>
    <w:p>
      <w:pPr>
        <w:pStyle w:val="Style24"/>
        <w:keepNext w:val="0"/>
        <w:keepLines w:val="0"/>
        <w:widowControl w:val="0"/>
        <w:shd w:val="clear" w:color="auto" w:fill="auto"/>
        <w:tabs>
          <w:tab w:pos="823" w:val="left"/>
        </w:tabs>
        <w:bidi w:val="0"/>
        <w:spacing w:before="0" w:after="0" w:line="480" w:lineRule="exact"/>
        <w:ind w:left="0" w:right="0" w:firstLine="340"/>
        <w:jc w:val="both"/>
      </w:pPr>
      <w:bookmarkStart w:id="403" w:name="bookmark403"/>
      <w:r>
        <w:rPr>
          <w:color w:val="000000"/>
          <w:spacing w:val="0"/>
          <w:w w:val="100"/>
          <w:position w:val="0"/>
        </w:rPr>
        <w:t>（</w:t>
      </w:r>
      <w:bookmarkEnd w:id="403"/>
      <w:r>
        <w:rPr>
          <w:rFonts w:ascii="Times New Roman" w:eastAsia="Times New Roman" w:hAnsi="Times New Roman" w:cs="Times New Roman"/>
          <w:color w:val="000000"/>
          <w:spacing w:val="0"/>
          <w:w w:val="100"/>
          <w:position w:val="0"/>
        </w:rPr>
        <w:t>1</w:t>
      </w:r>
      <w:r>
        <w:rPr>
          <w:color w:val="000000"/>
          <w:spacing w:val="0"/>
          <w:w w:val="100"/>
          <w:position w:val="0"/>
        </w:rPr>
        <w:t>）</w:t>
        <w:tab/>
        <w:t>固定薪酬和绩效薪酬：</w:t>
      </w:r>
    </w:p>
    <w:p>
      <w:pPr>
        <w:pStyle w:val="Style2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固定薪酬：公司根据岗位价值、员工技能和资历，给予员工的固定收入；</w:t>
      </w:r>
    </w:p>
    <w:p>
      <w:pPr>
        <w:pStyle w:val="Style2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绩效薪酬：员工完成或者超额完成本岗位考核周期内的任务指标，依据对应的绩效考核激励方案，公 司予以核算发放的绩效奖励。</w:t>
      </w:r>
    </w:p>
    <w:p>
      <w:pPr>
        <w:pStyle w:val="Style24"/>
        <w:keepNext w:val="0"/>
        <w:keepLines w:val="0"/>
        <w:widowControl w:val="0"/>
        <w:shd w:val="clear" w:color="auto" w:fill="auto"/>
        <w:tabs>
          <w:tab w:pos="823" w:val="left"/>
        </w:tabs>
        <w:bidi w:val="0"/>
        <w:spacing w:before="0" w:after="0" w:line="469" w:lineRule="exact"/>
        <w:ind w:left="0" w:right="0" w:firstLine="340"/>
        <w:jc w:val="both"/>
      </w:pPr>
      <w:bookmarkStart w:id="404" w:name="bookmark404"/>
      <w:r>
        <w:rPr>
          <w:color w:val="000000"/>
          <w:spacing w:val="0"/>
          <w:w w:val="100"/>
          <w:position w:val="0"/>
        </w:rPr>
        <w:t>（</w:t>
      </w:r>
      <w:bookmarkEnd w:id="404"/>
      <w:r>
        <w:rPr>
          <w:rFonts w:ascii="Times New Roman" w:eastAsia="Times New Roman" w:hAnsi="Times New Roman" w:cs="Times New Roman"/>
          <w:color w:val="000000"/>
          <w:spacing w:val="0"/>
          <w:w w:val="100"/>
          <w:position w:val="0"/>
        </w:rPr>
        <w:t>2</w:t>
      </w:r>
      <w:r>
        <w:rPr>
          <w:color w:val="000000"/>
          <w:spacing w:val="0"/>
          <w:w w:val="100"/>
          <w:position w:val="0"/>
        </w:rPr>
        <w:t>）</w:t>
        <w:tab/>
        <w:t>短期激励和长期激励：</w:t>
      </w:r>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短期激励：基于项目阶段性成果、生产阶段性成果等设立的过程激励，公司实时核算、实时发放的激 励；</w:t>
      </w:r>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长期激励：认同公司文化，坚决跟随公司战略发展，愿意为之奋斗，愿意和公司成为命运共同体的优 秀员工，公司为其提供更大的发展空间，给予股票期权的激励。</w:t>
      </w:r>
    </w:p>
    <w:p>
      <w:pPr>
        <w:pStyle w:val="Style24"/>
        <w:keepNext w:val="0"/>
        <w:keepLines w:val="0"/>
        <w:widowControl w:val="0"/>
        <w:shd w:val="clear" w:color="auto" w:fill="auto"/>
        <w:tabs>
          <w:tab w:pos="823" w:val="left"/>
        </w:tabs>
        <w:bidi w:val="0"/>
        <w:spacing w:before="0" w:after="0" w:line="469" w:lineRule="exact"/>
        <w:ind w:left="0" w:right="0" w:firstLine="340"/>
        <w:jc w:val="both"/>
      </w:pPr>
      <w:bookmarkStart w:id="405" w:name="bookmark405"/>
      <w:r>
        <w:rPr>
          <w:color w:val="000000"/>
          <w:spacing w:val="0"/>
          <w:w w:val="100"/>
          <w:position w:val="0"/>
        </w:rPr>
        <w:t>（</w:t>
      </w:r>
      <w:bookmarkEnd w:id="405"/>
      <w:r>
        <w:rPr>
          <w:rFonts w:ascii="Times New Roman" w:eastAsia="Times New Roman" w:hAnsi="Times New Roman" w:cs="Times New Roman"/>
          <w:color w:val="000000"/>
          <w:spacing w:val="0"/>
          <w:w w:val="100"/>
          <w:position w:val="0"/>
        </w:rPr>
        <w:t>3</w:t>
      </w:r>
      <w:r>
        <w:rPr>
          <w:color w:val="000000"/>
          <w:spacing w:val="0"/>
          <w:w w:val="100"/>
          <w:position w:val="0"/>
        </w:rPr>
        <w:t>）</w:t>
        <w:tab/>
        <w:t>非经济薪酬和经济薪酬：</w:t>
      </w:r>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非经济薪酬：公司为员工提供了良好的办公环境、职级发展通道、培训、各种奖励等，以满足员工的 精神需要，都属于非经济薪酬；</w:t>
      </w:r>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经济薪酬：公司给予员工的固定薪酬、绩效薪酬、短期激励、长期激励、五险一金福利、体检、岗位 津贴、活动经费等，都属于经济薪酬。</w:t>
      </w:r>
    </w:p>
    <w:p>
      <w:pPr>
        <w:pStyle w:val="Style24"/>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公司会针对不同的岗位类别设计有差异的薪酬结构，同时也会根据市场的变化、战略的发展，持续的 调整优化薪酬政策，从而确保员工对薪酬系统的正确理解，积极配合组织的经营战略，促成组织和个人目 标的实现。</w:t>
      </w:r>
    </w:p>
    <w:p>
      <w:pPr>
        <w:pStyle w:val="Style35"/>
        <w:keepNext w:val="0"/>
        <w:keepLines w:val="0"/>
        <w:widowControl w:val="0"/>
        <w:shd w:val="clear" w:color="auto" w:fill="auto"/>
        <w:bidi w:val="0"/>
        <w:spacing w:before="0" w:after="20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24"/>
        <w:keepNext w:val="0"/>
        <w:keepLines w:val="0"/>
        <w:widowControl w:val="0"/>
        <w:shd w:val="clear" w:color="auto" w:fill="auto"/>
        <w:bidi w:val="0"/>
        <w:spacing w:before="0" w:after="200" w:line="240" w:lineRule="auto"/>
        <w:ind w:left="0" w:right="0" w:firstLine="440"/>
        <w:jc w:val="both"/>
      </w:pPr>
      <w:r>
        <w:rPr>
          <w:color w:val="000000"/>
          <w:spacing w:val="0"/>
          <w:w w:val="100"/>
          <w:position w:val="0"/>
        </w:rPr>
        <w:t>报告期内，公司职工薪酬总额</w:t>
      </w:r>
      <w:r>
        <w:rPr>
          <w:rFonts w:ascii="Times New Roman" w:eastAsia="Times New Roman" w:hAnsi="Times New Roman" w:cs="Times New Roman"/>
          <w:color w:val="000000"/>
          <w:spacing w:val="0"/>
          <w:w w:val="100"/>
          <w:position w:val="0"/>
        </w:rPr>
        <w:t>38,720.4</w:t>
      </w:r>
      <w:r>
        <w:rPr>
          <w:rFonts w:ascii="Times New Roman" w:eastAsia="Times New Roman" w:hAnsi="Times New Roman" w:cs="Times New Roman"/>
          <w:color w:val="000000"/>
          <w:spacing w:val="0"/>
          <w:w w:val="100"/>
          <w:position w:val="0"/>
        </w:rPr>
        <w:t>7</w:t>
      </w:r>
      <w:r>
        <w:rPr>
          <w:color w:val="000000"/>
          <w:spacing w:val="0"/>
          <w:w w:val="100"/>
          <w:position w:val="0"/>
        </w:rPr>
        <w:t>万元，其中计入营业总成本的金额为</w:t>
      </w:r>
      <w:r>
        <w:rPr>
          <w:rFonts w:ascii="Times New Roman" w:eastAsia="Times New Roman" w:hAnsi="Times New Roman" w:cs="Times New Roman"/>
          <w:color w:val="000000"/>
          <w:spacing w:val="0"/>
          <w:w w:val="100"/>
          <w:position w:val="0"/>
        </w:rPr>
        <w:t>30,644.94</w:t>
      </w:r>
      <w:r>
        <w:rPr>
          <w:color w:val="000000"/>
          <w:spacing w:val="0"/>
          <w:w w:val="100"/>
          <w:position w:val="0"/>
        </w:rPr>
        <w:t xml:space="preserve">万元，占公司营 </w:t>
      </w:r>
      <w:r>
        <w:rPr>
          <w:color w:val="000000"/>
          <w:spacing w:val="0"/>
          <w:w w:val="100"/>
          <w:position w:val="0"/>
        </w:rPr>
        <w:t>业总成本的</w:t>
      </w:r>
      <w:r>
        <w:rPr>
          <w:rFonts w:ascii="Times New Roman" w:eastAsia="Times New Roman" w:hAnsi="Times New Roman" w:cs="Times New Roman"/>
          <w:color w:val="000000"/>
          <w:spacing w:val="0"/>
          <w:w w:val="100"/>
          <w:position w:val="0"/>
        </w:rPr>
        <w:t>36.53%</w:t>
      </w:r>
      <w:r>
        <w:rPr>
          <w:color w:val="000000"/>
          <w:spacing w:val="0"/>
          <w:w w:val="100"/>
          <w:position w:val="0"/>
        </w:rPr>
        <w:t>。职工薪酬是营业总成本的主要项目，公司利润对职工薪酬变化较为敏感。</w:t>
      </w:r>
    </w:p>
    <w:p>
      <w:pPr>
        <w:pStyle w:val="Style39"/>
        <w:keepNext/>
        <w:keepLines/>
        <w:widowControl w:val="0"/>
        <w:shd w:val="clear" w:color="auto" w:fill="auto"/>
        <w:bidi w:val="0"/>
        <w:spacing w:before="0" w:after="200" w:line="469" w:lineRule="exact"/>
        <w:ind w:left="0" w:right="0" w:firstLine="0"/>
        <w:jc w:val="both"/>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3</w:t>
      </w:r>
      <w:bookmarkEnd w:id="408"/>
      <w:r>
        <w:rPr>
          <w:color w:val="000000"/>
          <w:spacing w:val="0"/>
          <w:w w:val="100"/>
          <w:position w:val="0"/>
        </w:rPr>
        <w:t>、培训计划</w:t>
      </w:r>
      <w:bookmarkEnd w:id="406"/>
      <w:bookmarkEnd w:id="407"/>
      <w:bookmarkEnd w:id="409"/>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新开普大学依据公司总体发展战略、人力资源战略和公司文化，推动和组织公司培训体系的建设，旨 在以融贯东西的管理智慧和新开普的企业实践经验，培养公司员工追求更卓越的发展，成为公司发展和员 工成长的助推器。针对公司内部，实施各类员工和管理人员的培训，支撑和推动公司战略发展、业务发展、 文化传承与发扬、团队建设和人力资本增值。针对公司外部，配合公司业务发展和客户服务策略，为客户 提供全面的技术和管理问题整体解决方案的培训，提升客户价值和客户满意度，配合公司为供应商和合作 伙伴提供文化融合和业务提升的培训。</w:t>
      </w:r>
    </w:p>
    <w:p>
      <w:pPr>
        <w:pStyle w:val="Style24"/>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年，新开普大学一共组织了</w:t>
      </w:r>
      <w:r>
        <w:rPr>
          <w:rFonts w:ascii="Times New Roman" w:eastAsia="Times New Roman" w:hAnsi="Times New Roman" w:cs="Times New Roman"/>
          <w:color w:val="000000"/>
          <w:spacing w:val="0"/>
          <w:w w:val="100"/>
          <w:position w:val="0"/>
        </w:rPr>
        <w:t>218</w:t>
      </w:r>
      <w:r>
        <w:rPr>
          <w:color w:val="000000"/>
          <w:spacing w:val="0"/>
          <w:w w:val="100"/>
          <w:position w:val="0"/>
        </w:rPr>
        <w:t>节培训，</w:t>
      </w:r>
      <w:r>
        <w:rPr>
          <w:rFonts w:ascii="Times New Roman" w:eastAsia="Times New Roman" w:hAnsi="Times New Roman" w:cs="Times New Roman"/>
          <w:color w:val="000000"/>
          <w:spacing w:val="0"/>
          <w:w w:val="100"/>
          <w:position w:val="0"/>
        </w:rPr>
        <w:t>57</w:t>
      </w:r>
      <w:r>
        <w:rPr>
          <w:color w:val="000000"/>
          <w:spacing w:val="0"/>
          <w:w w:val="100"/>
          <w:position w:val="0"/>
        </w:rPr>
        <w:t>场考核，培训范围涵盖新开普、北京迪科、上海树维、 完美数联，共计有</w:t>
      </w:r>
      <w:r>
        <w:rPr>
          <w:rFonts w:ascii="Times New Roman" w:eastAsia="Times New Roman" w:hAnsi="Times New Roman" w:cs="Times New Roman"/>
          <w:color w:val="000000"/>
          <w:spacing w:val="0"/>
          <w:w w:val="100"/>
          <w:position w:val="0"/>
        </w:rPr>
        <w:t>30,000</w:t>
      </w:r>
      <w:r>
        <w:rPr>
          <w:color w:val="000000"/>
          <w:spacing w:val="0"/>
          <w:w w:val="100"/>
          <w:position w:val="0"/>
        </w:rPr>
        <w:t>余人次参与其中。培训内容包括新员工入职、骨干员工成长，通用技能，解决方 案等，</w:t>
      </w:r>
      <w:r>
        <w:rPr>
          <w:rFonts w:ascii="Times New Roman" w:eastAsia="Times New Roman" w:hAnsi="Times New Roman" w:cs="Times New Roman"/>
          <w:color w:val="000000"/>
          <w:spacing w:val="0"/>
          <w:w w:val="100"/>
          <w:position w:val="0"/>
        </w:rPr>
        <w:t>2021</w:t>
      </w:r>
      <w:r>
        <w:rPr>
          <w:color w:val="000000"/>
          <w:spacing w:val="0"/>
          <w:w w:val="100"/>
          <w:position w:val="0"/>
        </w:rPr>
        <w:t>年的培训工作重心主要体现在以下三方面：</w:t>
      </w:r>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第一，根据公司的战略和战略差距分析，更加深入业务执行战略项目。为更好地促进销售人员由关系 营销、利益营销向价值营销转型，联合各事业部及解决方案中心向办事处销售人员进行了创新产品</w:t>
      </w:r>
      <w:r>
        <w:rPr>
          <w:rFonts w:ascii="Times New Roman" w:eastAsia="Times New Roman" w:hAnsi="Times New Roman" w:cs="Times New Roman"/>
          <w:color w:val="000000"/>
          <w:spacing w:val="0"/>
          <w:w w:val="100"/>
          <w:position w:val="0"/>
        </w:rPr>
        <w:t>/</w:t>
      </w:r>
      <w:r>
        <w:rPr>
          <w:color w:val="000000"/>
          <w:spacing w:val="0"/>
          <w:w w:val="100"/>
          <w:position w:val="0"/>
        </w:rPr>
        <w:t>产品线 的应用解决方案系列培训，将业务部门的</w:t>
      </w:r>
      <w:r>
        <w:rPr>
          <w:rFonts w:ascii="Times New Roman" w:eastAsia="Times New Roman" w:hAnsi="Times New Roman" w:cs="Times New Roman"/>
          <w:color w:val="000000"/>
          <w:spacing w:val="0"/>
          <w:w w:val="100"/>
          <w:position w:val="0"/>
        </w:rPr>
        <w:t>“</w:t>
      </w:r>
      <w:r>
        <w:rPr>
          <w:color w:val="000000"/>
          <w:spacing w:val="0"/>
          <w:w w:val="100"/>
          <w:position w:val="0"/>
        </w:rPr>
        <w:t>弹药</w:t>
      </w:r>
      <w:r>
        <w:rPr>
          <w:rFonts w:ascii="Times New Roman" w:eastAsia="Times New Roman" w:hAnsi="Times New Roman" w:cs="Times New Roman"/>
          <w:color w:val="000000"/>
          <w:spacing w:val="0"/>
          <w:w w:val="100"/>
          <w:position w:val="0"/>
        </w:rPr>
        <w:t>”</w:t>
      </w:r>
      <w:r>
        <w:rPr>
          <w:color w:val="000000"/>
          <w:spacing w:val="0"/>
          <w:w w:val="100"/>
          <w:position w:val="0"/>
        </w:rPr>
        <w:t>直接的传递给了一线销售人员，为进一步提高分公司</w:t>
      </w:r>
      <w:r>
        <w:rPr>
          <w:rFonts w:ascii="Times New Roman" w:eastAsia="Times New Roman" w:hAnsi="Times New Roman" w:cs="Times New Roman"/>
          <w:color w:val="000000"/>
          <w:spacing w:val="0"/>
          <w:w w:val="100"/>
          <w:position w:val="0"/>
        </w:rPr>
        <w:t>/</w:t>
      </w:r>
      <w:r>
        <w:rPr>
          <w:color w:val="000000"/>
          <w:spacing w:val="0"/>
          <w:w w:val="100"/>
          <w:position w:val="0"/>
        </w:rPr>
        <w:t>办事 处客服体系业务管理效率，明确客服岗位职责，帮助员工专业化发展，提升客户服务质量，降低客户服务 成本，联合客服中心组织系统运维人员等级认定培训及考试，最终完成了</w:t>
      </w:r>
      <w:r>
        <w:rPr>
          <w:rFonts w:ascii="Times New Roman" w:eastAsia="Times New Roman" w:hAnsi="Times New Roman" w:cs="Times New Roman"/>
          <w:color w:val="000000"/>
          <w:spacing w:val="0"/>
          <w:w w:val="100"/>
          <w:position w:val="0"/>
        </w:rPr>
        <w:t>500</w:t>
      </w:r>
      <w:r>
        <w:rPr>
          <w:color w:val="000000"/>
          <w:spacing w:val="0"/>
          <w:w w:val="100"/>
          <w:position w:val="0"/>
        </w:rPr>
        <w:t>余人的等级认定。</w:t>
      </w:r>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第二，稳步推进新员工培训。</w:t>
      </w:r>
      <w:r>
        <w:rPr>
          <w:rFonts w:ascii="Times New Roman" w:eastAsia="Times New Roman" w:hAnsi="Times New Roman" w:cs="Times New Roman"/>
          <w:color w:val="000000"/>
          <w:spacing w:val="0"/>
          <w:w w:val="100"/>
          <w:position w:val="0"/>
        </w:rPr>
        <w:t>2021</w:t>
      </w:r>
      <w:r>
        <w:rPr>
          <w:color w:val="000000"/>
          <w:spacing w:val="0"/>
          <w:w w:val="100"/>
          <w:position w:val="0"/>
        </w:rPr>
        <w:t>年共组织了包含校招生在内的</w:t>
      </w:r>
      <w:r>
        <w:rPr>
          <w:rFonts w:ascii="Times New Roman" w:eastAsia="Times New Roman" w:hAnsi="Times New Roman" w:cs="Times New Roman"/>
          <w:color w:val="000000"/>
          <w:spacing w:val="0"/>
          <w:w w:val="100"/>
          <w:position w:val="0"/>
        </w:rPr>
        <w:t>5</w:t>
      </w:r>
      <w:r>
        <w:rPr>
          <w:color w:val="000000"/>
          <w:spacing w:val="0"/>
          <w:w w:val="100"/>
          <w:position w:val="0"/>
        </w:rPr>
        <w:t>场新员工培训，参训人员将近</w:t>
      </w:r>
      <w:r>
        <w:rPr>
          <w:rFonts w:ascii="Times New Roman" w:eastAsia="Times New Roman" w:hAnsi="Times New Roman" w:cs="Times New Roman"/>
          <w:color w:val="000000"/>
          <w:spacing w:val="0"/>
          <w:w w:val="100"/>
          <w:position w:val="0"/>
        </w:rPr>
        <w:t>300</w:t>
      </w:r>
      <w:r>
        <w:rPr>
          <w:color w:val="000000"/>
          <w:spacing w:val="0"/>
          <w:w w:val="100"/>
          <w:position w:val="0"/>
        </w:rPr>
        <w:t>余 人，形成了有规模，有节奏的系列培训，也培养和挖掘了优秀的内部讲师。新员工培训体系的建立，使得 新员工全面了解新开普，强化对战略、文化的认同感，全面了解公司对于创新的理解，技术引领的要求， 全面了解、识别新员工，把好素质关，打造积极的自我意识，协作的团队氛围。而且，在新员工培训中， 以企业文化为核心，公司发展为纽扣，向新员工展示了公司在</w:t>
      </w:r>
      <w:r>
        <w:rPr>
          <w:rFonts w:ascii="Times New Roman" w:eastAsia="Times New Roman" w:hAnsi="Times New Roman" w:cs="Times New Roman"/>
          <w:color w:val="000000"/>
          <w:spacing w:val="0"/>
          <w:w w:val="100"/>
          <w:position w:val="0"/>
        </w:rPr>
        <w:t>20</w:t>
      </w:r>
      <w:r>
        <w:rPr>
          <w:color w:val="000000"/>
          <w:spacing w:val="0"/>
          <w:w w:val="100"/>
          <w:position w:val="0"/>
        </w:rPr>
        <w:t>年来艰苦卓绝的发展过程中，无论面临着 什么样的艰难险阻，总是秉持着伟大的梦想、卓越的追求、顽强的拼搏、执着的坚守，实现了不断地突破 与生存。</w:t>
      </w:r>
    </w:p>
    <w:p>
      <w:pPr>
        <w:pStyle w:val="Style24"/>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第三，完善培训体系。通过钉钉</w:t>
      </w:r>
      <w:r>
        <w:rPr>
          <w:rFonts w:ascii="Times New Roman" w:eastAsia="Times New Roman" w:hAnsi="Times New Roman" w:cs="Times New Roman"/>
          <w:color w:val="000000"/>
          <w:spacing w:val="0"/>
          <w:w w:val="100"/>
          <w:position w:val="0"/>
        </w:rPr>
        <w:t>“</w:t>
      </w:r>
      <w:r>
        <w:rPr>
          <w:color w:val="000000"/>
          <w:spacing w:val="0"/>
          <w:w w:val="100"/>
          <w:position w:val="0"/>
        </w:rPr>
        <w:t>云课堂</w:t>
      </w:r>
      <w:r>
        <w:rPr>
          <w:rFonts w:ascii="Times New Roman" w:eastAsia="Times New Roman" w:hAnsi="Times New Roman" w:cs="Times New Roman"/>
          <w:color w:val="000000"/>
          <w:spacing w:val="0"/>
          <w:w w:val="100"/>
          <w:position w:val="0"/>
        </w:rPr>
        <w:t>”</w:t>
      </w:r>
      <w:r>
        <w:rPr>
          <w:color w:val="000000"/>
          <w:spacing w:val="0"/>
          <w:w w:val="100"/>
          <w:position w:val="0"/>
        </w:rPr>
        <w:t>搭建了</w:t>
      </w:r>
      <w:r>
        <w:rPr>
          <w:rFonts w:ascii="Times New Roman" w:eastAsia="Times New Roman" w:hAnsi="Times New Roman" w:cs="Times New Roman"/>
          <w:color w:val="000000"/>
          <w:spacing w:val="0"/>
          <w:w w:val="100"/>
          <w:position w:val="0"/>
        </w:rPr>
        <w:t>E-learning</w:t>
      </w:r>
      <w:r>
        <w:rPr>
          <w:color w:val="000000"/>
          <w:spacing w:val="0"/>
          <w:w w:val="100"/>
          <w:position w:val="0"/>
        </w:rPr>
        <w:t>平台，主要满足线上课程资源、考核发布评 估、知识库（知识萃取、沉淀、共享）等需求。创建了萌新报道、业务修炼和知识广场三大板块，其中萌 新报道是新员工的培训内容，通识类课程是将企业认知、人力资源、行政管理、企业文化等基础课程转化 制作的微课，每周及时向新入职员工线上推送学习和考核任务，另外还有研发、客服、销售类岗位需要推 送学习和考核的相关业务知识内容。</w:t>
      </w:r>
      <w:r>
        <w:rPr>
          <w:rFonts w:ascii="Times New Roman" w:eastAsia="Times New Roman" w:hAnsi="Times New Roman" w:cs="Times New Roman"/>
          <w:color w:val="000000"/>
          <w:spacing w:val="0"/>
          <w:w w:val="100"/>
          <w:position w:val="0"/>
        </w:rPr>
        <w:t>2021</w:t>
      </w:r>
      <w:r>
        <w:rPr>
          <w:color w:val="000000"/>
          <w:spacing w:val="0"/>
          <w:w w:val="100"/>
          <w:position w:val="0"/>
        </w:rPr>
        <w:t>年云课堂实现平台升级，不仅满足员工技能提升和学习，而且更 加自主化和便捷化，可以输出员工详细学习数据及部门学习数据，并新增讲师管理模块和积分管理模块，</w:t>
      </w:r>
    </w:p>
    <w:p>
      <w:pPr>
        <w:pStyle w:val="Style24"/>
        <w:keepNext w:val="0"/>
        <w:keepLines w:val="0"/>
        <w:widowControl w:val="0"/>
        <w:shd w:val="clear" w:color="auto" w:fill="auto"/>
        <w:bidi w:val="0"/>
        <w:spacing w:before="0" w:after="0" w:line="466" w:lineRule="exact"/>
        <w:ind w:left="0" w:right="0" w:firstLine="0"/>
        <w:jc w:val="left"/>
      </w:pPr>
      <w:r>
        <w:rPr>
          <w:color w:val="000000"/>
          <w:spacing w:val="0"/>
          <w:w w:val="100"/>
          <w:position w:val="0"/>
        </w:rPr>
        <w:t>使培训体系更加得完善和标准。</w:t>
      </w:r>
    </w:p>
    <w:p>
      <w:pPr>
        <w:pStyle w:val="Style24"/>
        <w:keepNext w:val="0"/>
        <w:keepLines w:val="0"/>
        <w:widowControl w:val="0"/>
        <w:shd w:val="clear" w:color="auto" w:fill="auto"/>
        <w:bidi w:val="0"/>
        <w:spacing w:before="0" w:after="440" w:line="466"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年新开普大学基于业务部门的问题和需求，面向绩效和目标建立学习活动链，点燃激情、促进改 变，持续提升业绩。</w:t>
      </w:r>
      <w:r>
        <w:rPr>
          <w:rFonts w:ascii="Times New Roman" w:eastAsia="Times New Roman" w:hAnsi="Times New Roman" w:cs="Times New Roman"/>
          <w:color w:val="000000"/>
          <w:spacing w:val="0"/>
          <w:w w:val="100"/>
          <w:position w:val="0"/>
        </w:rPr>
        <w:t>2022</w:t>
      </w:r>
      <w:r>
        <w:rPr>
          <w:color w:val="000000"/>
          <w:spacing w:val="0"/>
          <w:w w:val="100"/>
          <w:position w:val="0"/>
        </w:rPr>
        <w:t>年，我们会继续打造积极热情、合作分享、持续创新、追求卓越的学习型组织。</w:t>
      </w:r>
    </w:p>
    <w:p>
      <w:pPr>
        <w:pStyle w:val="Style39"/>
        <w:keepNext/>
        <w:keepLines/>
        <w:widowControl w:val="0"/>
        <w:shd w:val="clear" w:color="auto" w:fill="auto"/>
        <w:bidi w:val="0"/>
        <w:spacing w:before="0" w:after="220" w:line="480" w:lineRule="auto"/>
        <w:ind w:left="0" w:right="0" w:firstLine="0"/>
        <w:jc w:val="both"/>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4</w:t>
      </w:r>
      <w:bookmarkEnd w:id="412"/>
      <w:r>
        <w:rPr>
          <w:color w:val="000000"/>
          <w:spacing w:val="0"/>
          <w:w w:val="100"/>
          <w:position w:val="0"/>
        </w:rPr>
        <w:t>、劳务外包情况</w:t>
      </w:r>
      <w:bookmarkEnd w:id="410"/>
      <w:bookmarkEnd w:id="411"/>
      <w:bookmarkEnd w:id="413"/>
    </w:p>
    <w:p>
      <w:pPr>
        <w:pStyle w:val="Style35"/>
        <w:keepNext w:val="0"/>
        <w:keepLines w:val="0"/>
        <w:widowControl w:val="0"/>
        <w:shd w:val="clear" w:color="auto" w:fill="auto"/>
        <w:bidi w:val="0"/>
        <w:spacing w:before="0" w:after="4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440" w:line="240" w:lineRule="auto"/>
        <w:ind w:left="0" w:right="0" w:firstLine="0"/>
        <w:jc w:val="both"/>
      </w:pPr>
      <w:bookmarkStart w:id="414" w:name="bookmark414"/>
      <w:bookmarkStart w:id="415" w:name="bookmark415"/>
      <w:bookmarkStart w:id="416" w:name="bookmark416"/>
      <w:r>
        <w:rPr>
          <w:color w:val="000000"/>
          <w:spacing w:val="0"/>
          <w:w w:val="100"/>
          <w:position w:val="0"/>
          <w:sz w:val="24"/>
          <w:szCs w:val="24"/>
        </w:rPr>
        <w:t>十二、公司利润分配及资本公积金转增股本情况</w:t>
      </w:r>
      <w:bookmarkEnd w:id="414"/>
      <w:bookmarkEnd w:id="415"/>
      <w:bookmarkEnd w:id="416"/>
    </w:p>
    <w:p>
      <w:pPr>
        <w:pStyle w:val="Style35"/>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报告期内利润分配政策，特别是现金分红政策的制定、执行或调整情况</w:t>
      </w:r>
    </w:p>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469" w:lineRule="exact"/>
        <w:ind w:left="0" w:right="0" w:firstLine="340"/>
        <w:jc w:val="both"/>
      </w:pPr>
      <w:bookmarkStart w:id="417" w:name="bookmark417"/>
      <w:r>
        <w:rPr>
          <w:b/>
          <w:bCs/>
          <w:color w:val="000000"/>
          <w:spacing w:val="0"/>
          <w:w w:val="100"/>
          <w:position w:val="0"/>
        </w:rPr>
        <w:t>（</w:t>
      </w:r>
      <w:bookmarkEnd w:id="417"/>
      <w:r>
        <w:rPr>
          <w:b/>
          <w:bCs/>
          <w:color w:val="000000"/>
          <w:spacing w:val="0"/>
          <w:w w:val="100"/>
          <w:position w:val="0"/>
        </w:rPr>
        <w:t>一）公司重视对投资者的合理投资回报，根据自身的财务结构、盈利能力和未来的投资、融资发展 规划实施积极的利润分配办法，保持利润分配政策的持续性和稳定性。</w:t>
      </w:r>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公司利润分配政策如下：</w:t>
      </w:r>
    </w:p>
    <w:p>
      <w:pPr>
        <w:pStyle w:val="Style24"/>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公司的利润分配政策应重视对投资者的合理投资回报，利润分配政策将保持连续性和稳定性。公司 的利润分配不得超过累计可分配利润的范围，不得损害公司持续经营能力。</w:t>
      </w:r>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公司的利润分配政策为：</w:t>
      </w:r>
    </w:p>
    <w:p>
      <w:pPr>
        <w:pStyle w:val="Style24"/>
        <w:keepNext w:val="0"/>
        <w:keepLines w:val="0"/>
        <w:widowControl w:val="0"/>
        <w:shd w:val="clear" w:color="auto" w:fill="auto"/>
        <w:tabs>
          <w:tab w:pos="929" w:val="left"/>
        </w:tabs>
        <w:bidi w:val="0"/>
        <w:spacing w:before="0" w:after="0" w:line="469" w:lineRule="exact"/>
        <w:ind w:left="0" w:right="0" w:firstLine="340"/>
        <w:jc w:val="both"/>
      </w:pPr>
      <w:bookmarkStart w:id="418" w:name="bookmark418"/>
      <w:r>
        <w:rPr>
          <w:color w:val="000000"/>
          <w:spacing w:val="0"/>
          <w:w w:val="100"/>
          <w:position w:val="0"/>
        </w:rPr>
        <w:t>（</w:t>
      </w:r>
      <w:bookmarkEnd w:id="418"/>
      <w:r>
        <w:rPr>
          <w:color w:val="000000"/>
          <w:spacing w:val="0"/>
          <w:w w:val="100"/>
          <w:position w:val="0"/>
        </w:rPr>
        <w:t>一）</w:t>
        <w:tab/>
        <w:t>公司可以采取现金或者股票股利方式分配股利，可以进行中期现金分红；</w:t>
      </w:r>
    </w:p>
    <w:p>
      <w:pPr>
        <w:pStyle w:val="Style24"/>
        <w:keepNext w:val="0"/>
        <w:keepLines w:val="0"/>
        <w:widowControl w:val="0"/>
        <w:shd w:val="clear" w:color="auto" w:fill="auto"/>
        <w:tabs>
          <w:tab w:pos="1021" w:val="left"/>
        </w:tabs>
        <w:bidi w:val="0"/>
        <w:spacing w:before="0" w:after="0" w:line="469" w:lineRule="exact"/>
        <w:ind w:left="0" w:right="0" w:firstLine="340"/>
        <w:jc w:val="both"/>
      </w:pPr>
      <w:bookmarkStart w:id="419" w:name="bookmark419"/>
      <w:r>
        <w:rPr>
          <w:color w:val="000000"/>
          <w:spacing w:val="0"/>
          <w:w w:val="100"/>
          <w:position w:val="0"/>
        </w:rPr>
        <w:t>（</w:t>
      </w:r>
      <w:bookmarkEnd w:id="419"/>
      <w:r>
        <w:rPr>
          <w:color w:val="000000"/>
          <w:spacing w:val="0"/>
          <w:w w:val="100"/>
          <w:position w:val="0"/>
        </w:rPr>
        <w:t>二）</w:t>
        <w:tab/>
        <w:t>在满足公司正常生产经营的资金需求的前提下，公司每年以现金方式分配的利润不少于当年实 现的可分配利润的</w:t>
      </w:r>
      <w:r>
        <w:rPr>
          <w:rFonts w:ascii="Times New Roman" w:eastAsia="Times New Roman" w:hAnsi="Times New Roman" w:cs="Times New Roman"/>
          <w:color w:val="000000"/>
          <w:spacing w:val="0"/>
          <w:w w:val="100"/>
          <w:position w:val="0"/>
        </w:rPr>
        <w:t>10%</w:t>
      </w:r>
      <w:r>
        <w:rPr>
          <w:color w:val="000000"/>
          <w:spacing w:val="0"/>
          <w:w w:val="100"/>
          <w:position w:val="0"/>
        </w:rPr>
        <w:t>；对于公司当年的利润分配计划，公司董事会应当在定期报告中披露当年未分配利 润的使用计划、安排或原则。</w:t>
      </w:r>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公司董事会未做出年度现金利润分配预案或年度现金利润分配比例不足</w:t>
      </w:r>
      <w:r>
        <w:rPr>
          <w:rFonts w:ascii="Times New Roman" w:eastAsia="Times New Roman" w:hAnsi="Times New Roman" w:cs="Times New Roman"/>
          <w:color w:val="000000"/>
          <w:spacing w:val="0"/>
          <w:w w:val="100"/>
          <w:position w:val="0"/>
        </w:rPr>
        <w:t>10%</w:t>
      </w:r>
      <w:r>
        <w:rPr>
          <w:color w:val="000000"/>
          <w:spacing w:val="0"/>
          <w:w w:val="100"/>
          <w:position w:val="0"/>
        </w:rPr>
        <w:t>的，应当在定期报告中披 露原因、公司留存资金的使用计划和安排，该等年度现金利润分配方案须经董事会审议、监事会审核后提 交股东大会审议；股东大会审议该等年度现金利润分配方案时，公司应当提供网络投票表决方式为公众股 东参加股东大会提供便利；对于该等年度现金利润分配方案，独立董事应当发表独立意见；</w:t>
      </w:r>
    </w:p>
    <w:p>
      <w:pPr>
        <w:pStyle w:val="Style24"/>
        <w:keepNext w:val="0"/>
        <w:keepLines w:val="0"/>
        <w:widowControl w:val="0"/>
        <w:shd w:val="clear" w:color="auto" w:fill="auto"/>
        <w:tabs>
          <w:tab w:pos="1021" w:val="left"/>
        </w:tabs>
        <w:bidi w:val="0"/>
        <w:spacing w:before="0" w:after="0" w:line="469" w:lineRule="exact"/>
        <w:ind w:left="0" w:right="0" w:firstLine="340"/>
        <w:jc w:val="both"/>
      </w:pPr>
      <w:bookmarkStart w:id="420" w:name="bookmark420"/>
      <w:r>
        <w:rPr>
          <w:color w:val="000000"/>
          <w:spacing w:val="0"/>
          <w:w w:val="100"/>
          <w:position w:val="0"/>
        </w:rPr>
        <w:t>（</w:t>
      </w:r>
      <w:bookmarkEnd w:id="420"/>
      <w:r>
        <w:rPr>
          <w:color w:val="000000"/>
          <w:spacing w:val="0"/>
          <w:w w:val="100"/>
          <w:position w:val="0"/>
        </w:rPr>
        <w:t>三）</w:t>
        <w:tab/>
        <w:t>具备现金分红条件的，应当采用现金分红进行利润分配。若公司营业收入快速增长，并且董事 会认为公司股票价格与公司股本规模不匹配时，可以在满足上述现金股利分配之余，提出实施股票股利分 配预案，具体方案需经公司董事会审议后提交公司股东大会批准。采用股票股利进行利润分配的，应当具 有公司成长性、每股净资产的摊薄等真实合理因素。</w:t>
      </w:r>
    </w:p>
    <w:p>
      <w:pPr>
        <w:pStyle w:val="Style24"/>
        <w:keepNext w:val="0"/>
        <w:keepLines w:val="0"/>
        <w:widowControl w:val="0"/>
        <w:shd w:val="clear" w:color="auto" w:fill="auto"/>
        <w:bidi w:val="0"/>
        <w:spacing w:before="0" w:after="240" w:line="469" w:lineRule="exact"/>
        <w:ind w:left="0" w:right="0" w:firstLine="440"/>
        <w:jc w:val="both"/>
        <w:sectPr>
          <w:footnotePr>
            <w:pos w:val="pageBottom"/>
            <w:numFmt w:val="decimal"/>
            <w:numRestart w:val="continuous"/>
          </w:footnotePr>
          <w:pgSz w:w="11900" w:h="16840"/>
          <w:pgMar w:top="1249" w:right="840" w:bottom="1451" w:left="788" w:header="0" w:footer="3" w:gutter="0"/>
          <w:cols w:space="720"/>
          <w:noEndnote/>
          <w:rtlGutter w:val="0"/>
          <w:docGrid w:linePitch="360"/>
        </w:sectPr>
      </w:pPr>
      <w:r>
        <w:rPr>
          <w:color w:val="000000"/>
          <w:spacing w:val="0"/>
          <w:w w:val="100"/>
          <w:position w:val="0"/>
        </w:rPr>
        <w:t>公司董事会应当综合考虑所处行业特点、发展阶段、自身经营模式、盈利水平以及是否有重大资金支</w:t>
      </w:r>
    </w:p>
    <w:p>
      <w:pPr>
        <w:pStyle w:val="Style24"/>
        <w:keepNext w:val="0"/>
        <w:keepLines w:val="0"/>
        <w:widowControl w:val="0"/>
        <w:shd w:val="clear" w:color="auto" w:fill="auto"/>
        <w:bidi w:val="0"/>
        <w:spacing w:before="0" w:after="0" w:line="466" w:lineRule="exact"/>
        <w:ind w:left="0" w:right="0" w:firstLine="0"/>
        <w:jc w:val="left"/>
      </w:pPr>
      <w:r>
        <w:rPr>
          <w:color w:val="000000"/>
          <w:spacing w:val="0"/>
          <w:w w:val="100"/>
          <w:position w:val="0"/>
        </w:rPr>
        <w:t>出安排等因素，区分下列情形，并按照本章程规定的程序，提出差异化的现金分红政策：</w:t>
      </w:r>
    </w:p>
    <w:p>
      <w:pPr>
        <w:pStyle w:val="Style24"/>
        <w:keepNext w:val="0"/>
        <w:keepLines w:val="0"/>
        <w:widowControl w:val="0"/>
        <w:shd w:val="clear" w:color="auto" w:fill="auto"/>
        <w:tabs>
          <w:tab w:pos="748" w:val="left"/>
        </w:tabs>
        <w:bidi w:val="0"/>
        <w:spacing w:before="0" w:after="0" w:line="466" w:lineRule="exact"/>
        <w:ind w:left="0" w:right="0" w:firstLine="440"/>
        <w:jc w:val="both"/>
      </w:pPr>
      <w:bookmarkStart w:id="421" w:name="bookmark421"/>
      <w:r>
        <w:rPr>
          <w:rFonts w:ascii="Times New Roman" w:eastAsia="Times New Roman" w:hAnsi="Times New Roman" w:cs="Times New Roman"/>
          <w:color w:val="000000"/>
          <w:spacing w:val="0"/>
          <w:w w:val="100"/>
          <w:position w:val="0"/>
        </w:rPr>
        <w:t>1</w:t>
      </w:r>
      <w:bookmarkEnd w:id="421"/>
      <w:r>
        <w:rPr>
          <w:color w:val="000000"/>
          <w:spacing w:val="0"/>
          <w:w w:val="100"/>
          <w:position w:val="0"/>
        </w:rPr>
        <w:t>、</w:t>
        <w:tab/>
        <w:t>公司发展阶段属成熟期且无重大资金支出安排的，进行利润分配时，现金分红在本次利润分配中 所占比例最低应达到</w:t>
      </w:r>
      <w:r>
        <w:rPr>
          <w:rFonts w:ascii="Times New Roman" w:eastAsia="Times New Roman" w:hAnsi="Times New Roman" w:cs="Times New Roman"/>
          <w:color w:val="000000"/>
          <w:spacing w:val="0"/>
          <w:w w:val="100"/>
          <w:position w:val="0"/>
        </w:rPr>
        <w:t>80%</w:t>
      </w:r>
      <w:r>
        <w:rPr>
          <w:color w:val="000000"/>
          <w:spacing w:val="0"/>
          <w:w w:val="100"/>
          <w:position w:val="0"/>
        </w:rPr>
        <w:t>；</w:t>
      </w:r>
    </w:p>
    <w:p>
      <w:pPr>
        <w:pStyle w:val="Style24"/>
        <w:keepNext w:val="0"/>
        <w:keepLines w:val="0"/>
        <w:widowControl w:val="0"/>
        <w:shd w:val="clear" w:color="auto" w:fill="auto"/>
        <w:tabs>
          <w:tab w:pos="748" w:val="left"/>
        </w:tabs>
        <w:bidi w:val="0"/>
        <w:spacing w:before="0" w:after="0" w:line="466" w:lineRule="exact"/>
        <w:ind w:left="0" w:right="0" w:firstLine="440"/>
        <w:jc w:val="both"/>
      </w:pPr>
      <w:bookmarkStart w:id="422" w:name="bookmark422"/>
      <w:r>
        <w:rPr>
          <w:rFonts w:ascii="Times New Roman" w:eastAsia="Times New Roman" w:hAnsi="Times New Roman" w:cs="Times New Roman"/>
          <w:color w:val="000000"/>
          <w:spacing w:val="0"/>
          <w:w w:val="100"/>
          <w:position w:val="0"/>
        </w:rPr>
        <w:t>2</w:t>
      </w:r>
      <w:bookmarkEnd w:id="422"/>
      <w:r>
        <w:rPr>
          <w:color w:val="000000"/>
          <w:spacing w:val="0"/>
          <w:w w:val="100"/>
          <w:position w:val="0"/>
        </w:rPr>
        <w:t>、</w:t>
        <w:tab/>
        <w:t>公司发展阶段属成熟期且有重大资金支出安排的，进行利润分配时，现金分红在本次利润分配中 所占比例最低应达到</w:t>
      </w: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24"/>
        <w:keepNext w:val="0"/>
        <w:keepLines w:val="0"/>
        <w:widowControl w:val="0"/>
        <w:shd w:val="clear" w:color="auto" w:fill="auto"/>
        <w:tabs>
          <w:tab w:pos="748" w:val="left"/>
        </w:tabs>
        <w:bidi w:val="0"/>
        <w:spacing w:before="0" w:after="0" w:line="466" w:lineRule="exact"/>
        <w:ind w:left="0" w:right="0" w:firstLine="440"/>
        <w:jc w:val="both"/>
      </w:pPr>
      <w:bookmarkStart w:id="423" w:name="bookmark423"/>
      <w:r>
        <w:rPr>
          <w:rFonts w:ascii="Times New Roman" w:eastAsia="Times New Roman" w:hAnsi="Times New Roman" w:cs="Times New Roman"/>
          <w:color w:val="000000"/>
          <w:spacing w:val="0"/>
          <w:w w:val="100"/>
          <w:position w:val="0"/>
        </w:rPr>
        <w:t>3</w:t>
      </w:r>
      <w:bookmarkEnd w:id="423"/>
      <w:r>
        <w:rPr>
          <w:color w:val="000000"/>
          <w:spacing w:val="0"/>
          <w:w w:val="100"/>
          <w:position w:val="0"/>
        </w:rPr>
        <w:t>、</w:t>
        <w:tab/>
        <w:t>公司发展阶段属成长期且有重大资金支出安排的，进行利润分配时，现金分红在本次利润分配中 所占比例最低应达到</w:t>
      </w: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24"/>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公司发展阶段不易区分但有重大资金支出安排的，可以按照前项规定处理。</w:t>
      </w:r>
    </w:p>
    <w:p>
      <w:pPr>
        <w:pStyle w:val="Style2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公司的利润分配政策经董事会审议、监事会审核后，报股东大会表决通过。公司制定各期利润分配的 具体规划和计划安排，以及调整规划或计划安排时，应按照有关法律、行政法规、部门规章及本章程的规 定，并充分听取独立董事、外部监事和公众股东的意见；公司在制定现金分红具体方案时，董事会应当认 真研究和论证公司现金分红的时机、条件和最低比例、调整的条件及其决策程序要求等事宜，独立董事应 当发表明确意见。独立董事可以征集中小股东的意见，提出分红提案，并直接提交董事会审议。股东大会 对现金分红具体方案进行审议前，公司应当通过多种渠道主动与股东特别是中小股东进行沟通和交流，充 分听取中小股东的意见和诉求，及时答复中小股东关心的问题。</w:t>
      </w:r>
    </w:p>
    <w:p>
      <w:pPr>
        <w:pStyle w:val="Style2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公司应当严格执行公司章程确定的现金分红政策以及股东大会审议批准的现金分红具体方案。确有必 要对公司章程确定的利润分配政策特别是现金分红政策进行调整或者变更的，应以股东权益保护为出发点， 由公司董事会、监事会进行研究论证并在股东大会提案中详细论证和说明原因，经调整的利润分配政策应 当符合有关法律、行政法规、部门规章及本章程的规定并须经董事会审议、监事会审核后提交股东大会审 议，并经出席股东大会的股东所持表决权的</w:t>
      </w:r>
      <w:r>
        <w:rPr>
          <w:rFonts w:ascii="Times New Roman" w:eastAsia="Times New Roman" w:hAnsi="Times New Roman" w:cs="Times New Roman"/>
          <w:color w:val="000000"/>
          <w:spacing w:val="0"/>
          <w:w w:val="100"/>
          <w:position w:val="0"/>
        </w:rPr>
        <w:t>2/3</w:t>
      </w:r>
      <w:r>
        <w:rPr>
          <w:color w:val="000000"/>
          <w:spacing w:val="0"/>
          <w:w w:val="100"/>
          <w:position w:val="0"/>
        </w:rPr>
        <w:t>以上通过。股东大会审议该等议案时，公司应当提供网络投 票表决方式为公众股东参加股东大会提供便利。对于公司利润分配政策的调整或者变更事项，独立董事应 当发表独立意见。</w:t>
      </w:r>
    </w:p>
    <w:p>
      <w:pPr>
        <w:pStyle w:val="Style2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公司制定分红回报规划应当着眼于公司的长远和可持续发展，在综合分析企业经营发展实际、股东要 求和意愿、社会资金成本、外部融资环境等因素的基础上，建立对投资者持续、稳定、科学的回报机制。</w:t>
      </w:r>
      <w:r>
        <w:rPr>
          <w:rFonts w:ascii="Times New Roman" w:eastAsia="Times New Roman" w:hAnsi="Times New Roman" w:cs="Times New Roman"/>
          <w:color w:val="000000"/>
          <w:spacing w:val="0"/>
          <w:w w:val="100"/>
          <w:position w:val="0"/>
        </w:rPr>
        <w:t>”</w:t>
      </w:r>
    </w:p>
    <w:p>
      <w:pPr>
        <w:pStyle w:val="Style24"/>
        <w:keepNext w:val="0"/>
        <w:keepLines w:val="0"/>
        <w:widowControl w:val="0"/>
        <w:shd w:val="clear" w:color="auto" w:fill="auto"/>
        <w:bidi w:val="0"/>
        <w:spacing w:before="0" w:after="0" w:line="466" w:lineRule="exact"/>
        <w:ind w:left="0" w:right="0" w:firstLine="320"/>
        <w:jc w:val="left"/>
      </w:pPr>
      <w:r>
        <w:rPr>
          <w:b/>
          <w:bCs/>
          <w:color w:val="000000"/>
          <w:spacing w:val="0"/>
          <w:w w:val="100"/>
          <w:position w:val="0"/>
        </w:rPr>
        <w:t>（二）报告期内公司分红派息执行情况</w:t>
      </w:r>
    </w:p>
    <w:p>
      <w:pPr>
        <w:pStyle w:val="Style2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经立信会计师事务所（特殊普通合伙）审计：公司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年度实现归属于上市公司股东的净利润为 </w:t>
      </w:r>
      <w:r>
        <w:rPr>
          <w:rFonts w:ascii="Times New Roman" w:eastAsia="Times New Roman" w:hAnsi="Times New Roman" w:cs="Times New Roman"/>
          <w:color w:val="000000"/>
          <w:spacing w:val="0"/>
          <w:w w:val="100"/>
          <w:position w:val="0"/>
        </w:rPr>
        <w:t>181,888,796.36</w:t>
      </w:r>
      <w:r>
        <w:rPr>
          <w:color w:val="000000"/>
          <w:spacing w:val="0"/>
          <w:w w:val="100"/>
          <w:position w:val="0"/>
        </w:rPr>
        <w:t>元，母公司实现的净利润为</w:t>
      </w:r>
      <w:r>
        <w:rPr>
          <w:rFonts w:ascii="Times New Roman" w:eastAsia="Times New Roman" w:hAnsi="Times New Roman" w:cs="Times New Roman"/>
          <w:color w:val="000000"/>
          <w:spacing w:val="0"/>
          <w:w w:val="100"/>
          <w:position w:val="0"/>
        </w:rPr>
        <w:t>125,225,494.56</w:t>
      </w:r>
      <w:r>
        <w:rPr>
          <w:color w:val="000000"/>
          <w:spacing w:val="0"/>
          <w:w w:val="100"/>
          <w:position w:val="0"/>
        </w:rPr>
        <w:t>元。</w:t>
      </w:r>
    </w:p>
    <w:p>
      <w:pPr>
        <w:pStyle w:val="Style2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根据《公司章程》的有关规定，母公司应当提取利润的</w:t>
      </w:r>
      <w:r>
        <w:rPr>
          <w:rFonts w:ascii="Times New Roman" w:eastAsia="Times New Roman" w:hAnsi="Times New Roman" w:cs="Times New Roman"/>
          <w:color w:val="000000"/>
          <w:spacing w:val="0"/>
          <w:w w:val="100"/>
          <w:position w:val="0"/>
        </w:rPr>
        <w:t>10%</w:t>
      </w:r>
      <w:r>
        <w:rPr>
          <w:color w:val="000000"/>
          <w:spacing w:val="0"/>
          <w:w w:val="100"/>
          <w:position w:val="0"/>
        </w:rPr>
        <w:t>，即</w:t>
      </w:r>
      <w:r>
        <w:rPr>
          <w:rFonts w:ascii="Times New Roman" w:eastAsia="Times New Roman" w:hAnsi="Times New Roman" w:cs="Times New Roman"/>
          <w:color w:val="000000"/>
          <w:spacing w:val="0"/>
          <w:w w:val="100"/>
          <w:position w:val="0"/>
        </w:rPr>
        <w:t>12,522,549.46</w:t>
      </w:r>
      <w:r>
        <w:rPr>
          <w:color w:val="000000"/>
          <w:spacing w:val="0"/>
          <w:w w:val="100"/>
          <w:position w:val="0"/>
        </w:rPr>
        <w:t>元作为法定盈余公积金。 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日，母公司可供分配的利润为</w:t>
      </w:r>
      <w:r>
        <w:rPr>
          <w:rFonts w:ascii="Times New Roman" w:eastAsia="Times New Roman" w:hAnsi="Times New Roman" w:cs="Times New Roman"/>
          <w:color w:val="000000"/>
          <w:spacing w:val="0"/>
          <w:w w:val="100"/>
          <w:position w:val="0"/>
        </w:rPr>
        <w:t>503,526,690.4</w:t>
      </w:r>
      <w:r>
        <w:rPr>
          <w:rFonts w:ascii="Times New Roman" w:eastAsia="Times New Roman" w:hAnsi="Times New Roman" w:cs="Times New Roman"/>
          <w:color w:val="000000"/>
          <w:spacing w:val="0"/>
          <w:w w:val="100"/>
          <w:position w:val="0"/>
        </w:rPr>
        <w:t>0</w:t>
      </w:r>
      <w:r>
        <w:rPr>
          <w:color w:val="000000"/>
          <w:spacing w:val="0"/>
          <w:w w:val="100"/>
          <w:position w:val="0"/>
        </w:rPr>
        <w:t>元，资本公积余额为</w:t>
      </w:r>
      <w:r>
        <w:rPr>
          <w:rFonts w:ascii="Times New Roman" w:eastAsia="Times New Roman" w:hAnsi="Times New Roman" w:cs="Times New Roman"/>
          <w:color w:val="000000"/>
          <w:spacing w:val="0"/>
          <w:w w:val="100"/>
          <w:position w:val="0"/>
        </w:rPr>
        <w:t>479,950,978.98</w:t>
      </w:r>
      <w:r>
        <w:rPr>
          <w:color w:val="000000"/>
          <w:spacing w:val="0"/>
          <w:w w:val="100"/>
          <w:position w:val="0"/>
        </w:rPr>
        <w:t>元。</w:t>
      </w:r>
    </w:p>
    <w:p>
      <w:pPr>
        <w:pStyle w:val="Style24"/>
        <w:keepNext w:val="0"/>
        <w:keepLines w:val="0"/>
        <w:widowControl w:val="0"/>
        <w:shd w:val="clear" w:color="auto" w:fill="auto"/>
        <w:bidi w:val="0"/>
        <w:spacing w:before="0" w:after="0" w:line="437" w:lineRule="exact"/>
        <w:ind w:left="0" w:right="0" w:firstLine="440"/>
        <w:jc w:val="both"/>
        <w:rPr>
          <w:sz w:val="18"/>
          <w:szCs w:val="18"/>
        </w:rPr>
        <w:sectPr>
          <w:footnotePr>
            <w:pos w:val="pageBottom"/>
            <w:numFmt w:val="decimal"/>
            <w:numRestart w:val="continuous"/>
          </w:footnotePr>
          <w:pgSz w:w="11900" w:h="16840"/>
          <w:pgMar w:top="1326" w:right="900" w:bottom="1000" w:left="1111" w:header="0" w:footer="3" w:gutter="0"/>
          <w:cols w:space="720"/>
          <w:noEndnote/>
          <w:rtlGutter w:val="0"/>
          <w:docGrid w:linePitch="360"/>
        </w:sectPr>
      </w:pPr>
      <w:r>
        <w:rPr>
          <w:color w:val="000000"/>
          <w:spacing w:val="0"/>
          <w:w w:val="100"/>
          <w:position w:val="0"/>
          <w:sz w:val="20"/>
          <w:szCs w:val="20"/>
        </w:rPr>
        <w:t xml:space="preserve">考虑到公司业务持续发展，且经营现金流同步增长，在符合利润分配原则、保证公司正常经营和长远 </w:t>
      </w:r>
      <w:r>
        <w:rPr>
          <w:rFonts w:ascii="Times New Roman" w:eastAsia="Times New Roman" w:hAnsi="Times New Roman" w:cs="Times New Roman"/>
          <w:color w:val="000000"/>
          <w:spacing w:val="0"/>
          <w:w w:val="100"/>
          <w:position w:val="0"/>
          <w:sz w:val="18"/>
          <w:szCs w:val="18"/>
        </w:rPr>
        <w:t>96</w:t>
      </w:r>
    </w:p>
    <w:p>
      <w:pPr>
        <w:pStyle w:val="Style24"/>
        <w:keepNext w:val="0"/>
        <w:keepLines w:val="0"/>
        <w:widowControl w:val="0"/>
        <w:shd w:val="clear" w:color="auto" w:fill="auto"/>
        <w:bidi w:val="0"/>
        <w:spacing w:before="0" w:after="0" w:line="465" w:lineRule="exact"/>
        <w:ind w:left="0" w:right="0" w:firstLine="0"/>
        <w:jc w:val="left"/>
      </w:pPr>
      <w:r>
        <w:rPr>
          <w:color w:val="000000"/>
          <w:spacing w:val="0"/>
          <w:w w:val="100"/>
          <w:position w:val="0"/>
        </w:rPr>
        <w:t>发展的前提下，为了更好的兼顾股东的即期利益和长远利益，使公司的价值能够更加公允、客观的体现， 从长远角度回报投资者，使全体股东分享公司成长的经营成果，</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年度公司利润分配预案如下：以截止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481,092,495</w:t>
      </w:r>
      <w:r>
        <w:rPr>
          <w:color w:val="000000"/>
          <w:spacing w:val="0"/>
          <w:w w:val="100"/>
          <w:position w:val="0"/>
        </w:rPr>
        <w:t>股扣除公司回购专户上已回购股份</w:t>
      </w:r>
      <w:r>
        <w:rPr>
          <w:rFonts w:ascii="Times New Roman" w:eastAsia="Times New Roman" w:hAnsi="Times New Roman" w:cs="Times New Roman"/>
          <w:color w:val="000000"/>
          <w:spacing w:val="0"/>
          <w:w w:val="100"/>
          <w:position w:val="0"/>
        </w:rPr>
        <w:t>4,744,102</w:t>
      </w:r>
      <w:r>
        <w:rPr>
          <w:color w:val="000000"/>
          <w:spacing w:val="0"/>
          <w:w w:val="100"/>
          <w:position w:val="0"/>
        </w:rPr>
        <w:t xml:space="preserve">股后的总股本 </w:t>
      </w:r>
      <w:r>
        <w:rPr>
          <w:rFonts w:ascii="Times New Roman" w:eastAsia="Times New Roman" w:hAnsi="Times New Roman" w:cs="Times New Roman"/>
          <w:color w:val="000000"/>
          <w:spacing w:val="0"/>
          <w:w w:val="100"/>
          <w:position w:val="0"/>
        </w:rPr>
        <w:t>476,348,393</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w:t>
      </w:r>
      <w:r>
        <w:rPr>
          <w:rFonts w:ascii="Times New Roman" w:eastAsia="Times New Roman" w:hAnsi="Times New Roman" w:cs="Times New Roman"/>
          <w:color w:val="000000"/>
          <w:spacing w:val="0"/>
          <w:w w:val="100"/>
          <w:position w:val="0"/>
        </w:rPr>
        <w:t>0.6</w:t>
      </w:r>
      <w:r>
        <w:rPr>
          <w:color w:val="000000"/>
          <w:spacing w:val="0"/>
          <w:w w:val="100"/>
          <w:position w:val="0"/>
        </w:rPr>
        <w:t xml:space="preserve">元人民币（含税），合计派发现金股利为人民币 </w:t>
      </w:r>
      <w:r>
        <w:rPr>
          <w:rFonts w:ascii="Times New Roman" w:eastAsia="Times New Roman" w:hAnsi="Times New Roman" w:cs="Times New Roman"/>
          <w:color w:val="000000"/>
          <w:spacing w:val="0"/>
          <w:w w:val="100"/>
          <w:position w:val="0"/>
        </w:rPr>
        <w:t>28,580,903.58</w:t>
      </w:r>
      <w:r>
        <w:rPr>
          <w:color w:val="000000"/>
          <w:spacing w:val="0"/>
          <w:w w:val="100"/>
          <w:position w:val="0"/>
        </w:rPr>
        <w:t>元（含税）。</w:t>
      </w:r>
    </w:p>
    <w:p>
      <w:pPr>
        <w:pStyle w:val="Style24"/>
        <w:keepNext w:val="0"/>
        <w:keepLines w:val="0"/>
        <w:widowControl w:val="0"/>
        <w:shd w:val="clear" w:color="auto" w:fill="auto"/>
        <w:bidi w:val="0"/>
        <w:spacing w:before="0" w:after="0" w:line="465" w:lineRule="exact"/>
        <w:ind w:left="0" w:right="0" w:firstLine="440"/>
        <w:jc w:val="left"/>
      </w:pPr>
      <w:r>
        <w:rPr>
          <w:color w:val="000000"/>
          <w:spacing w:val="0"/>
          <w:w w:val="100"/>
          <w:position w:val="0"/>
        </w:rPr>
        <w:t>第五届董事会第八次会议及第五届监事会第六次会议审议通过，公司独立董事发表了同意的独立意见。 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年度利润分配预案已经由</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日召开的公司</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年年度股东大会审议通过。本次股东大 会公司采用了现场投票与网络投票相结合的方式，为中小股东提供了充分表达意见和诉求的便利机会，维 护了中小股东的合法权益。</w:t>
      </w:r>
    </w:p>
    <w:p>
      <w:pPr>
        <w:pStyle w:val="Style24"/>
        <w:keepNext w:val="0"/>
        <w:keepLines w:val="0"/>
        <w:widowControl w:val="0"/>
        <w:shd w:val="clear" w:color="auto" w:fill="auto"/>
        <w:bidi w:val="0"/>
        <w:spacing w:before="0" w:after="120" w:line="466"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日，公司在《巨潮资讯网》上刊登了《</w:t>
      </w:r>
      <w:r>
        <w:rPr>
          <w:rFonts w:ascii="Times New Roman" w:eastAsia="Times New Roman" w:hAnsi="Times New Roman" w:cs="Times New Roman"/>
          <w:color w:val="000000"/>
          <w:spacing w:val="0"/>
          <w:w w:val="100"/>
          <w:position w:val="0"/>
        </w:rPr>
        <w:t>2020</w:t>
      </w:r>
      <w:r>
        <w:rPr>
          <w:color w:val="000000"/>
          <w:spacing w:val="0"/>
          <w:w w:val="100"/>
          <w:position w:val="0"/>
        </w:rPr>
        <w:t>年年度权益分派实施公告》，截至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年年度权益分派已实施完毕。</w:t>
      </w:r>
    </w:p>
    <w:tbl>
      <w:tblPr>
        <w:tblOverlap w:val="never"/>
        <w:jc w:val="center"/>
        <w:tblLayout w:type="fixed"/>
      </w:tblPr>
      <w:tblGrid>
        <w:gridCol w:w="4790"/>
        <w:gridCol w:w="4790"/>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现金分红政策的专项说明</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报告期内，公司严格按照《公司章程》的相关利润分配政 策和审议程序实施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年度利润分配方案，并在规定时间 内实施了权益分派。</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《公司章程》中规定的分红标准和分红比例明确清晰。</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年度利润分配方案经由董事会、监事会审议通过 后提交股东大会审议，独立董事发表了独立意见，相关决 策程序和机制完备。</w:t>
            </w:r>
          </w:p>
        </w:tc>
      </w:tr>
      <w:tr>
        <w:trPr>
          <w:trHeight w:val="22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公司独立董事认为公司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年度利润分配预案符合公司实 际情况，符合公司实际开展业务和未来发展的需要，没有 违反《公司法》和《公司章程》的有关规定，未损害公司 股东尤其是中小股东的利益，有利于公司的正常经营和健 康发展，有利于公司的价值更加公允、客观地体现，同时 能为投资者提供更多的保障，从长远角度回报投资者，具 备合法性、合规性、合理性。</w:t>
            </w: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中小股东是否有充分表达意见和诉求的机会，其合法权益 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中小股东是否有充分表达意见和诉求的机会，其合法权益 是否得到了充分保护：公司在召开修订利润分配政策及审 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年度利润分配方案的股东大会时，采取现场投票与 网络投票相结合的表决方式，为中小投资者参与本次决策 提供了充分的便利。公司利润分配决策程序和机制完备， 充分考虑了广大投资者的合理诉求，其合法权益得到了充 分保护。</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现金分红政策进行调整或变更的，条件及程序是否合规、 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bl>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公司报告期利润分配预案及资本公积金转增股本预案与公司章程和分红管理办法等的相关规定一致</w:t>
      </w:r>
      <w:r>
        <w:br w:type="page"/>
      </w:r>
    </w:p>
    <w:p>
      <w:pPr>
        <w:pStyle w:val="Style3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公司报告期利润分配预案及资本公积金转增股本预案符合公司章程等的相关规定。</w:t>
      </w:r>
    </w:p>
    <w:p>
      <w:pPr>
        <w:pStyle w:val="Style35"/>
        <w:keepNext w:val="0"/>
        <w:keepLines w:val="0"/>
        <w:widowControl w:val="0"/>
        <w:shd w:val="clear" w:color="auto" w:fill="auto"/>
        <w:bidi w:val="0"/>
        <w:spacing w:before="0" w:after="160" w:line="240" w:lineRule="auto"/>
        <w:ind w:left="0" w:right="0" w:firstLine="0"/>
        <w:jc w:val="both"/>
      </w:pPr>
      <w:r>
        <w:rPr>
          <w:color w:val="000000"/>
          <w:spacing w:val="0"/>
          <w:w w:val="100"/>
          <w:position w:val="0"/>
        </w:rPr>
        <w:t>本年度利润分配及资本公积金转增股本情况</w:t>
      </w:r>
    </w:p>
    <w:tbl>
      <w:tblPr>
        <w:tblOverlap w:val="never"/>
        <w:jc w:val="center"/>
        <w:tblLayout w:type="fixed"/>
      </w:tblPr>
      <w:tblGrid>
        <w:gridCol w:w="3720"/>
        <w:gridCol w:w="604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476,348,393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30,962,645.55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6,701,040.00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37,663,685.55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560,248,138.68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现金分红总额（含其他方式）占利润分配总 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利润分配或资本公积金转增预案的详细情况说明</w:t>
            </w:r>
          </w:p>
        </w:tc>
      </w:tr>
      <w:tr>
        <w:trPr>
          <w:trHeight w:val="2827" w:hRule="exact"/>
        </w:trPr>
        <w:tc>
          <w:tcPr>
            <w:gridSpan w:val="2"/>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460"/>
              <w:jc w:val="both"/>
              <w:rPr>
                <w:sz w:val="18"/>
                <w:szCs w:val="18"/>
              </w:rPr>
            </w:pPr>
            <w:r>
              <w:rPr>
                <w:color w:val="000000"/>
                <w:spacing w:val="0"/>
                <w:w w:val="100"/>
                <w:position w:val="0"/>
                <w:sz w:val="18"/>
                <w:szCs w:val="18"/>
              </w:rPr>
              <w:t>经立信会计师事务所（特殊普通合伙）审计：公司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年度实现归属于上市公司股东的净利润为</w:t>
            </w:r>
            <w:r>
              <w:rPr>
                <w:rFonts w:ascii="Times New Roman" w:eastAsia="Times New Roman" w:hAnsi="Times New Roman" w:cs="Times New Roman"/>
                <w:color w:val="000000"/>
                <w:spacing w:val="0"/>
                <w:w w:val="100"/>
                <w:position w:val="0"/>
                <w:sz w:val="18"/>
                <w:szCs w:val="18"/>
              </w:rPr>
              <w:t>161,003,302.45</w:t>
            </w:r>
            <w:r>
              <w:rPr>
                <w:color w:val="000000"/>
                <w:spacing w:val="0"/>
                <w:w w:val="100"/>
                <w:position w:val="0"/>
                <w:sz w:val="18"/>
                <w:szCs w:val="18"/>
              </w:rPr>
              <w:t>元， 母公司实现的净利润为</w:t>
            </w:r>
            <w:r>
              <w:rPr>
                <w:rFonts w:ascii="Times New Roman" w:eastAsia="Times New Roman" w:hAnsi="Times New Roman" w:cs="Times New Roman"/>
                <w:color w:val="000000"/>
                <w:spacing w:val="0"/>
                <w:w w:val="100"/>
                <w:position w:val="0"/>
                <w:sz w:val="18"/>
                <w:szCs w:val="18"/>
              </w:rPr>
              <w:t>94,780,390.96</w:t>
            </w:r>
            <w:r>
              <w:rPr>
                <w:color w:val="000000"/>
                <w:spacing w:val="0"/>
                <w:w w:val="100"/>
                <w:position w:val="0"/>
                <w:sz w:val="18"/>
                <w:szCs w:val="18"/>
              </w:rPr>
              <w:t>元。</w:t>
            </w:r>
          </w:p>
          <w:p>
            <w:pPr>
              <w:pStyle w:val="Style2"/>
              <w:keepNext w:val="0"/>
              <w:keepLines w:val="0"/>
              <w:widowControl w:val="0"/>
              <w:shd w:val="clear" w:color="auto" w:fill="auto"/>
              <w:bidi w:val="0"/>
              <w:spacing w:before="0" w:after="0" w:line="310" w:lineRule="exact"/>
              <w:ind w:left="0" w:right="0" w:firstLine="460"/>
              <w:jc w:val="both"/>
              <w:rPr>
                <w:sz w:val="18"/>
                <w:szCs w:val="18"/>
              </w:rPr>
            </w:pPr>
            <w:r>
              <w:rPr>
                <w:color w:val="000000"/>
                <w:spacing w:val="0"/>
                <w:w w:val="100"/>
                <w:position w:val="0"/>
                <w:sz w:val="18"/>
                <w:szCs w:val="18"/>
              </w:rPr>
              <w:t>根据《公司章程》的有关规定，母公司应当提取利润的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,即</w:t>
            </w:r>
            <w:r>
              <w:rPr>
                <w:rFonts w:ascii="Times New Roman" w:eastAsia="Times New Roman" w:hAnsi="Times New Roman" w:cs="Times New Roman"/>
                <w:color w:val="000000"/>
                <w:spacing w:val="0"/>
                <w:w w:val="100"/>
                <w:position w:val="0"/>
                <w:sz w:val="18"/>
                <w:szCs w:val="18"/>
              </w:rPr>
              <w:t>9,478,039.10</w:t>
            </w:r>
            <w:r>
              <w:rPr>
                <w:color w:val="000000"/>
                <w:spacing w:val="0"/>
                <w:w w:val="100"/>
                <w:position w:val="0"/>
                <w:sz w:val="18"/>
                <w:szCs w:val="18"/>
              </w:rPr>
              <w:t>元作为法定盈余公积金。截至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日，母公司可供分配的利润为</w:t>
            </w:r>
            <w:r>
              <w:rPr>
                <w:rFonts w:ascii="Times New Roman" w:eastAsia="Times New Roman" w:hAnsi="Times New Roman" w:cs="Times New Roman"/>
                <w:color w:val="000000"/>
                <w:spacing w:val="0"/>
                <w:w w:val="100"/>
                <w:position w:val="0"/>
                <w:sz w:val="18"/>
                <w:szCs w:val="18"/>
              </w:rPr>
              <w:t>560,248,138.68</w:t>
            </w:r>
            <w:r>
              <w:rPr>
                <w:color w:val="000000"/>
                <w:spacing w:val="0"/>
                <w:w w:val="100"/>
                <w:position w:val="0"/>
                <w:sz w:val="18"/>
                <w:szCs w:val="18"/>
              </w:rPr>
              <w:t>元，资本公积余额为</w:t>
            </w:r>
            <w:r>
              <w:rPr>
                <w:rFonts w:ascii="Times New Roman" w:eastAsia="Times New Roman" w:hAnsi="Times New Roman" w:cs="Times New Roman"/>
                <w:color w:val="000000"/>
                <w:spacing w:val="0"/>
                <w:w w:val="100"/>
                <w:position w:val="0"/>
                <w:sz w:val="18"/>
                <w:szCs w:val="18"/>
              </w:rPr>
              <w:t>479,950,978.98</w:t>
            </w:r>
            <w:r>
              <w:rPr>
                <w:color w:val="000000"/>
                <w:spacing w:val="0"/>
                <w:w w:val="100"/>
                <w:position w:val="0"/>
                <w:sz w:val="18"/>
                <w:szCs w:val="18"/>
              </w:rPr>
              <w:t>元。</w:t>
            </w:r>
          </w:p>
          <w:p>
            <w:pPr>
              <w:pStyle w:val="Style2"/>
              <w:keepNext w:val="0"/>
              <w:keepLines w:val="0"/>
              <w:widowControl w:val="0"/>
              <w:shd w:val="clear" w:color="auto" w:fill="auto"/>
              <w:bidi w:val="0"/>
              <w:spacing w:before="0" w:after="0" w:line="310" w:lineRule="exact"/>
              <w:ind w:left="0" w:right="0" w:firstLine="460"/>
              <w:jc w:val="both"/>
              <w:rPr>
                <w:sz w:val="18"/>
                <w:szCs w:val="18"/>
              </w:rPr>
            </w:pPr>
            <w:r>
              <w:rPr>
                <w:color w:val="000000"/>
                <w:spacing w:val="0"/>
                <w:w w:val="100"/>
                <w:position w:val="0"/>
                <w:sz w:val="18"/>
                <w:szCs w:val="18"/>
              </w:rPr>
              <w:t>考虑到公司业务持续发展，且经营现金流同步增长，在符合利润分配原则、保证公司正常经营和长远发展的前提下， 为了更好的兼顾股东的即期利益和长远利益，使公司的价值能够更加公允、客观的体现，从长远角度回报投资者，使全体 股东分享公司成长的经营成果，</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年度公司利润分配预案如下：以截止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日公司总股本</w:t>
            </w:r>
            <w:r>
              <w:rPr>
                <w:rFonts w:ascii="Times New Roman" w:eastAsia="Times New Roman" w:hAnsi="Times New Roman" w:cs="Times New Roman"/>
                <w:color w:val="000000"/>
                <w:spacing w:val="0"/>
                <w:w w:val="100"/>
                <w:position w:val="0"/>
                <w:sz w:val="18"/>
                <w:szCs w:val="18"/>
              </w:rPr>
              <w:t>481,092,495</w:t>
            </w:r>
            <w:r>
              <w:rPr>
                <w:color w:val="000000"/>
                <w:spacing w:val="0"/>
                <w:w w:val="100"/>
                <w:position w:val="0"/>
                <w:sz w:val="18"/>
                <w:szCs w:val="18"/>
              </w:rPr>
              <w:t>股扣 除公司回购专户上已回购股份</w:t>
            </w:r>
            <w:r>
              <w:rPr>
                <w:rFonts w:ascii="Times New Roman" w:eastAsia="Times New Roman" w:hAnsi="Times New Roman" w:cs="Times New Roman"/>
                <w:color w:val="000000"/>
                <w:spacing w:val="0"/>
                <w:w w:val="100"/>
                <w:position w:val="0"/>
                <w:sz w:val="18"/>
                <w:szCs w:val="18"/>
              </w:rPr>
              <w:t>4,744,102</w:t>
            </w:r>
            <w:r>
              <w:rPr>
                <w:color w:val="000000"/>
                <w:spacing w:val="0"/>
                <w:w w:val="100"/>
                <w:position w:val="0"/>
                <w:sz w:val="18"/>
                <w:szCs w:val="18"/>
              </w:rPr>
              <w:t>股后的总股本</w:t>
            </w:r>
            <w:r>
              <w:rPr>
                <w:rFonts w:ascii="Times New Roman" w:eastAsia="Times New Roman" w:hAnsi="Times New Roman" w:cs="Times New Roman"/>
                <w:color w:val="000000"/>
                <w:spacing w:val="0"/>
                <w:w w:val="100"/>
                <w:position w:val="0"/>
                <w:sz w:val="18"/>
                <w:szCs w:val="18"/>
              </w:rPr>
              <w:t>476,348,393</w:t>
            </w:r>
            <w:r>
              <w:rPr>
                <w:color w:val="000000"/>
                <w:spacing w:val="0"/>
                <w:w w:val="100"/>
                <w:position w:val="0"/>
                <w:sz w:val="18"/>
                <w:szCs w:val="18"/>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股派发现金</w:t>
            </w:r>
            <w:r>
              <w:rPr>
                <w:rFonts w:ascii="Times New Roman" w:eastAsia="Times New Roman" w:hAnsi="Times New Roman" w:cs="Times New Roman"/>
                <w:color w:val="000000"/>
                <w:spacing w:val="0"/>
                <w:w w:val="100"/>
                <w:position w:val="0"/>
                <w:sz w:val="18"/>
                <w:szCs w:val="18"/>
              </w:rPr>
              <w:t>0.65</w:t>
            </w:r>
            <w:r>
              <w:rPr>
                <w:color w:val="000000"/>
                <w:spacing w:val="0"/>
                <w:w w:val="100"/>
                <w:position w:val="0"/>
                <w:sz w:val="18"/>
                <w:szCs w:val="18"/>
              </w:rPr>
              <w:t>元人民币 （含税），合计派发现金股利为人民币</w:t>
            </w:r>
            <w:r>
              <w:rPr>
                <w:rFonts w:ascii="Times New Roman" w:eastAsia="Times New Roman" w:hAnsi="Times New Roman" w:cs="Times New Roman"/>
                <w:color w:val="000000"/>
                <w:spacing w:val="0"/>
                <w:w w:val="100"/>
                <w:position w:val="0"/>
                <w:sz w:val="18"/>
                <w:szCs w:val="18"/>
              </w:rPr>
              <w:t>30,962,645.55</w:t>
            </w:r>
            <w:r>
              <w:rPr>
                <w:color w:val="000000"/>
                <w:spacing w:val="0"/>
                <w:w w:val="100"/>
                <w:position w:val="0"/>
                <w:sz w:val="18"/>
                <w:szCs w:val="18"/>
              </w:rPr>
              <w:t>元（含税）。</w:t>
            </w:r>
          </w:p>
        </w:tc>
      </w:tr>
    </w:tbl>
    <w:p>
      <w:pPr>
        <w:widowControl w:val="0"/>
        <w:spacing w:after="159" w:line="1" w:lineRule="exact"/>
      </w:pPr>
    </w:p>
    <w:p>
      <w:pPr>
        <w:pStyle w:val="Style35"/>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公司报告期内盈利且母公司可供股东分配利润为正但未提出现金红利分配预案</w:t>
      </w:r>
    </w:p>
    <w:p>
      <w:pPr>
        <w:pStyle w:val="Style35"/>
        <w:keepNext w:val="0"/>
        <w:keepLines w:val="0"/>
        <w:widowControl w:val="0"/>
        <w:shd w:val="clear" w:color="auto" w:fill="auto"/>
        <w:bidi w:val="0"/>
        <w:spacing w:before="0" w:after="4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440" w:line="240" w:lineRule="auto"/>
        <w:ind w:left="0" w:right="0" w:firstLine="0"/>
        <w:jc w:val="left"/>
      </w:pPr>
      <w:bookmarkStart w:id="424" w:name="bookmark424"/>
      <w:bookmarkStart w:id="425" w:name="bookmark425"/>
      <w:bookmarkStart w:id="426" w:name="bookmark426"/>
      <w:r>
        <w:rPr>
          <w:color w:val="000000"/>
          <w:spacing w:val="0"/>
          <w:w w:val="100"/>
          <w:position w:val="0"/>
          <w:sz w:val="24"/>
          <w:szCs w:val="24"/>
        </w:rPr>
        <w:t>十三、公司股权激励计划、员工持股计划或其他员工激励措施的实施情况</w:t>
      </w:r>
      <w:bookmarkEnd w:id="424"/>
      <w:bookmarkEnd w:id="425"/>
      <w:bookmarkEnd w:id="426"/>
    </w:p>
    <w:p>
      <w:pPr>
        <w:pStyle w:val="Style3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30"/>
        <w:keepNext/>
        <w:keepLines/>
        <w:widowControl w:val="0"/>
        <w:shd w:val="clear" w:color="auto" w:fill="auto"/>
        <w:bidi w:val="0"/>
        <w:spacing w:before="0" w:line="469" w:lineRule="exact"/>
        <w:ind w:left="0" w:right="0" w:firstLine="0"/>
        <w:jc w:val="both"/>
      </w:pPr>
      <w:bookmarkStart w:id="427" w:name="bookmark427"/>
      <w:bookmarkStart w:id="428" w:name="bookmark428"/>
      <w:bookmarkStart w:id="429" w:name="bookmark429"/>
      <w:r>
        <w:rPr>
          <w:color w:val="000000"/>
          <w:spacing w:val="0"/>
          <w:w w:val="100"/>
          <w:position w:val="0"/>
          <w:sz w:val="24"/>
          <w:szCs w:val="24"/>
        </w:rPr>
        <w:t>十四、报告期内的内部控制制度建设及实施情况</w:t>
      </w:r>
      <w:bookmarkEnd w:id="427"/>
      <w:bookmarkEnd w:id="428"/>
      <w:bookmarkEnd w:id="429"/>
    </w:p>
    <w:p>
      <w:pPr>
        <w:pStyle w:val="Style39"/>
        <w:keepNext/>
        <w:keepLines/>
        <w:widowControl w:val="0"/>
        <w:shd w:val="clear" w:color="auto" w:fill="auto"/>
        <w:tabs>
          <w:tab w:pos="333" w:val="left"/>
        </w:tabs>
        <w:bidi w:val="0"/>
        <w:spacing w:before="0" w:after="220" w:line="240" w:lineRule="auto"/>
        <w:ind w:left="0" w:right="0" w:firstLine="0"/>
        <w:jc w:val="both"/>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1</w:t>
      </w:r>
      <w:bookmarkEnd w:id="432"/>
      <w:r>
        <w:rPr>
          <w:color w:val="000000"/>
          <w:spacing w:val="0"/>
          <w:w w:val="100"/>
          <w:position w:val="0"/>
        </w:rPr>
        <w:t>、</w:t>
        <w:tab/>
        <w:t>内部控制建设及实施情况</w:t>
      </w:r>
      <w:bookmarkEnd w:id="430"/>
      <w:bookmarkEnd w:id="431"/>
      <w:bookmarkEnd w:id="433"/>
    </w:p>
    <w:p>
      <w:pPr>
        <w:pStyle w:val="Style24"/>
        <w:keepNext w:val="0"/>
        <w:keepLines w:val="0"/>
        <w:widowControl w:val="0"/>
        <w:shd w:val="clear" w:color="auto" w:fill="auto"/>
        <w:tabs>
          <w:tab w:pos="947" w:val="left"/>
        </w:tabs>
        <w:bidi w:val="0"/>
        <w:spacing w:before="0" w:after="0" w:line="469" w:lineRule="exact"/>
        <w:ind w:left="0" w:right="0" w:firstLine="360"/>
        <w:jc w:val="both"/>
        <w:rPr>
          <w:sz w:val="22"/>
          <w:szCs w:val="22"/>
        </w:rPr>
      </w:pPr>
      <w:bookmarkStart w:id="434" w:name="bookmark434"/>
      <w:r>
        <w:rPr>
          <w:color w:val="000000"/>
          <w:spacing w:val="0"/>
          <w:w w:val="100"/>
          <w:position w:val="0"/>
          <w:sz w:val="22"/>
          <w:szCs w:val="22"/>
        </w:rPr>
        <w:t>（</w:t>
      </w:r>
      <w:bookmarkEnd w:id="434"/>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w:t>
        <w:tab/>
        <w:t>进一步完善内控制度建设，强化内部审计监督。梳理完善董事会审计委员会及内部审计 部门的职能职责，强化在董事会领导下行使监督权，加强内审部门对公司内部控制制度执行情况 的监督力度，提高内部审计工作的深度和广度。一方面，加强内审部门对公司内部控制制度执行 情况的监督力度，提高内部审计工作的深度和广度；另一方面，为防止资金占用情况的发生，内 审部门将密切关注公司大额资金往来的情况，对相关业务部门大额资金使用进行动态跟踪，发现 疑似关联方资金往来事项及时向董事会审计委员会汇报告，并督促各部门严格按照相关规定履行 审议、披露程序。</w:t>
      </w:r>
    </w:p>
    <w:p>
      <w:pPr>
        <w:pStyle w:val="Style24"/>
        <w:keepNext w:val="0"/>
        <w:keepLines w:val="0"/>
        <w:widowControl w:val="0"/>
        <w:shd w:val="clear" w:color="auto" w:fill="auto"/>
        <w:tabs>
          <w:tab w:pos="947" w:val="left"/>
        </w:tabs>
        <w:bidi w:val="0"/>
        <w:spacing w:before="0" w:after="0" w:line="469" w:lineRule="exact"/>
        <w:ind w:left="0" w:right="0" w:firstLine="360"/>
        <w:jc w:val="both"/>
        <w:rPr>
          <w:sz w:val="22"/>
          <w:szCs w:val="22"/>
        </w:rPr>
      </w:pPr>
      <w:bookmarkStart w:id="435" w:name="bookmark435"/>
      <w:r>
        <w:rPr>
          <w:color w:val="000000"/>
          <w:spacing w:val="0"/>
          <w:w w:val="100"/>
          <w:position w:val="0"/>
          <w:sz w:val="22"/>
          <w:szCs w:val="22"/>
        </w:rPr>
        <w:t>（</w:t>
      </w:r>
      <w:bookmarkEnd w:id="435"/>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w:t>
        <w:tab/>
        <w:t>强化董事会及关键岗位的内控意识和责任，充分认识内控在改善企业管理、增强风险防 控、帮助企业高质量发展中的重要性，明确具体责任人，发挥表率作用。</w:t>
      </w:r>
    </w:p>
    <w:p>
      <w:pPr>
        <w:pStyle w:val="Style24"/>
        <w:keepNext w:val="0"/>
        <w:keepLines w:val="0"/>
        <w:widowControl w:val="0"/>
        <w:shd w:val="clear" w:color="auto" w:fill="auto"/>
        <w:tabs>
          <w:tab w:pos="947" w:val="left"/>
        </w:tabs>
        <w:bidi w:val="0"/>
        <w:spacing w:before="0" w:after="420" w:line="469" w:lineRule="exact"/>
        <w:ind w:left="0" w:right="0" w:firstLine="360"/>
        <w:jc w:val="both"/>
        <w:rPr>
          <w:sz w:val="22"/>
          <w:szCs w:val="22"/>
        </w:rPr>
      </w:pPr>
      <w:bookmarkStart w:id="436" w:name="bookmark436"/>
      <w:r>
        <w:rPr>
          <w:color w:val="000000"/>
          <w:spacing w:val="0"/>
          <w:w w:val="100"/>
          <w:position w:val="0"/>
          <w:sz w:val="22"/>
          <w:szCs w:val="22"/>
        </w:rPr>
        <w:t>（</w:t>
      </w:r>
      <w:bookmarkEnd w:id="436"/>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w:t>
        <w:tab/>
        <w:t>加强内部控制培训及学习。公司及时组织董事、监事及高级管理人员参加监管合规学习， 提高管理层的公司治理水平。有针对性地开展面向中层管理人员、普通员工的合规培训，以提高 风险防范意识，强化合规经营意识，确保内部控制制度得到有效执行，切实提升公司规范运作水 平，促进公司健康可持续发展。</w:t>
      </w:r>
    </w:p>
    <w:p>
      <w:pPr>
        <w:pStyle w:val="Style39"/>
        <w:keepNext/>
        <w:keepLines/>
        <w:widowControl w:val="0"/>
        <w:shd w:val="clear" w:color="auto" w:fill="auto"/>
        <w:tabs>
          <w:tab w:pos="342" w:val="left"/>
        </w:tabs>
        <w:bidi w:val="0"/>
        <w:spacing w:before="0" w:after="420" w:line="240" w:lineRule="auto"/>
        <w:ind w:left="0" w:right="0" w:firstLine="0"/>
        <w:jc w:val="both"/>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2</w:t>
      </w:r>
      <w:bookmarkEnd w:id="439"/>
      <w:r>
        <w:rPr>
          <w:color w:val="000000"/>
          <w:spacing w:val="0"/>
          <w:w w:val="100"/>
          <w:position w:val="0"/>
        </w:rPr>
        <w:t>、</w:t>
        <w:tab/>
        <w:t>报告期内发现的内部控制重大缺陷的具体情况</w:t>
      </w:r>
      <w:bookmarkEnd w:id="437"/>
      <w:bookmarkEnd w:id="438"/>
      <w:bookmarkEnd w:id="440"/>
    </w:p>
    <w:p>
      <w:pPr>
        <w:pStyle w:val="Style35"/>
        <w:keepNext w:val="0"/>
        <w:keepLines w:val="0"/>
        <w:widowControl w:val="0"/>
        <w:shd w:val="clear" w:color="auto" w:fill="auto"/>
        <w:bidi w:val="0"/>
        <w:spacing w:before="0" w:after="4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i/>
          <w:iCs/>
          <w:color w:val="000000"/>
          <w:spacing w:val="0"/>
          <w:w w:val="100"/>
          <w:position w:val="0"/>
        </w:rPr>
        <w:t>V</w:t>
      </w:r>
      <w:r>
        <w:rPr>
          <w:color w:val="000000"/>
          <w:spacing w:val="0"/>
          <w:w w:val="100"/>
          <w:position w:val="0"/>
        </w:rPr>
        <w:t>否</w:t>
      </w:r>
    </w:p>
    <w:p>
      <w:pPr>
        <w:pStyle w:val="Style32"/>
        <w:keepNext w:val="0"/>
        <w:keepLines w:val="0"/>
        <w:widowControl w:val="0"/>
        <w:shd w:val="clear" w:color="auto" w:fill="auto"/>
        <w:bidi w:val="0"/>
        <w:spacing w:before="0" w:after="0" w:line="240" w:lineRule="auto"/>
        <w:ind w:left="0" w:right="0" w:firstLine="0"/>
        <w:jc w:val="left"/>
        <w:rPr>
          <w:sz w:val="24"/>
          <w:szCs w:val="24"/>
        </w:rPr>
      </w:pPr>
      <w:bookmarkStart w:id="441" w:name="bookmark441"/>
      <w:r>
        <w:rPr>
          <w:rFonts w:ascii="SimSun" w:eastAsia="SimSun" w:hAnsi="SimSun" w:cs="SimSun"/>
          <w:b/>
          <w:bCs/>
          <w:color w:val="000000"/>
          <w:spacing w:val="0"/>
          <w:w w:val="100"/>
          <w:position w:val="0"/>
          <w:sz w:val="24"/>
          <w:szCs w:val="24"/>
        </w:rPr>
        <w:t>十五、公司报告期内对子公司的管理控制情况</w:t>
      </w:r>
      <w:bookmarkEnd w:id="441"/>
    </w:p>
    <w:tbl>
      <w:tblPr>
        <w:tblOverlap w:val="never"/>
        <w:jc w:val="center"/>
        <w:tblLayout w:type="fixed"/>
      </w:tblPr>
      <w:tblGrid>
        <w:gridCol w:w="1373"/>
        <w:gridCol w:w="1368"/>
        <w:gridCol w:w="1368"/>
        <w:gridCol w:w="1363"/>
        <w:gridCol w:w="1368"/>
        <w:gridCol w:w="1368"/>
        <w:gridCol w:w="137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整合中遇到的 问题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已采取的解决 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后续解决计划</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上海渲图信息</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公司资产、人 员、财务、业 务等方面全部 纳入集团统一 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已整合完成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widowControl w:val="0"/>
        <w:spacing w:after="39" w:line="1" w:lineRule="exact"/>
      </w:pPr>
    </w:p>
    <w:p>
      <w:pPr>
        <w:pStyle w:val="Style24"/>
        <w:keepNext w:val="0"/>
        <w:keepLines w:val="0"/>
        <w:widowControl w:val="0"/>
        <w:shd w:val="clear" w:color="auto" w:fill="auto"/>
        <w:bidi w:val="0"/>
        <w:spacing w:before="0" w:after="400" w:line="469" w:lineRule="exact"/>
        <w:ind w:left="0" w:right="0" w:firstLine="480"/>
        <w:jc w:val="both"/>
        <w:rPr>
          <w:sz w:val="22"/>
          <w:szCs w:val="22"/>
        </w:rPr>
      </w:pPr>
      <w:r>
        <w:rPr>
          <w:color w:val="000000"/>
          <w:spacing w:val="0"/>
          <w:w w:val="100"/>
          <w:position w:val="0"/>
          <w:sz w:val="22"/>
          <w:szCs w:val="22"/>
        </w:rPr>
        <w:t>公司根据《公司法》《证券法》《深圳证券交易所创业板股票上市规则》等法律、法规及《公 司章程》的有关规定，结合公司实际情况，制定了《子公司管理制度》《子公司财务管理制度》。 公司严格按照相关，进一步加强对子公司的管理，建立了有效的控制机制，对子公司的人事、财 务、经营决策等进行风险把控，提高了公司整体运作效率和抗风险能力。子公司在公司总体方针</w:t>
        <w:br w:type="page"/>
      </w:r>
      <w:r>
        <w:rPr>
          <w:color w:val="000000"/>
          <w:spacing w:val="0"/>
          <w:w w:val="100"/>
          <w:position w:val="0"/>
          <w:sz w:val="22"/>
          <w:szCs w:val="22"/>
        </w:rPr>
        <w:t>目标框架下，独立经营、自主管理，合法有效地运作企业法人资产，同时在不影响独立自主经营 管理的前提下应当执行公司对子公司的各项制度规定。子公司严格依照公司《信息披露管理制度》 的规定，及时、准确、真实、完整地向公司报告制度所规定的重大事项信息，不存在应披露而未 披露的重大事项信息。</w:t>
      </w:r>
    </w:p>
    <w:p>
      <w:pPr>
        <w:pStyle w:val="Style30"/>
        <w:keepNext/>
        <w:keepLines/>
        <w:widowControl w:val="0"/>
        <w:shd w:val="clear" w:color="auto" w:fill="auto"/>
        <w:bidi w:val="0"/>
        <w:spacing w:before="0" w:after="320" w:line="240" w:lineRule="auto"/>
        <w:ind w:left="0" w:right="0" w:firstLine="0"/>
        <w:jc w:val="left"/>
      </w:pPr>
      <w:bookmarkStart w:id="442" w:name="bookmark442"/>
      <w:bookmarkStart w:id="443" w:name="bookmark443"/>
      <w:bookmarkStart w:id="444" w:name="bookmark444"/>
      <w:r>
        <w:rPr>
          <w:color w:val="000000"/>
          <w:spacing w:val="0"/>
          <w:w w:val="100"/>
          <w:position w:val="0"/>
          <w:sz w:val="24"/>
          <w:szCs w:val="24"/>
        </w:rPr>
        <w:t>十六、内部控制自我评价报告或内部控制审计报告</w:t>
      </w:r>
      <w:bookmarkEnd w:id="442"/>
      <w:bookmarkEnd w:id="443"/>
      <w:bookmarkEnd w:id="444"/>
    </w:p>
    <w:p>
      <w:pPr>
        <w:pStyle w:val="Style39"/>
        <w:keepNext/>
        <w:keepLines/>
        <w:widowControl w:val="0"/>
        <w:shd w:val="clear" w:color="auto" w:fill="auto"/>
        <w:bidi w:val="0"/>
        <w:spacing w:before="0" w:after="320" w:line="240" w:lineRule="auto"/>
        <w:ind w:left="0" w:right="0" w:firstLine="0"/>
        <w:jc w:val="left"/>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1</w:t>
      </w:r>
      <w:bookmarkEnd w:id="447"/>
      <w:r>
        <w:rPr>
          <w:color w:val="000000"/>
          <w:spacing w:val="0"/>
          <w:w w:val="100"/>
          <w:position w:val="0"/>
        </w:rPr>
        <w:t>、内控自我评价报告</w:t>
      </w:r>
      <w:bookmarkEnd w:id="445"/>
      <w:bookmarkEnd w:id="446"/>
      <w:bookmarkEnd w:id="448"/>
    </w:p>
    <w:tbl>
      <w:tblPr>
        <w:tblOverlap w:val="never"/>
        <w:jc w:val="center"/>
        <w:tblLayout w:type="fixed"/>
      </w:tblPr>
      <w:tblGrid>
        <w:gridCol w:w="3202"/>
        <w:gridCol w:w="3322"/>
        <w:gridCol w:w="30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纳入评价范围单位资产总额占公司合 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纳入评价范围单位营业收入占公司合 并财务报表营业总收入的比例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非财务报告</w:t>
            </w:r>
          </w:p>
        </w:tc>
      </w:tr>
      <w:tr>
        <w:trPr>
          <w:trHeight w:val="720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定性标准</w:t>
            </w:r>
          </w:p>
        </w:tc>
        <w:tc>
          <w:tcPr>
            <w:tcBorders>
              <w:top w:val="single" w:sz="4"/>
              <w:left w:val="single" w:sz="4"/>
              <w:bottom w:val="single" w:sz="4"/>
            </w:tcBorders>
            <w:shd w:val="clear" w:color="auto" w:fill="FFFFFF"/>
            <w:vAlign w:val="center"/>
          </w:tcPr>
          <w:p>
            <w:pPr>
              <w:pStyle w:val="Style2"/>
              <w:keepNext w:val="0"/>
              <w:keepLines w:val="0"/>
              <w:widowControl w:val="0"/>
              <w:numPr>
                <w:ilvl w:val="0"/>
                <w:numId w:val="9"/>
              </w:numPr>
              <w:shd w:val="clear" w:color="auto" w:fill="auto"/>
              <w:tabs>
                <w:tab w:pos="182" w:val="left"/>
              </w:tabs>
              <w:bidi w:val="0"/>
              <w:spacing w:before="0" w:after="40" w:line="312" w:lineRule="exact"/>
              <w:ind w:left="0" w:right="0" w:firstLine="0"/>
              <w:jc w:val="left"/>
              <w:rPr>
                <w:sz w:val="18"/>
                <w:szCs w:val="18"/>
              </w:rPr>
            </w:pPr>
            <w:r>
              <w:rPr>
                <w:color w:val="000000"/>
                <w:spacing w:val="0"/>
                <w:w w:val="100"/>
                <w:position w:val="0"/>
                <w:sz w:val="18"/>
                <w:szCs w:val="18"/>
              </w:rPr>
              <w:t>重大缺陷的认定标准</w:t>
            </w:r>
          </w:p>
          <w:p>
            <w:pPr>
              <w:pStyle w:val="Style2"/>
              <w:keepNext w:val="0"/>
              <w:keepLines w:val="0"/>
              <w:widowControl w:val="0"/>
              <w:shd w:val="clear" w:color="auto" w:fill="auto"/>
              <w:bidi w:val="0"/>
              <w:spacing w:before="0" w:after="4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w:t>
            </w:r>
            <w:r>
              <w:rPr>
                <w:color w:val="000000"/>
                <w:spacing w:val="0"/>
                <w:w w:val="100"/>
                <w:position w:val="0"/>
                <w:sz w:val="18"/>
                <w:szCs w:val="18"/>
              </w:rPr>
              <w:t>对已经公告的财务报告出现的重大差 错进行错报更正；</w:t>
            </w:r>
          </w:p>
          <w:p>
            <w:pPr>
              <w:pStyle w:val="Style2"/>
              <w:keepNext w:val="0"/>
              <w:keepLines w:val="0"/>
              <w:widowControl w:val="0"/>
              <w:shd w:val="clear" w:color="auto" w:fill="auto"/>
              <w:bidi w:val="0"/>
              <w:spacing w:before="0" w:after="4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8"/>
                <w:szCs w:val="18"/>
              </w:rPr>
              <w:t>当期财务报告存在重大错报，而内部 控制在运行过程中未能发现该错报；</w:t>
            </w:r>
          </w:p>
          <w:p>
            <w:pPr>
              <w:pStyle w:val="Style2"/>
              <w:keepNext w:val="0"/>
              <w:keepLines w:val="0"/>
              <w:widowControl w:val="0"/>
              <w:shd w:val="clear" w:color="auto" w:fill="auto"/>
              <w:bidi w:val="0"/>
              <w:spacing w:before="0" w:after="4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III</w:t>
            </w:r>
            <w:r>
              <w:rPr>
                <w:color w:val="000000"/>
                <w:spacing w:val="0"/>
                <w:w w:val="100"/>
                <w:position w:val="0"/>
                <w:sz w:val="18"/>
                <w:szCs w:val="18"/>
              </w:rPr>
              <w:t>审计委员会以及内部审计部门对财务 报告内部控制监督无效。</w:t>
            </w:r>
          </w:p>
          <w:p>
            <w:pPr>
              <w:pStyle w:val="Style2"/>
              <w:keepNext w:val="0"/>
              <w:keepLines w:val="0"/>
              <w:widowControl w:val="0"/>
              <w:numPr>
                <w:ilvl w:val="0"/>
                <w:numId w:val="9"/>
              </w:numPr>
              <w:shd w:val="clear" w:color="auto" w:fill="auto"/>
              <w:tabs>
                <w:tab w:pos="182" w:val="left"/>
              </w:tabs>
              <w:bidi w:val="0"/>
              <w:spacing w:before="0" w:after="40" w:line="312" w:lineRule="exact"/>
              <w:ind w:left="0" w:right="0" w:firstLine="0"/>
              <w:jc w:val="left"/>
              <w:rPr>
                <w:sz w:val="18"/>
                <w:szCs w:val="18"/>
              </w:rPr>
            </w:pPr>
            <w:r>
              <w:rPr>
                <w:color w:val="000000"/>
                <w:spacing w:val="0"/>
                <w:w w:val="100"/>
                <w:position w:val="0"/>
                <w:sz w:val="18"/>
                <w:szCs w:val="18"/>
              </w:rPr>
              <w:t>重要缺陷的认定标准</w:t>
            </w:r>
          </w:p>
          <w:p>
            <w:pPr>
              <w:pStyle w:val="Style2"/>
              <w:keepNext w:val="0"/>
              <w:keepLines w:val="0"/>
              <w:widowControl w:val="0"/>
              <w:shd w:val="clear" w:color="auto" w:fill="auto"/>
              <w:bidi w:val="0"/>
              <w:spacing w:before="0" w:after="4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w:t>
            </w:r>
            <w:r>
              <w:rPr>
                <w:color w:val="000000"/>
                <w:spacing w:val="0"/>
                <w:w w:val="100"/>
                <w:position w:val="0"/>
                <w:sz w:val="18"/>
                <w:szCs w:val="18"/>
              </w:rPr>
              <w:t>未依照公认会计准则选择和应用会计 政策；</w:t>
            </w:r>
          </w:p>
          <w:p>
            <w:pPr>
              <w:pStyle w:val="Style2"/>
              <w:keepNext w:val="0"/>
              <w:keepLines w:val="0"/>
              <w:widowControl w:val="0"/>
              <w:shd w:val="clear" w:color="auto" w:fill="auto"/>
              <w:bidi w:val="0"/>
              <w:spacing w:before="0" w:after="4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8"/>
                <w:szCs w:val="18"/>
              </w:rPr>
              <w:t>对于非常规或特殊交易的账务处理没 有建立相应的控制机制或没有实施且没 有相应的补偿性控制；</w:t>
            </w:r>
          </w:p>
          <w:p>
            <w:pPr>
              <w:pStyle w:val="Style2"/>
              <w:keepNext w:val="0"/>
              <w:keepLines w:val="0"/>
              <w:widowControl w:val="0"/>
              <w:shd w:val="clear" w:color="auto" w:fill="auto"/>
              <w:bidi w:val="0"/>
              <w:spacing w:before="0" w:after="4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III</w:t>
            </w:r>
            <w:r>
              <w:rPr>
                <w:color w:val="000000"/>
                <w:spacing w:val="0"/>
                <w:w w:val="100"/>
                <w:position w:val="0"/>
                <w:sz w:val="18"/>
                <w:szCs w:val="18"/>
              </w:rPr>
              <w:t>对于期末财务报告过程的控制存在一 项或多项缺陷且不能合理保证编制的财 务报表达到真实、准确的目标。</w:t>
            </w:r>
          </w:p>
          <w:p>
            <w:pPr>
              <w:pStyle w:val="Style2"/>
              <w:keepNext w:val="0"/>
              <w:keepLines w:val="0"/>
              <w:widowControl w:val="0"/>
              <w:numPr>
                <w:ilvl w:val="0"/>
                <w:numId w:val="9"/>
              </w:numPr>
              <w:shd w:val="clear" w:color="auto" w:fill="auto"/>
              <w:tabs>
                <w:tab w:pos="182" w:val="left"/>
              </w:tabs>
              <w:bidi w:val="0"/>
              <w:spacing w:before="0" w:after="40" w:line="312" w:lineRule="exact"/>
              <w:ind w:left="0" w:right="0" w:firstLine="0"/>
              <w:jc w:val="left"/>
              <w:rPr>
                <w:sz w:val="18"/>
                <w:szCs w:val="18"/>
              </w:rPr>
            </w:pPr>
            <w:r>
              <w:rPr>
                <w:color w:val="000000"/>
                <w:spacing w:val="0"/>
                <w:w w:val="100"/>
                <w:position w:val="0"/>
                <w:sz w:val="18"/>
                <w:szCs w:val="18"/>
              </w:rPr>
              <w:t>一般缺陷的认定标准</w:t>
            </w:r>
          </w:p>
          <w:p>
            <w:pPr>
              <w:pStyle w:val="Style2"/>
              <w:keepNext w:val="0"/>
              <w:keepLines w:val="0"/>
              <w:widowControl w:val="0"/>
              <w:shd w:val="clear" w:color="auto" w:fill="auto"/>
              <w:bidi w:val="0"/>
              <w:spacing w:before="0" w:after="40" w:line="317" w:lineRule="exact"/>
              <w:ind w:left="0" w:right="0" w:firstLine="0"/>
              <w:jc w:val="left"/>
              <w:rPr>
                <w:sz w:val="18"/>
                <w:szCs w:val="18"/>
              </w:rPr>
            </w:pPr>
            <w:r>
              <w:rPr>
                <w:color w:val="000000"/>
                <w:spacing w:val="0"/>
                <w:w w:val="100"/>
                <w:position w:val="0"/>
                <w:sz w:val="18"/>
                <w:szCs w:val="18"/>
              </w:rPr>
              <w:t>一般缺陷指上述重大缺陷和重要缺陷外 的其它缺陷。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numPr>
                <w:ilvl w:val="0"/>
                <w:numId w:val="11"/>
              </w:numPr>
              <w:shd w:val="clear" w:color="auto" w:fill="auto"/>
              <w:tabs>
                <w:tab w:pos="187" w:val="left"/>
              </w:tabs>
              <w:bidi w:val="0"/>
              <w:spacing w:before="0" w:after="40" w:line="317" w:lineRule="exact"/>
              <w:ind w:left="0" w:right="0" w:firstLine="0"/>
              <w:jc w:val="left"/>
              <w:rPr>
                <w:sz w:val="18"/>
                <w:szCs w:val="18"/>
              </w:rPr>
            </w:pPr>
            <w:r>
              <w:rPr>
                <w:color w:val="000000"/>
                <w:spacing w:val="0"/>
                <w:w w:val="100"/>
                <w:position w:val="0"/>
                <w:sz w:val="18"/>
                <w:szCs w:val="18"/>
              </w:rPr>
              <w:t>重大缺陷的认定标准</w:t>
            </w:r>
          </w:p>
          <w:p>
            <w:pPr>
              <w:pStyle w:val="Style2"/>
              <w:keepNext w:val="0"/>
              <w:keepLines w:val="0"/>
              <w:widowControl w:val="0"/>
              <w:shd w:val="clear" w:color="auto" w:fill="auto"/>
              <w:bidi w:val="0"/>
              <w:spacing w:before="0" w:after="4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w:t>
            </w:r>
            <w:r>
              <w:rPr>
                <w:color w:val="000000"/>
                <w:spacing w:val="0"/>
                <w:w w:val="100"/>
                <w:position w:val="0"/>
                <w:sz w:val="18"/>
                <w:szCs w:val="18"/>
              </w:rPr>
              <w:t>公司缺乏民主决策程序；</w:t>
            </w:r>
          </w:p>
          <w:p>
            <w:pPr>
              <w:pStyle w:val="Style2"/>
              <w:keepNext w:val="0"/>
              <w:keepLines w:val="0"/>
              <w:widowControl w:val="0"/>
              <w:shd w:val="clear" w:color="auto" w:fill="auto"/>
              <w:bidi w:val="0"/>
              <w:spacing w:before="0" w:after="4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8"/>
                <w:szCs w:val="18"/>
              </w:rPr>
              <w:t>公司决策程序导致重大失误；</w:t>
            </w:r>
          </w:p>
          <w:p>
            <w:pPr>
              <w:pStyle w:val="Style2"/>
              <w:keepNext w:val="0"/>
              <w:keepLines w:val="0"/>
              <w:widowControl w:val="0"/>
              <w:shd w:val="clear" w:color="auto" w:fill="auto"/>
              <w:bidi w:val="0"/>
              <w:spacing w:before="0" w:after="4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III</w:t>
            </w:r>
            <w:r>
              <w:rPr>
                <w:color w:val="000000"/>
                <w:spacing w:val="0"/>
                <w:w w:val="100"/>
                <w:position w:val="0"/>
                <w:sz w:val="18"/>
                <w:szCs w:val="18"/>
              </w:rPr>
              <w:t>公司重要业务缺乏制度控制或制 度体系失效；</w:t>
            </w:r>
          </w:p>
          <w:p>
            <w:pPr>
              <w:pStyle w:val="Style2"/>
              <w:keepNext w:val="0"/>
              <w:keepLines w:val="0"/>
              <w:widowControl w:val="0"/>
              <w:shd w:val="clear" w:color="auto" w:fill="auto"/>
              <w:bidi w:val="0"/>
              <w:spacing w:before="0" w:after="4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IV</w:t>
            </w:r>
            <w:r>
              <w:rPr>
                <w:color w:val="000000"/>
                <w:spacing w:val="0"/>
                <w:w w:val="100"/>
                <w:position w:val="0"/>
                <w:sz w:val="18"/>
                <w:szCs w:val="18"/>
              </w:rPr>
              <w:t>公司内部控制重大或重要缺陷未 得到整改。</w:t>
            </w:r>
          </w:p>
          <w:p>
            <w:pPr>
              <w:pStyle w:val="Style2"/>
              <w:keepNext w:val="0"/>
              <w:keepLines w:val="0"/>
              <w:widowControl w:val="0"/>
              <w:numPr>
                <w:ilvl w:val="0"/>
                <w:numId w:val="11"/>
              </w:numPr>
              <w:shd w:val="clear" w:color="auto" w:fill="auto"/>
              <w:tabs>
                <w:tab w:pos="187" w:val="left"/>
              </w:tabs>
              <w:bidi w:val="0"/>
              <w:spacing w:before="0" w:after="40" w:line="317" w:lineRule="exact"/>
              <w:ind w:left="0" w:right="0" w:firstLine="0"/>
              <w:jc w:val="left"/>
              <w:rPr>
                <w:sz w:val="18"/>
                <w:szCs w:val="18"/>
              </w:rPr>
            </w:pPr>
            <w:r>
              <w:rPr>
                <w:color w:val="000000"/>
                <w:spacing w:val="0"/>
                <w:w w:val="100"/>
                <w:position w:val="0"/>
                <w:sz w:val="18"/>
                <w:szCs w:val="18"/>
              </w:rPr>
              <w:t>重要缺陷的认定标准</w:t>
            </w:r>
          </w:p>
          <w:p>
            <w:pPr>
              <w:pStyle w:val="Style2"/>
              <w:keepNext w:val="0"/>
              <w:keepLines w:val="0"/>
              <w:widowControl w:val="0"/>
              <w:shd w:val="clear" w:color="auto" w:fill="auto"/>
              <w:bidi w:val="0"/>
              <w:spacing w:before="0" w:after="4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w:t>
            </w:r>
            <w:r>
              <w:rPr>
                <w:color w:val="000000"/>
                <w:spacing w:val="0"/>
                <w:w w:val="100"/>
                <w:position w:val="0"/>
                <w:sz w:val="18"/>
                <w:szCs w:val="18"/>
              </w:rPr>
              <w:t>公司民主决策程序存在但不够完 善；</w:t>
            </w:r>
          </w:p>
          <w:p>
            <w:pPr>
              <w:pStyle w:val="Style2"/>
              <w:keepNext w:val="0"/>
              <w:keepLines w:val="0"/>
              <w:widowControl w:val="0"/>
              <w:shd w:val="clear" w:color="auto" w:fill="auto"/>
              <w:bidi w:val="0"/>
              <w:spacing w:before="0" w:after="4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8"/>
                <w:szCs w:val="18"/>
              </w:rPr>
              <w:t>公司决策程序导致出现一般失误；</w:t>
            </w:r>
          </w:p>
          <w:p>
            <w:pPr>
              <w:pStyle w:val="Style2"/>
              <w:keepNext w:val="0"/>
              <w:keepLines w:val="0"/>
              <w:widowControl w:val="0"/>
              <w:shd w:val="clear" w:color="auto" w:fill="auto"/>
              <w:bidi w:val="0"/>
              <w:spacing w:before="0" w:after="40" w:line="30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III</w:t>
            </w:r>
            <w:r>
              <w:rPr>
                <w:color w:val="000000"/>
                <w:spacing w:val="0"/>
                <w:w w:val="100"/>
                <w:position w:val="0"/>
                <w:sz w:val="18"/>
                <w:szCs w:val="18"/>
              </w:rPr>
              <w:t>公司违反企业内部规章，形成损 失；</w:t>
            </w:r>
          </w:p>
          <w:p>
            <w:pPr>
              <w:pStyle w:val="Style2"/>
              <w:keepNext w:val="0"/>
              <w:keepLines w:val="0"/>
              <w:widowControl w:val="0"/>
              <w:shd w:val="clear" w:color="auto" w:fill="auto"/>
              <w:bidi w:val="0"/>
              <w:spacing w:before="0" w:after="4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IV</w:t>
            </w:r>
            <w:r>
              <w:rPr>
                <w:color w:val="000000"/>
                <w:spacing w:val="0"/>
                <w:w w:val="100"/>
                <w:position w:val="0"/>
                <w:sz w:val="18"/>
                <w:szCs w:val="18"/>
              </w:rPr>
              <w:t>公司内部控制重要或一般缺陷未 得到整改。</w:t>
            </w:r>
          </w:p>
          <w:p>
            <w:pPr>
              <w:pStyle w:val="Style2"/>
              <w:keepNext w:val="0"/>
              <w:keepLines w:val="0"/>
              <w:widowControl w:val="0"/>
              <w:numPr>
                <w:ilvl w:val="0"/>
                <w:numId w:val="11"/>
              </w:numPr>
              <w:shd w:val="clear" w:color="auto" w:fill="auto"/>
              <w:tabs>
                <w:tab w:pos="187" w:val="left"/>
              </w:tabs>
              <w:bidi w:val="0"/>
              <w:spacing w:before="0" w:after="40" w:line="317" w:lineRule="exact"/>
              <w:ind w:left="0" w:right="0" w:firstLine="0"/>
              <w:jc w:val="left"/>
              <w:rPr>
                <w:sz w:val="18"/>
                <w:szCs w:val="18"/>
              </w:rPr>
            </w:pPr>
            <w:r>
              <w:rPr>
                <w:color w:val="000000"/>
                <w:spacing w:val="0"/>
                <w:w w:val="100"/>
                <w:position w:val="0"/>
                <w:sz w:val="18"/>
                <w:szCs w:val="18"/>
              </w:rPr>
              <w:t>一般缺陷的认定标准</w:t>
            </w:r>
          </w:p>
          <w:p>
            <w:pPr>
              <w:pStyle w:val="Style2"/>
              <w:keepNext w:val="0"/>
              <w:keepLines w:val="0"/>
              <w:widowControl w:val="0"/>
              <w:shd w:val="clear" w:color="auto" w:fill="auto"/>
              <w:bidi w:val="0"/>
              <w:spacing w:before="0" w:after="4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w:t>
            </w:r>
            <w:r>
              <w:rPr>
                <w:color w:val="000000"/>
                <w:spacing w:val="0"/>
                <w:w w:val="100"/>
                <w:position w:val="0"/>
                <w:sz w:val="18"/>
                <w:szCs w:val="18"/>
              </w:rPr>
              <w:t>公司决策程序效率不高；</w:t>
            </w:r>
          </w:p>
          <w:p>
            <w:pPr>
              <w:pStyle w:val="Style2"/>
              <w:keepNext w:val="0"/>
              <w:keepLines w:val="0"/>
              <w:widowControl w:val="0"/>
              <w:shd w:val="clear" w:color="auto" w:fill="auto"/>
              <w:bidi w:val="0"/>
              <w:spacing w:before="0" w:after="4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8"/>
                <w:szCs w:val="18"/>
              </w:rPr>
              <w:t>公司一般岗位业务人员流失严重；</w:t>
            </w:r>
          </w:p>
          <w:p>
            <w:pPr>
              <w:pStyle w:val="Style2"/>
              <w:keepNext w:val="0"/>
              <w:keepLines w:val="0"/>
              <w:widowControl w:val="0"/>
              <w:shd w:val="clear" w:color="auto" w:fill="auto"/>
              <w:bidi w:val="0"/>
              <w:spacing w:before="0" w:after="4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III</w:t>
            </w:r>
            <w:r>
              <w:rPr>
                <w:color w:val="000000"/>
                <w:spacing w:val="0"/>
                <w:w w:val="100"/>
                <w:position w:val="0"/>
                <w:sz w:val="18"/>
                <w:szCs w:val="18"/>
              </w:rPr>
              <w:t>媒体出现负面新闻，但影响不大；</w:t>
            </w:r>
          </w:p>
          <w:p>
            <w:pPr>
              <w:pStyle w:val="Style2"/>
              <w:keepNext w:val="0"/>
              <w:keepLines w:val="0"/>
              <w:widowControl w:val="0"/>
              <w:shd w:val="clear" w:color="auto" w:fill="auto"/>
              <w:bidi w:val="0"/>
              <w:spacing w:before="0" w:after="4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IV</w:t>
            </w:r>
            <w:r>
              <w:rPr>
                <w:color w:val="000000"/>
                <w:spacing w:val="0"/>
                <w:w w:val="100"/>
                <w:position w:val="0"/>
                <w:sz w:val="18"/>
                <w:szCs w:val="18"/>
              </w:rPr>
              <w:t>公司一般业务制度或系统存在缺 陷；</w:t>
            </w:r>
          </w:p>
        </w:tc>
      </w:tr>
    </w:tbl>
    <w:p>
      <w:pPr>
        <w:spacing w:lineRule="exact" w:line="1"/>
        <w:rPr>
          <w:sz w:val="2"/>
          <w:szCs w:val="2"/>
        </w:rPr>
      </w:pPr>
      <w:r>
        <w:br w:type="page"/>
      </w:r>
    </w:p>
    <w:tbl>
      <w:tblPr>
        <w:tblOverlap w:val="never"/>
        <w:jc w:val="center"/>
        <w:tblLayout w:type="fixed"/>
      </w:tblPr>
      <w:tblGrid>
        <w:gridCol w:w="3202"/>
        <w:gridCol w:w="3322"/>
        <w:gridCol w:w="3058"/>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8"/>
                <w:szCs w:val="18"/>
              </w:rPr>
              <w:t>公司一般缺陷未得到整改；</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VI</w:t>
            </w:r>
            <w:r>
              <w:rPr>
                <w:color w:val="000000"/>
                <w:spacing w:val="0"/>
                <w:w w:val="100"/>
                <w:position w:val="0"/>
                <w:sz w:val="18"/>
                <w:szCs w:val="18"/>
              </w:rPr>
              <w:t>公司存在其他缺陷。</w:t>
            </w:r>
          </w:p>
        </w:tc>
      </w:tr>
      <w:tr>
        <w:trPr>
          <w:trHeight w:val="508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定量标准以营业收入、资产总额作为衡 量指标。内部控制缺陷可能导致或导致 的损失与利润表相关的，以营业收入指 标衡量。如果该缺陷单独或连同其他缺 陷可能导致的财务报告错报金额小于营 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，则认定为一般缺陷；如果 超过营业收入的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但小于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则为重要 缺陷；如果超过营业收入的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，则认定 为重大缺陷。内部控制缺陷可能导致或 导致的损失与资产管理相关的，以资产 总额指标衡量。如果该缺陷单独或连同 其他缺陷可能导致的财务报告错报金额 小于资产总额的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，则认定为一般缺 陷；如果超过资产总额的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但小于</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 xml:space="preserve">认定为重要缺陷；如果超过资产总额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，则认定为重大缺陷。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 xml:space="preserve">定量标准以直接财产损失金额作为 衡量指标。内部控制缺陷可能导致或 导致的损失与利润表相关的，以直接 财产损失金额指标衡量。如果该缺陷 单独或连同其他缺陷可能导致的财 务报告错报金额小于资产总额的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，则认定为一般缺陷；如果超过 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但小于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则为重要 缺陷；如果超过资产总额的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，则 认定为重大缺陷。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39"/>
        <w:keepNext/>
        <w:keepLines/>
        <w:widowControl w:val="0"/>
        <w:shd w:val="clear" w:color="auto" w:fill="auto"/>
        <w:bidi w:val="0"/>
        <w:spacing w:before="0" w:line="240" w:lineRule="auto"/>
        <w:ind w:left="0" w:right="0" w:firstLine="0"/>
        <w:jc w:val="left"/>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2</w:t>
      </w:r>
      <w:bookmarkEnd w:id="451"/>
      <w:r>
        <w:rPr>
          <w:color w:val="000000"/>
          <w:spacing w:val="0"/>
          <w:w w:val="100"/>
          <w:position w:val="0"/>
        </w:rPr>
        <w:t>、内部控制审计报告或鉴证报告</w:t>
      </w:r>
      <w:bookmarkEnd w:id="449"/>
      <w:bookmarkEnd w:id="450"/>
      <w:bookmarkEnd w:id="452"/>
    </w:p>
    <w:p>
      <w:pPr>
        <w:pStyle w:val="Style35"/>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453" w:name="bookmark453"/>
      <w:bookmarkStart w:id="454" w:name="bookmark454"/>
      <w:bookmarkStart w:id="455" w:name="bookmark455"/>
      <w:r>
        <w:rPr>
          <w:color w:val="000000"/>
          <w:spacing w:val="0"/>
          <w:w w:val="100"/>
          <w:position w:val="0"/>
          <w:sz w:val="24"/>
          <w:szCs w:val="24"/>
        </w:rPr>
        <w:t>十七、上市公司治理专项行动自查问题整改情况</w:t>
      </w:r>
      <w:bookmarkEnd w:id="453"/>
      <w:bookmarkEnd w:id="454"/>
      <w:bookmarkEnd w:id="455"/>
    </w:p>
    <w:p>
      <w:pPr>
        <w:pStyle w:val="Style35"/>
        <w:keepNext w:val="0"/>
        <w:keepLines w:val="0"/>
        <w:widowControl w:val="0"/>
        <w:shd w:val="clear" w:color="auto" w:fill="auto"/>
        <w:bidi w:val="0"/>
        <w:spacing w:before="0" w:after="400" w:line="240" w:lineRule="auto"/>
        <w:ind w:left="0" w:right="0" w:firstLine="0"/>
        <w:jc w:val="left"/>
        <w:sectPr>
          <w:footnotePr>
            <w:pos w:val="pageBottom"/>
            <w:numFmt w:val="decimal"/>
            <w:numRestart w:val="continuous"/>
          </w:footnotePr>
          <w:pgSz w:w="11900" w:h="16840"/>
          <w:pgMar w:top="1326" w:right="968" w:bottom="1484" w:left="1039" w:header="0" w:footer="3" w:gutter="0"/>
          <w:cols w:space="720"/>
          <w:noEndnote/>
          <w:rtlGutter w:val="0"/>
          <w:docGrid w:linePitch="360"/>
        </w:sectPr>
      </w:pPr>
      <w:r>
        <w:rPr>
          <w:color w:val="000000"/>
          <w:spacing w:val="0"/>
          <w:w w:val="100"/>
          <w:position w:val="0"/>
        </w:rPr>
        <w:t>不适用</w:t>
      </w:r>
    </w:p>
    <w:p>
      <w:pPr>
        <w:pStyle w:val="Style11"/>
        <w:keepNext/>
        <w:keepLines/>
        <w:widowControl w:val="0"/>
        <w:shd w:val="clear" w:color="auto" w:fill="auto"/>
        <w:bidi w:val="0"/>
        <w:spacing w:before="0" w:after="540" w:line="240" w:lineRule="auto"/>
        <w:ind w:left="0" w:right="0" w:firstLine="0"/>
        <w:jc w:val="center"/>
      </w:pPr>
      <w:bookmarkStart w:id="456" w:name="bookmark456"/>
      <w:bookmarkStart w:id="457" w:name="bookmark457"/>
      <w:bookmarkStart w:id="458" w:name="bookmark458"/>
      <w:bookmarkStart w:id="459" w:name="bookmark459"/>
      <w:r>
        <w:rPr>
          <w:color w:val="000000"/>
          <w:spacing w:val="0"/>
          <w:w w:val="100"/>
          <w:position w:val="0"/>
        </w:rPr>
        <w:t>第五节环境和社会责任</w:t>
      </w:r>
      <w:bookmarkEnd w:id="457"/>
      <w:bookmarkEnd w:id="458"/>
      <w:bookmarkEnd w:id="459"/>
      <w:bookmarkEnd w:id="456"/>
    </w:p>
    <w:p>
      <w:pPr>
        <w:pStyle w:val="Style30"/>
        <w:keepNext/>
        <w:keepLines/>
        <w:widowControl w:val="0"/>
        <w:shd w:val="clear" w:color="auto" w:fill="auto"/>
        <w:bidi w:val="0"/>
        <w:spacing w:before="0" w:after="440" w:line="240" w:lineRule="auto"/>
        <w:ind w:left="0" w:right="0" w:firstLine="0"/>
        <w:jc w:val="both"/>
      </w:pPr>
      <w:bookmarkStart w:id="460" w:name="bookmark460"/>
      <w:bookmarkStart w:id="461" w:name="bookmark461"/>
      <w:bookmarkStart w:id="462" w:name="bookmark462"/>
      <w:bookmarkStart w:id="463" w:name="bookmark463"/>
      <w:r>
        <w:rPr>
          <w:color w:val="000000"/>
          <w:spacing w:val="0"/>
          <w:w w:val="100"/>
          <w:position w:val="0"/>
          <w:sz w:val="24"/>
          <w:szCs w:val="24"/>
        </w:rPr>
        <w:t>一</w:t>
      </w:r>
      <w:bookmarkEnd w:id="462"/>
      <w:r>
        <w:rPr>
          <w:color w:val="000000"/>
          <w:spacing w:val="0"/>
          <w:w w:val="100"/>
          <w:position w:val="0"/>
          <w:sz w:val="24"/>
          <w:szCs w:val="24"/>
        </w:rPr>
        <w:t>、重大环保问题</w:t>
      </w:r>
      <w:bookmarkEnd w:id="460"/>
      <w:bookmarkEnd w:id="461"/>
      <w:bookmarkEnd w:id="463"/>
    </w:p>
    <w:p>
      <w:pPr>
        <w:pStyle w:val="Style35"/>
        <w:keepNext w:val="0"/>
        <w:keepLines w:val="0"/>
        <w:widowControl w:val="0"/>
        <w:shd w:val="clear" w:color="auto" w:fill="auto"/>
        <w:bidi w:val="0"/>
        <w:spacing w:before="0" w:line="240" w:lineRule="auto"/>
        <w:ind w:left="0" w:right="0" w:firstLine="0"/>
        <w:jc w:val="both"/>
      </w:pPr>
      <w:r>
        <w:rPr>
          <w:color w:val="000000"/>
          <w:spacing w:val="0"/>
          <w:w w:val="100"/>
          <w:position w:val="0"/>
        </w:rPr>
        <w:t>上市公司及其子公司是否属于环境保护部门公布的重点排污单位</w:t>
      </w:r>
    </w:p>
    <w:p>
      <w:pPr>
        <w:pStyle w:val="Style3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报告期内因环境问题受到行政处罚的情况</w:t>
      </w:r>
    </w:p>
    <w:tbl>
      <w:tblPr>
        <w:tblOverlap w:val="never"/>
        <w:jc w:val="center"/>
        <w:tblLayout w:type="fixed"/>
      </w:tblPr>
      <w:tblGrid>
        <w:gridCol w:w="1603"/>
        <w:gridCol w:w="1594"/>
        <w:gridCol w:w="1594"/>
        <w:gridCol w:w="1594"/>
        <w:gridCol w:w="1594"/>
        <w:gridCol w:w="159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公司或子公司名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对上市公司生产 经营的影响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公司的整改措施</w:t>
            </w:r>
          </w:p>
        </w:tc>
      </w:tr>
      <w:tr>
        <w:trPr>
          <w:trHeight w:val="408" w:hRule="exact"/>
        </w:trPr>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r>
    </w:tbl>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参照重点排污单位披露的其他环境信息</w:t>
      </w:r>
    </w:p>
    <w:p>
      <w:pPr>
        <w:widowControl w:val="0"/>
        <w:spacing w:after="59" w:line="1" w:lineRule="exact"/>
      </w:pPr>
    </w:p>
    <w:p>
      <w:pPr>
        <w:pStyle w:val="Style24"/>
        <w:keepNext w:val="0"/>
        <w:keepLines w:val="0"/>
        <w:widowControl w:val="0"/>
        <w:shd w:val="clear" w:color="auto" w:fill="auto"/>
        <w:bidi w:val="0"/>
        <w:spacing w:before="0" w:after="280" w:line="466" w:lineRule="exact"/>
        <w:ind w:left="0" w:right="0" w:firstLine="440"/>
        <w:jc w:val="left"/>
      </w:pPr>
      <w:r>
        <w:rPr>
          <w:color w:val="000000"/>
          <w:spacing w:val="0"/>
          <w:w w:val="100"/>
          <w:position w:val="0"/>
        </w:rPr>
        <w:t xml:space="preserve">公司始终把安全生产和环境保护作为公司可持续发展的首要位置。公司制定有《节能降耗管理办法》 《水资源管理办法》《废弃物管理办法》《烟尘、废气、噪声管理规范》等一系列规范制度，将环境保护、 节能减排作为企业可持续发展的重要内容，不断提高资源综合利用水平，切实推进企业与环境的可持续、 和谐发展。公司严格遵守国家相关的法律法规，不断加强和完善环境保护体系。目前公司已经通过了 </w:t>
      </w:r>
      <w:r>
        <w:rPr>
          <w:rFonts w:ascii="Times New Roman" w:eastAsia="Times New Roman" w:hAnsi="Times New Roman" w:cs="Times New Roman"/>
          <w:color w:val="000000"/>
          <w:spacing w:val="0"/>
          <w:w w:val="100"/>
          <w:position w:val="0"/>
        </w:rPr>
        <w:t>ISO14001</w:t>
      </w:r>
      <w:r>
        <w:rPr>
          <w:color w:val="000000"/>
          <w:spacing w:val="0"/>
          <w:w w:val="100"/>
          <w:position w:val="0"/>
        </w:rPr>
        <w:t>环境管理体系认证，获得中国质量认证中心颁发的环境管理体系认证证书。</w:t>
      </w:r>
    </w:p>
    <w:p>
      <w:pPr>
        <w:pStyle w:val="Style35"/>
        <w:keepNext w:val="0"/>
        <w:keepLines w:val="0"/>
        <w:widowControl w:val="0"/>
        <w:shd w:val="clear" w:color="auto" w:fill="auto"/>
        <w:bidi w:val="0"/>
        <w:spacing w:before="0" w:line="240" w:lineRule="auto"/>
        <w:ind w:left="0" w:right="0" w:firstLine="0"/>
        <w:jc w:val="both"/>
      </w:pPr>
      <w:r>
        <w:rPr>
          <w:color w:val="000000"/>
          <w:spacing w:val="0"/>
          <w:w w:val="100"/>
          <w:position w:val="0"/>
        </w:rPr>
        <w:t>在报告期内为减少其碳排放所采取的措施及效果</w:t>
      </w:r>
    </w:p>
    <w:p>
      <w:pPr>
        <w:pStyle w:val="Style3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line="240" w:lineRule="auto"/>
        <w:ind w:left="0" w:right="0" w:firstLine="0"/>
        <w:jc w:val="both"/>
      </w:pPr>
      <w:r>
        <w:rPr>
          <w:color w:val="000000"/>
          <w:spacing w:val="0"/>
          <w:w w:val="100"/>
          <w:position w:val="0"/>
        </w:rPr>
        <w:t>未披露其他环境信息的原因</w:t>
      </w:r>
    </w:p>
    <w:p>
      <w:pPr>
        <w:pStyle w:val="Style35"/>
        <w:keepNext w:val="0"/>
        <w:keepLines w:val="0"/>
        <w:widowControl w:val="0"/>
        <w:shd w:val="clear" w:color="auto" w:fill="auto"/>
        <w:bidi w:val="0"/>
        <w:spacing w:before="0" w:after="440" w:line="240" w:lineRule="auto"/>
        <w:ind w:left="0" w:right="0" w:firstLine="0"/>
        <w:jc w:val="both"/>
      </w:pPr>
      <w:r>
        <w:rPr>
          <w:color w:val="000000"/>
          <w:spacing w:val="0"/>
          <w:w w:val="100"/>
          <w:position w:val="0"/>
        </w:rPr>
        <w:t>不适用</w:t>
      </w:r>
    </w:p>
    <w:p>
      <w:pPr>
        <w:pStyle w:val="Style30"/>
        <w:keepNext/>
        <w:keepLines/>
        <w:widowControl w:val="0"/>
        <w:shd w:val="clear" w:color="auto" w:fill="auto"/>
        <w:tabs>
          <w:tab w:pos="517" w:val="left"/>
        </w:tabs>
        <w:bidi w:val="0"/>
        <w:spacing w:before="0" w:after="200" w:line="240" w:lineRule="auto"/>
        <w:ind w:left="0" w:right="0" w:firstLine="0"/>
        <w:jc w:val="both"/>
      </w:pPr>
      <w:bookmarkStart w:id="464" w:name="bookmark464"/>
      <w:bookmarkStart w:id="465" w:name="bookmark465"/>
      <w:bookmarkStart w:id="466" w:name="bookmark466"/>
      <w:bookmarkStart w:id="467" w:name="bookmark467"/>
      <w:r>
        <w:rPr>
          <w:color w:val="000000"/>
          <w:spacing w:val="0"/>
          <w:w w:val="100"/>
          <w:position w:val="0"/>
          <w:sz w:val="24"/>
          <w:szCs w:val="24"/>
        </w:rPr>
        <w:t>二</w:t>
      </w:r>
      <w:bookmarkEnd w:id="466"/>
      <w:r>
        <w:rPr>
          <w:color w:val="000000"/>
          <w:spacing w:val="0"/>
          <w:w w:val="100"/>
          <w:position w:val="0"/>
          <w:sz w:val="24"/>
          <w:szCs w:val="24"/>
        </w:rPr>
        <w:t>、</w:t>
        <w:tab/>
        <w:t>社会责任情况</w:t>
      </w:r>
      <w:bookmarkEnd w:id="464"/>
      <w:bookmarkEnd w:id="465"/>
      <w:bookmarkEnd w:id="467"/>
    </w:p>
    <w:p>
      <w:pPr>
        <w:pStyle w:val="Style24"/>
        <w:keepNext w:val="0"/>
        <w:keepLines w:val="0"/>
        <w:widowControl w:val="0"/>
        <w:shd w:val="clear" w:color="auto" w:fill="auto"/>
        <w:bidi w:val="0"/>
        <w:spacing w:before="0" w:after="440" w:line="466" w:lineRule="exact"/>
        <w:ind w:left="0" w:right="0" w:firstLine="440"/>
        <w:jc w:val="left"/>
      </w:pPr>
      <w:r>
        <w:rPr>
          <w:color w:val="000000"/>
          <w:spacing w:val="0"/>
          <w:w w:val="100"/>
          <w:position w:val="0"/>
        </w:rPr>
        <w:t>具体内容请查看公司在巨潮资讯网刊登的《</w:t>
      </w:r>
      <w:r>
        <w:rPr>
          <w:rFonts w:ascii="Times New Roman" w:eastAsia="Times New Roman" w:hAnsi="Times New Roman" w:cs="Times New Roman"/>
          <w:color w:val="000000"/>
          <w:spacing w:val="0"/>
          <w:w w:val="100"/>
          <w:position w:val="0"/>
        </w:rPr>
        <w:t>2021</w:t>
      </w:r>
      <w:r>
        <w:rPr>
          <w:color w:val="000000"/>
          <w:spacing w:val="0"/>
          <w:w w:val="100"/>
          <w:position w:val="0"/>
        </w:rPr>
        <w:t>年度社会责任报告》。</w:t>
      </w:r>
    </w:p>
    <w:p>
      <w:pPr>
        <w:pStyle w:val="Style30"/>
        <w:keepNext/>
        <w:keepLines/>
        <w:widowControl w:val="0"/>
        <w:shd w:val="clear" w:color="auto" w:fill="auto"/>
        <w:tabs>
          <w:tab w:pos="522" w:val="left"/>
        </w:tabs>
        <w:bidi w:val="0"/>
        <w:spacing w:before="0" w:after="120" w:line="240" w:lineRule="auto"/>
        <w:ind w:left="0" w:right="0" w:firstLine="0"/>
        <w:jc w:val="left"/>
      </w:pPr>
      <w:bookmarkStart w:id="468" w:name="bookmark468"/>
      <w:bookmarkStart w:id="469" w:name="bookmark469"/>
      <w:bookmarkStart w:id="470" w:name="bookmark470"/>
      <w:bookmarkStart w:id="471" w:name="bookmark471"/>
      <w:r>
        <w:rPr>
          <w:color w:val="000000"/>
          <w:spacing w:val="0"/>
          <w:w w:val="100"/>
          <w:position w:val="0"/>
          <w:sz w:val="24"/>
          <w:szCs w:val="24"/>
        </w:rPr>
        <w:t>三</w:t>
      </w:r>
      <w:bookmarkEnd w:id="470"/>
      <w:r>
        <w:rPr>
          <w:color w:val="000000"/>
          <w:spacing w:val="0"/>
          <w:w w:val="100"/>
          <w:position w:val="0"/>
          <w:sz w:val="24"/>
          <w:szCs w:val="24"/>
        </w:rPr>
        <w:t>、</w:t>
        <w:tab/>
        <w:t>巩固拓展脱贫攻坚成果、乡村振兴的情况</w:t>
      </w:r>
      <w:bookmarkEnd w:id="468"/>
      <w:bookmarkEnd w:id="469"/>
      <w:bookmarkEnd w:id="471"/>
    </w:p>
    <w:p>
      <w:pPr>
        <w:pStyle w:val="Style24"/>
        <w:keepNext w:val="0"/>
        <w:keepLines w:val="0"/>
        <w:widowControl w:val="0"/>
        <w:shd w:val="clear" w:color="auto" w:fill="auto"/>
        <w:bidi w:val="0"/>
        <w:spacing w:before="0" w:after="280" w:line="466" w:lineRule="exact"/>
        <w:ind w:left="0" w:right="0" w:firstLine="440"/>
        <w:jc w:val="both"/>
        <w:sectPr>
          <w:footnotePr>
            <w:pos w:val="pageBottom"/>
            <w:numFmt w:val="decimal"/>
            <w:numRestart w:val="continuous"/>
          </w:footnotePr>
          <w:pgSz w:w="11900" w:h="16840"/>
          <w:pgMar w:top="1930" w:right="1088" w:bottom="1930" w:left="1107" w:header="0" w:footer="3" w:gutter="0"/>
          <w:cols w:space="720"/>
          <w:noEndnote/>
          <w:rtlGutter w:val="0"/>
          <w:docGrid w:linePitch="360"/>
        </w:sectPr>
      </w:pPr>
      <w:r>
        <w:rPr>
          <w:color w:val="000000"/>
          <w:spacing w:val="0"/>
          <w:w w:val="100"/>
          <w:position w:val="0"/>
        </w:rPr>
        <w:t>不适用</w:t>
      </w:r>
    </w:p>
    <w:p>
      <w:pPr>
        <w:pStyle w:val="Style11"/>
        <w:keepNext/>
        <w:keepLines/>
        <w:widowControl w:val="0"/>
        <w:shd w:val="clear" w:color="auto" w:fill="auto"/>
        <w:bidi w:val="0"/>
        <w:spacing w:before="500" w:after="540" w:line="240" w:lineRule="auto"/>
        <w:ind w:left="0" w:right="0" w:firstLine="0"/>
        <w:jc w:val="center"/>
      </w:pPr>
      <w:bookmarkStart w:id="472" w:name="bookmark472"/>
      <w:bookmarkStart w:id="473" w:name="bookmark473"/>
      <w:bookmarkStart w:id="474" w:name="bookmark474"/>
      <w:bookmarkStart w:id="475" w:name="bookmark475"/>
      <w:r>
        <w:rPr>
          <w:color w:val="000000"/>
          <w:spacing w:val="0"/>
          <w:w w:val="100"/>
          <w:position w:val="0"/>
        </w:rPr>
        <w:t>第六节重要事项</w:t>
      </w:r>
      <w:bookmarkEnd w:id="473"/>
      <w:bookmarkEnd w:id="474"/>
      <w:bookmarkEnd w:id="475"/>
      <w:bookmarkEnd w:id="472"/>
    </w:p>
    <w:p>
      <w:pPr>
        <w:pStyle w:val="Style30"/>
        <w:keepNext/>
        <w:keepLines/>
        <w:widowControl w:val="0"/>
        <w:shd w:val="clear" w:color="auto" w:fill="auto"/>
        <w:bidi w:val="0"/>
        <w:spacing w:before="0" w:line="240" w:lineRule="auto"/>
        <w:ind w:left="0" w:right="0" w:firstLine="0"/>
        <w:jc w:val="left"/>
      </w:pPr>
      <w:bookmarkStart w:id="476" w:name="bookmark476"/>
      <w:bookmarkStart w:id="477" w:name="bookmark477"/>
      <w:bookmarkStart w:id="478" w:name="bookmark478"/>
      <w:bookmarkStart w:id="479" w:name="bookmark479"/>
      <w:r>
        <w:rPr>
          <w:color w:val="000000"/>
          <w:spacing w:val="0"/>
          <w:w w:val="100"/>
          <w:position w:val="0"/>
          <w:sz w:val="24"/>
          <w:szCs w:val="24"/>
        </w:rPr>
        <w:t>一</w:t>
      </w:r>
      <w:bookmarkEnd w:id="478"/>
      <w:r>
        <w:rPr>
          <w:color w:val="000000"/>
          <w:spacing w:val="0"/>
          <w:w w:val="100"/>
          <w:position w:val="0"/>
          <w:sz w:val="24"/>
          <w:szCs w:val="24"/>
        </w:rPr>
        <w:t>、承诺事项履行情况</w:t>
      </w:r>
      <w:bookmarkEnd w:id="476"/>
      <w:bookmarkEnd w:id="477"/>
      <w:bookmarkEnd w:id="479"/>
    </w:p>
    <w:p>
      <w:pPr>
        <w:pStyle w:val="Style39"/>
        <w:keepNext/>
        <w:keepLines/>
        <w:widowControl w:val="0"/>
        <w:shd w:val="clear" w:color="auto" w:fill="auto"/>
        <w:bidi w:val="0"/>
        <w:spacing w:before="0" w:after="340" w:line="240" w:lineRule="auto"/>
        <w:ind w:left="0" w:right="0" w:firstLine="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1</w:t>
      </w:r>
      <w:bookmarkEnd w:id="482"/>
      <w:r>
        <w:rPr>
          <w:color w:val="000000"/>
          <w:spacing w:val="0"/>
          <w:w w:val="100"/>
          <w:position w:val="0"/>
        </w:rPr>
        <w:t>、公司实际控制人、股东、关联方、收购人以及公司等承诺相关方在报告期内履行完毕及截至报告期末尚未履行完毕的承诺事项</w:t>
      </w:r>
      <w:bookmarkEnd w:id="480"/>
      <w:bookmarkEnd w:id="481"/>
      <w:bookmarkEnd w:id="483"/>
    </w:p>
    <w:p>
      <w:pPr>
        <w:pStyle w:val="Style32"/>
        <w:keepNext w:val="0"/>
        <w:keepLines w:val="0"/>
        <w:widowControl w:val="0"/>
        <w:shd w:val="clear" w:color="auto" w:fill="auto"/>
        <w:bidi w:val="0"/>
        <w:spacing w:before="0" w:after="0" w:line="240" w:lineRule="auto"/>
        <w:ind w:left="86" w:right="0" w:firstLine="0"/>
        <w:jc w:val="left"/>
        <w:rPr>
          <w:sz w:val="18"/>
          <w:szCs w:val="18"/>
        </w:rPr>
      </w:pPr>
      <w:r>
        <w:rPr>
          <w:rFonts w:ascii="Times New Roman" w:eastAsia="Times New Roman" w:hAnsi="Times New Roman" w:cs="Times New Roman"/>
          <w:color w:val="000000"/>
          <w:spacing w:val="0"/>
          <w:w w:val="100"/>
          <w:position w:val="0"/>
          <w:sz w:val="18"/>
          <w:szCs w:val="18"/>
        </w:rPr>
        <w:t>V</w:t>
      </w:r>
      <w:r>
        <w:rPr>
          <w:rFonts w:ascii="SimSun" w:eastAsia="SimSun" w:hAnsi="SimSun" w:cs="SimSun"/>
          <w:color w:val="000000"/>
          <w:spacing w:val="0"/>
          <w:w w:val="100"/>
          <w:position w:val="0"/>
          <w:sz w:val="18"/>
          <w:szCs w:val="18"/>
        </w:rPr>
        <w:t>适用</w:t>
      </w:r>
      <w:r>
        <w:rPr>
          <w:rFonts w:ascii="SimSun" w:eastAsia="SimSun" w:hAnsi="SimSun" w:cs="SimSun"/>
          <w:color w:val="000000"/>
          <w:spacing w:val="0"/>
          <w:w w:val="100"/>
          <w:position w:val="0"/>
          <w:sz w:val="18"/>
          <w:szCs w:val="18"/>
        </w:rPr>
        <w:t>口</w:t>
      </w:r>
      <w:r>
        <w:rPr>
          <w:rFonts w:ascii="SimSun" w:eastAsia="SimSun" w:hAnsi="SimSun" w:cs="SimSun"/>
          <w:color w:val="000000"/>
          <w:spacing w:val="0"/>
          <w:w w:val="100"/>
          <w:position w:val="0"/>
          <w:sz w:val="18"/>
          <w:szCs w:val="18"/>
        </w:rPr>
        <w:t>不适用</w:t>
      </w:r>
    </w:p>
    <w:tbl>
      <w:tblPr>
        <w:tblOverlap w:val="never"/>
        <w:jc w:val="center"/>
        <w:tblLayout w:type="fixed"/>
      </w:tblPr>
      <w:tblGrid>
        <w:gridCol w:w="1651"/>
        <w:gridCol w:w="1474"/>
        <w:gridCol w:w="1066"/>
        <w:gridCol w:w="4814"/>
        <w:gridCol w:w="1080"/>
        <w:gridCol w:w="1214"/>
        <w:gridCol w:w="287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履行情况</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收购报告书或权益变动报告书中所作承诺</w:t>
            </w:r>
          </w:p>
        </w:tc>
      </w:tr>
      <w:tr>
        <w:trPr>
          <w:trHeight w:val="35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资产重组时所作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公司发行股份 及支付现金购</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买资产的交易</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对方刘永春、丛 伟滋、李洪、熊 小洪、白海清、 黄暂度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本次交易的交易对方就其持有标的公司股权无代持、无纠 纷、无转让限制等情况的承诺如下：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、本人合法持有迪科 远望的股份，并及时、足额缴纳出资，本人获得迪科远望股 份的资金来源真实合法、不存在违反法律法规的情形、不存 在被有关部门收缴、追索等法律风险；</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、本人持有的迪科 远望股份不存在被质押、扣押、冻结、司法查封或拍卖、托 管、设定信托、被依法限制表决权，或其他使该等股份权利 行使和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或转让受到限制或禁止的情形；</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、本人持有的迪科 远望股份不存在委托持股情形，不存在利益输送或其他权益 安排，本人基于该等股份依法行使股东权利没有任何法律障 碍，该等股份不存在纠纷或潜在纠纷。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月</w:t>
            </w:r>
          </w:p>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长期有 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截至报告期末，上述承诺人严格信 守承诺，未发生违反承诺的情况。</w:t>
            </w:r>
          </w:p>
        </w:tc>
      </w:tr>
      <w:tr>
        <w:trPr>
          <w:trHeight w:val="19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公司发行股份</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及支付现金购</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买资产的交易</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对方刘永春、丛 伟滋、李洪、熊 小洪、白海清、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本次交易的交易对方承诺：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、迪科远望及其下属公司的生 产经营活动符合相关法律法规的要求，截至本承诺函出具日 的经营期间，除已向新开普书面披露的情况外，不存在任何 违反所适用的法律、法规的行为，不存在任何违反工商、税 收、土地、环保、海关以及其他法律、行政法规，受到行政 处罚且情节严重的情形;迪科远望及其下属公司不存在正在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月</w:t>
            </w:r>
          </w:p>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长期有 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截至报告期末，上述承诺人严格信 守承诺，未发生违反承诺的情况。</w:t>
            </w:r>
          </w:p>
        </w:tc>
      </w:tr>
    </w:tbl>
    <w:p>
      <w:pPr>
        <w:spacing w:lineRule="exact" w:line="1"/>
        <w:rPr>
          <w:sz w:val="2"/>
          <w:szCs w:val="2"/>
        </w:rPr>
      </w:pPr>
      <w:r>
        <w:br w:type="page"/>
      </w:r>
    </w:p>
    <w:tbl>
      <w:tblPr>
        <w:tblOverlap w:val="never"/>
        <w:jc w:val="center"/>
        <w:tblLayout w:type="fixed"/>
      </w:tblPr>
      <w:tblGrid>
        <w:gridCol w:w="1651"/>
        <w:gridCol w:w="1474"/>
        <w:gridCol w:w="1066"/>
        <w:gridCol w:w="4814"/>
        <w:gridCol w:w="1080"/>
        <w:gridCol w:w="1214"/>
        <w:gridCol w:w="2870"/>
      </w:tblGrid>
      <w:tr>
        <w:trPr>
          <w:trHeight w:val="9379"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黄暂度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进行或可预见的重大诉讼、仲裁或行政处罚案件、刑事调查 及刑事诉讼案件或处于任何与此相关的其他法律程序，不存 在因环境保护、知识产权、产品质量、劳动安全、人身权等 原因产生的侵权之债。</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、截至本承诺函出具日，迪科远望 及其下属公司资产权属清晰，迪科远望及其下属公司合法所 有和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 xml:space="preserve">或使用的财产（包括固定资产、无形资产等）不存在 产权纠纷或潜在纠纷，亦不存在被设定抵押、其他担保或第 三方权益或被司法查封、扣押、冻结或其他使该等所有权和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或使用权的权利行使、转让受到限制的情形；迪科远望及 其下属公司目前不存在拟进行的资产置换、资产剥离、资产 出售或收购等重大资产变化情况。</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、迪科远望及其下属公 司的董事、监事、高级管理人员在最近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年内未受过行政处 罚（与证券市场明显无关的除外）刑事处罚，未涉及与经济 纠纷有关的重大民事诉讼或仲裁，不存在尚未了结的或可预 见的重大诉讼、仲裁或行政处罚案件，不存在任何其他根据 相关法律法规或公司章程不能担任公司董事、监事、高级管 理人员的情形。</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、截至本承诺函出具日，迪科远望及其下 属公司不存在任何形式对外担保情形，不存在重大偿债风 险，不存在影响持续经营的担保、诉讼以及仲裁等重大或有 事项。</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、迪科远望及其下属公司的业务独立于控股股东、 实际控制人及其控制的其他企业，与控股股东、实际控制人 及其控制的其他企业间不存在同业竞争，以及严重影响迪科 远望及下属公司独立性或显失公允的关联交易。</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、截至本 承诺函出具日，迪科远望及下属公司不存在为控股股东、实 际控制人、其他股东、董事、监事、高级管理人员及其控制 的其他企业进行违规担保的情形，不存在资金或资产被控股 股东、实际控制人、其他股东、董事、监事、高级管理人员 及其控制的其他企业以借款、代偿债务、代垫款项或者其他 方式占用的情形。</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、承诺人做出的上述承诺以及承诺人在 与迪科远望及其他股东、新开普共同签署的《新开普电子股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51"/>
        <w:gridCol w:w="1474"/>
        <w:gridCol w:w="1066"/>
        <w:gridCol w:w="4814"/>
        <w:gridCol w:w="1080"/>
        <w:gridCol w:w="1214"/>
        <w:gridCol w:w="2870"/>
      </w:tblGrid>
      <w:tr>
        <w:trPr>
          <w:trHeight w:val="9379"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份有限公司发行股份及支付现金购买资产协议》中做出的关 于迪科远望及其下属公司的相关声明、承诺和保证真实、准 确、完整，不存在重大遗漏或误导性陈述；如前述承诺事项 与实际情况不相符对新开普造成损失的，本人将以除持有的 迪科远望股份以外的其他合法财产对新开普承担赔偿责任； 如该等损失由迪科远望先行承担，承诺人应在迪科远望承担 该等损失之日起</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日内以除迪科远望股份以外的其他合法 财产，按照本承诺函签署日承诺人各自持有的迪科远望股份 比例对迪科远望承担全部补偿责任。</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、迪科远望在整体变 更设立股份有限公司时，暂未代扣代缴相关所得税税款。如 果今后国家有关税务主管部门就上述事项要求纳税义务人 补缴税款及相关滞纳金或承担法律责任，承诺人愿意按照有 关部门的要求以自有资金先行补缴并承担相应的法律责任； 如有关部门要求迪科远望先行承担法律责任，承诺人应在迪 科远望承担该等损失之日起</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日内以除迪科远望股份以外 的其他合法财产，按照本承诺函签署日承诺人各自持有的迪 科远望股份比例对迪科远望承担全部补偿责任。</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、截至本 承诺函出具日，迪科远望及其下属公司租赁的部分房屋存在 瑕疵，包括所租赁房屋未取得所有权证，未向有关房地产管 理部门办理房屋租赁登记备案手续等情形。根据相关法律规 定，迪科远望及其下属公司的上述房屋租赁行为存在被相关 政府主管部门予以处罚的风险。承诺人承诺，如因前述不规 范租赁行为造成罚款、产生搬迁费用以及给迪科远望及其下 属公司造成其他损失，承诺人应在迪科远望及其下属公司承 担该等损失之日起</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日内以除迪科远望股份以外的其他合 法财产，按照本承诺函签署日承诺人各自持有的迪科远望股 份比例对迪科远望承担全部补偿责任。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、截至本承诺函出 具日，迪科远望及其下属公司不存在未依法缴纳税款的情 形。承诺人承诺，如因交割日（交割日为迪科远望的股东变 更为新开普，且办理完毕各项股东变更登记手续之日，下同）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51"/>
        <w:gridCol w:w="1474"/>
        <w:gridCol w:w="1066"/>
        <w:gridCol w:w="4814"/>
        <w:gridCol w:w="1080"/>
        <w:gridCol w:w="1214"/>
        <w:gridCol w:w="2870"/>
      </w:tblGrid>
      <w:tr>
        <w:trPr>
          <w:trHeight w:val="9379"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前迪科远望及其下属公司未按规定缴纳任何税款而于交割 日后被要求补缴和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或承担其他法律责任，承诺人应就迪科 远望及其下属公司的该等损失承担赔偿责任;如该等损失由 迪科远望及其下属公司先行承担，承诺人应在迪科远望及其 下属公司承担该等损失之日起</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日内以除迪科远望股份以 外的其他合法财产，按照本承诺函签署日承诺人各自持有的 迪科远望股份比例对迪科远望承担全部补偿责任。</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、截至 本承诺函出具日，迪科远望及其下属公司不存在未依法缴纳 的社会保险费，如迪科远望及其下属公司因在交割日前未依 法为员工缴纳社会保险费而在交割日后受到任何处罚、追 索、索赔或受到任何损失（包括但不限于依法需为员工补缴 的社会保险费及任何滞纳金、罚款、损害赔偿金和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或承担 其他法律责任等），承诺人应就迪科远望及其下属公司的该 等损失承担赔偿责任;如该等损失由迪科远望及其下属公司 先行承担，承诺人应在迪科远望及其下属公司承担该等损失 之日起</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日内以除迪科远望股份以外的其他合法财产，按 照本承诺函签署日承诺人各自持有的迪科远望股份比例对 迪科远望及其下属公司承担全部补偿责任。</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、自迪科远望 及其下属公司设立至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日，迪科远望及其下 属公司存在未依法为员工缴纳住房公积金的情形，如迪科远 望及其下属公司因在交割日前未依法为员工缴纳住房公积 金而在交割日后受到任何处罚、追索、索赔或受到任何损失 （包括但不限于依法需为员工补缴的住房公积金及任何滞 纳金、罚款、损害赔偿金和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或承担其他法律责任等），承诺 人应就迪科远望及其下属公司的该等损失承担赔偿责任;如 该等损失由迪科远望及其下属公司先行承担，承诺人应在迪 科远望及其下属公司承担该等损失之日起</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日内以除迪科 远望股份以外的其他合法财产，按照本承诺函签署日承诺人 各自持有的迪科远望股份比例对迪科远望及其下属公司承 担全部补偿责任。</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、承诺人承诺，除迪科远望及承诺人在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136" w:right="1335" w:bottom="1386" w:left="1335" w:header="0" w:footer="3" w:gutter="0"/>
          <w:cols w:space="720"/>
          <w:noEndnote/>
          <w:rtlGutter w:val="0"/>
          <w:docGrid w:linePitch="360"/>
        </w:sectPr>
      </w:pPr>
    </w:p>
    <w:tbl>
      <w:tblPr>
        <w:tblOverlap w:val="never"/>
        <w:jc w:val="center"/>
        <w:tblLayout w:type="fixed"/>
      </w:tblPr>
      <w:tblGrid>
        <w:gridCol w:w="1478"/>
        <w:gridCol w:w="1066"/>
        <w:gridCol w:w="4814"/>
        <w:gridCol w:w="1080"/>
        <w:gridCol w:w="1214"/>
        <w:gridCol w:w="2870"/>
      </w:tblGrid>
      <w:tr>
        <w:trPr>
          <w:trHeight w:val="28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交割日前已经向新开普披露的处罚、索赔或受到的任何损失 夕卜，迪科远望及其下属公司因交割日前发生或存在的任何行 为、状态或情形而在交割日后受到任何处罚、追索、索赔或 受到任何损失，承诺人应就迪科远望及其下属公司的该等损 失承担赔偿责任;如该等损失由迪科远望及其下属公司先行 承担，承诺人应在迪科远望及其下属公司承担该等损失之日 起</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日内以除迪科远望股份以外的其他合法财产，按照本 承诺函签署日承诺人各自持有的迪科远望股份比例对迪科 远望及其下属公司承担全部补偿责任。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公司发行股份 及支付现金购</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买资产的交易</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对方刘永春、丛 伟滋、李洪、熊 小洪、白海清、 黄暂度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本次交易的交易对方承诺：除</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月被江苏省连云港 质量技术监督局行政处罚外，迪科远望已分别合法取得生产 经营活动所需的全部证照、批准、批复、同意、授权和许可， 且现有业务所需的全部证照、批准、批复、同意、授权和许 可均有效存在；迪科远望不存在任何违反或超出上述证照、 批准、批复、同意、授权和许可要求的行为或者情形；迪科 远望不存在任何尚未取得相关必备证照、批准、批复、同意、 授权和许可而违规开展业务的情况。如迪科远望及其下属公 司因在交割日（交割日为迪科远望的股东变更为新开普，且 办理完毕各项股东变更登记手续之日）前未取得生产许可证 生产、销售列入目录的产品而受到任何处罚、追索、索赔或 受到任何损失（包括但不限于依法应缴纳的任何罚款、滞纳 金、违约金、损害赔偿金和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或承担其他法律责任等），承诺 人应就迪科远望及其下属公司的该等损失承担赔偿责任;如 该等损失由迪科远望及其下属公司先行承担，承诺人应在迪 科远望及其下属公司承担该等损失之日起</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日内以除迪科 远望股份以外的其他合法财产，按照本承诺函签署日承诺人 各自持有的迪科远望股份比例对迪科远望承担全部补偿责 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月</w:t>
            </w:r>
          </w:p>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长期有 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截至报告期末，上述承诺人严格信 守承诺，未发生违反承诺的情况。</w:t>
            </w:r>
          </w:p>
        </w:tc>
      </w:tr>
      <w:tr>
        <w:trPr>
          <w:trHeight w:val="365"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公司发行股份</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关于同业</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本次交易的交易对方承诺：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、截至本承诺函出具日，除在</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截至报告期末，上述承诺人严格信</w:t>
            </w:r>
          </w:p>
        </w:tc>
      </w:tr>
    </w:tbl>
    <w:p>
      <w:pPr>
        <w:sectPr>
          <w:footnotePr>
            <w:pos w:val="pageBottom"/>
            <w:numFmt w:val="decimal"/>
            <w:numRestart w:val="continuous"/>
          </w:footnotePr>
          <w:pgSz w:w="16840" w:h="11900" w:orient="landscape"/>
          <w:pgMar w:top="1102" w:right="1336" w:bottom="1193" w:left="2982" w:header="0" w:footer="3" w:gutter="0"/>
          <w:cols w:space="720"/>
          <w:noEndnote/>
          <w:rtlGutter w:val="0"/>
          <w:docGrid w:linePitch="360"/>
        </w:sectPr>
      </w:pPr>
    </w:p>
    <w:tbl>
      <w:tblPr>
        <w:tblOverlap w:val="never"/>
        <w:jc w:val="center"/>
        <w:tblLayout w:type="fixed"/>
      </w:tblPr>
      <w:tblGrid>
        <w:gridCol w:w="1651"/>
        <w:gridCol w:w="1474"/>
        <w:gridCol w:w="1066"/>
        <w:gridCol w:w="4814"/>
        <w:gridCol w:w="1080"/>
        <w:gridCol w:w="1214"/>
        <w:gridCol w:w="2870"/>
      </w:tblGrid>
      <w:tr>
        <w:trPr>
          <w:trHeight w:val="9379"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及支付现金购 买资产的交易 对方刘永春、丛 伟滋、李洪、熊 小洪、白海清、 黄暂度</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竞争、关联 交易、资金 占用方面 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迪科远望及其下属企业任职并以迪科远望及其下属企业的 名义开展业务外，本人（包括本人直系亲属和配偶，下同） 及本人控制的其他公司、企业或其他经营实体（包括本人全 资、控股公司及本人具有实际控制权的公司、企业或其他经 营实体，下同）现有的业务、产品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服务与新开普、迪科远 望及其下属企业正在或将要开展的业务、产品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服务不存在 竞争或潜在竞争；本人及本人控制的其他公司、企业或其他 经营实体不存在直接或通过其他任何方式（包括但不限于独 资、合资、合作经营或者承包、租赁经营、委托管理、通过 第三方经营、担任顾问等）间接从事与新开普、迪科远望及 其下属企业相同或类似业务的情形，不存在其他任何与新开 普、迪科远望及其下属企业存在同业竞争的情形。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、本人 承诺，在今后的业务中，本人不与新开普、迪科远望及其下 属企业进行同业竞争，即：（</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）本人及本人控制的其他企业 不会直接或通过其他任何方式（包括但不限于独资、合资、 合作经营或者承包、租赁经营、委托管理、通过第三方经营、 担任顾问等）间接从事与新开普、迪科远望及其下属企业业 务相同或相近似的经营活动，以避免对新开普、迪科远望及 其下属企业的生产经营构成直接或间接的业务竞争。（</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）如 新开普、迪科远望及其下属企业进一步拓展其业务范围，本 人及本人控制的其他公司、企业或其他经营实体将不与新开 普、迪科远望及其下属企业拓展后的业务相竞争；若与新开 普、迪科远望及其下属企业拓展后的业务产生竞争，本人及 本人控制的其他公司、企业或其他经营实体将停止生产经营 或者将相竞争的业务转让给无关联关系第三方，但新开普、 迪科远望及其下属企业可以按照合理的价格及条件采取优 先收购或委托经营的方式将相关公司、企业或其他经营实体 的竞争业务集中到新开普或迪科远望经营，以避免同业竞 争。（</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）若有第三方向本人及本人控制的其他公司、企业或 其他经营实体提供任何业务机会或本人及本人控制的其他</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长期有 效</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守承诺，未发生违反承诺的情况。</w:t>
            </w:r>
          </w:p>
        </w:tc>
      </w:tr>
    </w:tbl>
    <w:p>
      <w:pPr>
        <w:spacing w:lineRule="exact" w:line="1"/>
        <w:rPr>
          <w:sz w:val="2"/>
          <w:szCs w:val="2"/>
        </w:rPr>
      </w:pPr>
      <w:r>
        <w:br w:type="page"/>
      </w:r>
    </w:p>
    <w:tbl>
      <w:tblPr>
        <w:tblOverlap w:val="never"/>
        <w:jc w:val="center"/>
        <w:tblLayout w:type="fixed"/>
      </w:tblPr>
      <w:tblGrid>
        <w:gridCol w:w="1651"/>
        <w:gridCol w:w="1474"/>
        <w:gridCol w:w="1066"/>
        <w:gridCol w:w="4814"/>
        <w:gridCol w:w="1080"/>
        <w:gridCol w:w="1214"/>
        <w:gridCol w:w="2870"/>
      </w:tblGrid>
      <w:tr>
        <w:trPr>
          <w:trHeight w:val="788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公司、企业或其他经营实体有任何机会需提供给第三方，且 该业务直接或间接与新开普、迪科远望及其下属企业业务有 竞争或者新开普、迪科远望有能力、有意向承揽该业务的， 本人及本人控制的其他公司、企业或其他经营实体应当立即 通知新开普、迪科远望及其下属企业该业务机会，并尽力促 使该业务以合理的条款和条件由新开普、迪科远望及其下属 企业承接。</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、如新开普、迪科远望及其下属企业或相关监 管部门认定本人及本人控制的其他公司、企业或其他经营实 体正在或将要从事的业务与新开普、迪科远望及其下属企业 存在同业竞争，本人及本人控制的其他公司将在新开普、迪 科远望及其下属企业提出异议后及时转让或终止该项业务。 如新开普、迪科远望及其下属企业进一步提出受让请求，本 人及本人控制的其他公司将无条件按有证券从业资格的中 介机构审计或评估的公允价格将上述业务和资产优先转让 给新开普、迪科远望及其下属企业。</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、本人确认本承诺函 所载的每一项承诺均为可独立执行之承诺，任何一项承诺若 被视为无效或终止将不影响其他各项承诺的有效性。以上承 诺自中国证券监督管理委员会核准新开普本次非公开发行 股份并支付现金购买资产之日起正式生效，并将在本人在新 开普、迪科远望及其下属企业任职期间以及本人自新开普、 迪科远望及其下属企业离职之日起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8"/>
                <w:szCs w:val="18"/>
              </w:rPr>
              <w:t>个月内有效。如本人 或本人控制的其他公司、企业或其他经营实体违反上述声明 与承诺，本人承诺将违反该承诺所得的收入全部归新开普、 迪科远望所有，并向新开普及迪科远望承担相应的损害赔偿 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公司发行股份</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及支付现金购</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买资产的交易</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对方刘永春、丛</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伟滋、李洪、熊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本次交易的交易对方承诺：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、本人将诚信和善意履行作为 新开普股东的义务，尽量避免和减少与新开普（包括其控制 的企业，下同）之间的关联交易；对于无法避免或有合理原 因而发生的关联交易，本人及本人控制的公司、企业或其他 经营实体（包括本人全资、控股公司及本人具有实际控制权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p>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长期有 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截至报告期末，上述承诺人严格信 守承诺，未发生违反承诺的情况。</w:t>
            </w:r>
          </w:p>
        </w:tc>
      </w:tr>
    </w:tbl>
    <w:p>
      <w:pPr>
        <w:spacing w:lineRule="exact" w:line="1"/>
        <w:rPr>
          <w:sz w:val="2"/>
          <w:szCs w:val="2"/>
        </w:rPr>
      </w:pPr>
      <w:r>
        <w:br w:type="page"/>
      </w:r>
    </w:p>
    <w:tbl>
      <w:tblPr>
        <w:tblOverlap w:val="never"/>
        <w:jc w:val="center"/>
        <w:tblLayout w:type="fixed"/>
      </w:tblPr>
      <w:tblGrid>
        <w:gridCol w:w="1651"/>
        <w:gridCol w:w="1474"/>
        <w:gridCol w:w="1066"/>
        <w:gridCol w:w="4814"/>
        <w:gridCol w:w="1080"/>
        <w:gridCol w:w="1214"/>
        <w:gridCol w:w="2870"/>
      </w:tblGrid>
      <w:tr>
        <w:trPr>
          <w:trHeight w:val="9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小洪、白海清、 黄暂度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的公司、企业或其他经营实体，下同）将与新开普按照公平、 公允、等价有偿等原则依法签订规范的关联交易协议，并按 照有关法律、法规、规章、其他规范性文件、证券交易所规 则和新开普公司章程的规定履行相关审批程序，在公平合理 和正常商业交易的情况下进行交易，保证关联交易价格具有 公允性，并保证按照有关法律、法规、规章、其他规范性文 件、证券交易所规则和新开普公司章程的规定履行相关信息 披露义务；保证不利用关联交易非法转移新开普的资金、利 润，不利用关联交易损害新开普及非关联股东的利益；保证 不利用股东地位谋取不当利益或谋求与新开普达成交易的 优先权利，不以任何形式损害新开普及其其他股东的合法权 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、本人承诺在新开普的股东大会对涉及本人及本人控 制的公司、企业或其他经营实体的有关关联交易事项进行表 决时，履行回避表决的义务。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、本人承诺将不会要求和接 受新开普给予的与其在任何一项市场公平交易中给予独立 第三方的条件相比更为优惠的条件。</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、杜绝本人及本人控 制的公司、企业或其他经营实体以借款、代偿债务、代垫款 项或其他方式占用新开普的资金、资产的行为。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、任何情 况下，不要求新开普向本人及本人的其他关联方提供任何形 式的担保。</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、本人保证将依照新开普公司章程的规定参加 股东大会，平等地行使股东权利并承担股东义务，不谋取不 正当利益，不损害新开普及其他股东的合法权益。</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、本人 确认本承诺函所载的每一项承诺均为可独立执行之承诺，任 何一项承诺若被视为无效或终止将不影响其他各项承诺的 有效性。以上承诺与保证自中国证券监督管理委员会核准新 开普本次非公开发行股份及支付现金购买资产之日起正式 生效，并将在本人持有新开普股票期间长期有效。如因本人 或本人控制的公司、企业或其他经营实体违反上述承诺与保 证而导致新开普及其他股东的权益受到损害的，则本人同意 承担因此给新开普造成的一切损失。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51"/>
        <w:gridCol w:w="1474"/>
        <w:gridCol w:w="1066"/>
        <w:gridCol w:w="4814"/>
        <w:gridCol w:w="1080"/>
        <w:gridCol w:w="1214"/>
        <w:gridCol w:w="2870"/>
      </w:tblGrid>
      <w:tr>
        <w:trPr>
          <w:trHeight w:val="9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公司配套融资</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的认购对象郑</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州佳辰企业管 理咨询中心（有 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、本合伙企业财产份额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各合伙人的出资不存在被质押、冻 结、司法查封或拍卖、托管、设定委托、信托、第三方权利、 被依法限制表决权的情形，不存在利益输送或其他权益安 排，本合伙企业财产份额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各合伙人的出资不存在纠纷或潜 在纠纷；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月</w:t>
            </w:r>
          </w:p>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长期有 效</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鉴于公司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年发行股份及支付 现金购买资产并募集配套资金及 关联交易已经实施完毕，原承诺内 容</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、本合伙企业为依法设立并有 效存续的有限合伙企业，本合伙企 业具有独立的主体资格、独立对外 承担法律责任。截至本承诺函出具 日，本合伙企业不存在根据有关法 律、法规、规范性文件及合伙协议 的规定需要终止或解散之情形，不 存在因环境保护、知识产权、产品 质量、劳动安全、人身权等原因产 生的侵权之债；</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、本合伙企业的 合伙人均为新开普员工，其中杨维 国为新开普董事长兼总经理，付秋 生为新开普董事兼常务副总经理， 尚卫国、赵利宾为新开普董事兼副 总经理，刘恩臣为新开普监事会主 席，华梦阳为新开普副总经理兼董 事会秘书、杜建平、傅常顺为新开 普副总经理，郎金文、葛晓阁为新 开普核心人员；</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 xml:space="preserve">、本合伙企业未 负有数额较大的到期未清偿债务；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、本合伙企业及各合伙人、执行 事务合伙人委派代表、主要管理人 员最近五年未受过重大行政处罚、 刑事处罚，亦未涉及与经济纠纷有 关的重大诉讼或仲裁，不存在尚未 了结或可以预见的重大诉讼、仲裁 及行政处罚案件，不存在被中国证</w:t>
            </w:r>
          </w:p>
        </w:tc>
      </w:tr>
    </w:tbl>
    <w:p>
      <w:pPr>
        <w:spacing w:lineRule="exact" w:line="1"/>
        <w:rPr>
          <w:sz w:val="2"/>
          <w:szCs w:val="2"/>
        </w:rPr>
      </w:pPr>
      <w:r>
        <w:br w:type="page"/>
      </w:r>
    </w:p>
    <w:tbl>
      <w:tblPr>
        <w:tblOverlap w:val="never"/>
        <w:jc w:val="center"/>
        <w:tblLayout w:type="fixed"/>
      </w:tblPr>
      <w:tblGrid>
        <w:gridCol w:w="1651"/>
        <w:gridCol w:w="1474"/>
        <w:gridCol w:w="1066"/>
        <w:gridCol w:w="4814"/>
        <w:gridCol w:w="1080"/>
        <w:gridCol w:w="1214"/>
        <w:gridCol w:w="2870"/>
      </w:tblGrid>
      <w:tr>
        <w:trPr>
          <w:trHeight w:val="9379"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监会或证券交易所采取监管措施 的情形；</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、本合伙企业认购新开 普股份的资金来源真实合法、均为 各合伙人以自有资金出资，不存在 向第三方募集的情况，不存在违法 违规的情形、不存在被有关部门收 缴、追索等法律风险；本合伙企业 各合伙人认缴的出资将于本次重 大资产重组经中国证券监督管理 委员会核准后，向中国证券监督管 理委员会报送募集配套资金部分 的非公开发行方案前足额缴纳；</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 本次重大资产重组完成后，本合伙 企业将持有新开普的股份，本合伙 企业未就该等股份设置任何质押、 托管、委托、信托、第三方权利、 被依法限制表决权等情形，不存在 代其他方持有的情形，不存在利益 输送或其他权益安排，不存在纠纷 或潜在纠纷；</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、本次重大资产重 组完成后，本合伙企业认购新开普 为募集配套资金非公开发行股份 的锁定期届满前，本合伙企业的合 伙人不退伙；</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、本合伙企业认购 新开普为募集配套资金非公开发 行的股份，不存在通过结构化资产 管理产品参与认购的情形；</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、本 合伙企业不存在法律法规规定的 不得认购上市公司非公开发行股 份的情形。</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、本合伙企业设立的</w:t>
            </w:r>
          </w:p>
        </w:tc>
      </w:tr>
    </w:tbl>
    <w:p>
      <w:pPr>
        <w:spacing w:lineRule="exact" w:line="1"/>
        <w:rPr>
          <w:sz w:val="2"/>
          <w:szCs w:val="2"/>
        </w:rPr>
      </w:pPr>
      <w:r>
        <w:br w:type="page"/>
      </w:r>
    </w:p>
    <w:tbl>
      <w:tblPr>
        <w:tblOverlap w:val="never"/>
        <w:jc w:val="center"/>
        <w:tblLayout w:type="fixed"/>
      </w:tblPr>
      <w:tblGrid>
        <w:gridCol w:w="1651"/>
        <w:gridCol w:w="1474"/>
        <w:gridCol w:w="1066"/>
        <w:gridCol w:w="4814"/>
        <w:gridCol w:w="1080"/>
        <w:gridCol w:w="1214"/>
        <w:gridCol w:w="2870"/>
      </w:tblGrid>
      <w:tr>
        <w:trPr>
          <w:trHeight w:val="133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目的系为了认购新开普本次募集 配套资金发行的股份。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等内容已 经履行完毕，其余承诺内容由承诺 方继续履行承诺。</w:t>
            </w:r>
          </w:p>
        </w:tc>
      </w:tr>
      <w:tr>
        <w:trPr>
          <w:trHeight w:val="7262"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公司配套融资 的认购对象罗 会军、柳楠、吴 凤辉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、本人用于认购新开普本次募集配套资金非公开发行股份 的金来源为自有资金;本人前述认购资金将按照与新开普签 署的《股份认购协议》约定的时间及时、足额缴纳，否则本 人将向新开普支付股份认购款总金额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的违约金；本人资 产状况良好，用于认购新开普本次募集配套资金非公开发行 股份的资金来源真实合法、不存在违法违规的情形、不存在 被有关部门收缴、追索等法律风险；</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、本人承诺遵守相关 法律法规及监管部门规定的关于短线交易、内幕交易和高级 管理人员持股变动管理规则等的相关义务。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月</w:t>
            </w:r>
          </w:p>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长期有 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鉴于公司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年发行股份及支付 现金购买资产并募集配套资金及 关联交易已经实施完毕，原承诺内 容</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、本人未负有数额较大的到期 未清偿债务；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、本人未受过行政 处罚（与证券市场明显无关的除 夕卜）刑事处罚，未涉及与经济纠纷 有关的重大民事诉讼或仲裁，不存 在尚未了结的或可预见的重大诉 讼、仲裁或行政处罚案件，不存在 被中国证监会或证券交易所采取 监管措施的情形；</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、本次重大资 产重组完成后，本人将直接持有新 开普的股份，本人未就该等股份设 置任何质押、托管、委托、信托、 第三方权利、被依法限制表决权等 情形，不存在代其他方持有的情 形，不存在利益输送或其他权益安 排；</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、本人不存在法律法规规定 的不得认购上市公司非公开发行 股份的情形。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等内容已经履行完 毕，其余承诺内容由承诺方继续履 行承诺。</w:t>
            </w:r>
          </w:p>
        </w:tc>
      </w:tr>
      <w:tr>
        <w:trPr>
          <w:trHeight w:val="72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现金购买资产</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的交易对方何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本次交易的交易对方承诺：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、于本协议签订之日，交易对 方对标的资产具有合法、完整的所有权，有权签署本协议并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截至报告期末，上述承诺人严格信 守承诺，未发生违反承诺的情况。</w:t>
            </w:r>
          </w:p>
        </w:tc>
      </w:tr>
    </w:tbl>
    <w:p>
      <w:pPr>
        <w:spacing w:lineRule="exact" w:line="1"/>
        <w:rPr>
          <w:sz w:val="2"/>
          <w:szCs w:val="2"/>
        </w:rPr>
      </w:pPr>
      <w:r>
        <w:br w:type="page"/>
      </w:r>
    </w:p>
    <w:tbl>
      <w:tblPr>
        <w:tblOverlap w:val="never"/>
        <w:jc w:val="center"/>
        <w:tblLayout w:type="fixed"/>
      </w:tblPr>
      <w:tblGrid>
        <w:gridCol w:w="1651"/>
        <w:gridCol w:w="1474"/>
        <w:gridCol w:w="1066"/>
        <w:gridCol w:w="4814"/>
        <w:gridCol w:w="1080"/>
        <w:gridCol w:w="1214"/>
        <w:gridCol w:w="2870"/>
      </w:tblGrid>
      <w:tr>
        <w:trPr>
          <w:trHeight w:val="663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伟、乔志刚、杨 宏生、周华、王 建成、吴琼、上 海君略投资管 理合伙企业（有 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转让标的资产，该等标的资产或与其相关的任何权利和利 益，不存在司法冻结或为任何其他第三方设定质押、抵押或 其他承诺致使交易对方无法将本协议所述标的资产转让给 新开普的限制情形;新开普于标的资产交割日将享有作为标 的资产的所有者依法应享有的一切权利（包括但不限于依法 占有、使用、收益和处分标的资产的权利）；标的资产并不 会因中国法律或第三人的权利主张而被没收或扣押，或被施 加以质押、抵押或其他任何形式的负担。</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、截至本协议签 署日，交易对方对标的资产的权利的行使没有侵犯任何第三 方的在先权利，并无任何第三方提出关于标的资产侵犯其合 法权益的任何相关权利主张或要求。</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、截至本协议签署日， 无任何第三人就标的资产或其任何部分行使或声称将行使 任何对标的资产有不利影响的权利；亦无任何直接或间接与 标的资产有关的争议、行政处罚、诉讼或仲裁。</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、自本协 议签署之日起，交易对方保证不会对标的资产进行再次出 售、抵押、质押、托管或设置任何形式的权利负担或第三方 权利（包括优先购买权或购股权等），亦不就标的资产的转 让、抵押、质押、托管或设置任何形式的权利负担或第三方 权利等事宜与其它任何第三方进行交易性接触，签订备忘 录、合同书、谅解备忘录，或与标的资产转让相冲突、或包 含禁止或限制标的资产转让条款的各种形式的法律文件。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6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现金购买资产 的交易对方何 伟、乔志刚、杨 宏生、周华、王 建成、吴琼、上 海君略投资管 理合伙企业（有 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本次交易的交易对方承诺：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、上海树维及其分公司依法设 立，且自设立以来持续合法经营；上海树维及其分公司的注 册资本均已由股东全额缴纳，上海树维及其分公司不存在出 资不实或影响其合法存续的情形;上海树维及其分公司的历 次出资、股权转让及其他公司变更均已取得主管部门的批准 和内部决策机构的授权，并已完成法律、法规、其他规范性 文件或监管规则所要求的程序，合法有效，有关出资款或股 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股份转让款均按时、足额支付，资金来源合法，并依法 办理了必要的批准、登记或备案程序，不存在任何虚假出资、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截至报告期末，上述承诺人严格信 守承诺，未发生违反承诺的情况。</w:t>
            </w:r>
          </w:p>
        </w:tc>
      </w:tr>
    </w:tbl>
    <w:p>
      <w:pPr>
        <w:spacing w:lineRule="exact" w:line="1"/>
        <w:rPr>
          <w:sz w:val="2"/>
          <w:szCs w:val="2"/>
        </w:rPr>
      </w:pPr>
      <w:r>
        <w:br w:type="page"/>
      </w:r>
    </w:p>
    <w:tbl>
      <w:tblPr>
        <w:tblOverlap w:val="never"/>
        <w:jc w:val="center"/>
        <w:tblLayout w:type="fixed"/>
      </w:tblPr>
      <w:tblGrid>
        <w:gridCol w:w="1651"/>
        <w:gridCol w:w="1474"/>
        <w:gridCol w:w="1066"/>
        <w:gridCol w:w="4814"/>
        <w:gridCol w:w="1080"/>
        <w:gridCol w:w="1214"/>
        <w:gridCol w:w="2870"/>
      </w:tblGrid>
      <w:tr>
        <w:trPr>
          <w:trHeight w:val="9379"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抽逃出资等违反股东所应当承担的义务及责任的行为，不存 在虚假转让、以合法形式掩盖非法目的等违法情况；上海树 维及其分公司不存在依据有关法律规定及其章程需要终止 的情形;提供的关于上海树维及其分公司合法存续以及设立 以来股权变动的相关资料及说明是真实、准确、完整的，没 有任何隐瞒或重大误导。</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、上海树维及其分公司不存在任 何尚未审批（如需）或备案登记的股东或第三人向上海树维 及其分公司投资（包括但不限于增资、股权转让）的合同、 协议、相关文件或相关安排；除了法律法规明文赋予的权利 且已向新开普披露的情形外，不存在任何约定上海树维及其 分公司与其股东之间权利义务（包括但不限于优先购买、优 先认购、股权回售和赎回、优先清算、股权调整以及其他任 何形式的股权或现金补偿等）的合同、协议、相关文件或相 关安排；上海树维及其分公司不存在其他任何如果实施、履 行将导致股东股权清晰、稳定受到影响或存在重大不确定性 的合同、协议、相关文件或相关安排。</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、上海树维及其分 公司已分别合法取得生产经营活动所需的全部证照、批准、 批复、同意、授权和许可，且现有业务所需的全部证照、批 准、批复、同意、授权和许可均有效存在；上海树维及其分 公司不存在任何违反或超出上述证照、批准、批复、同意、 授权和许可要求的行为或者情形;上海树维及其分公司不存 在任何尚未取得相关必备证照、批准、批复、同意、授权和 许可而违规开展业务的情况。</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、对新开普披露的上海树维 及其分公司的对外投资情况是真实、准确、完整的，上海树 维及其分公司没有在任何其他公司、企业及实体中持有股 权、股份、股票、可转换公司债券等资本性权益。</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、上海 树维及其分公司拥有其正常经营所需要的全部资产，包括但 不限于固定资产、流动资金、知识产权等，该等资产均处于 良好状态，具备正常的功能或适用性，不存在可能危及上海 树维及其分公司正常经营的情形，且在可预见的将来不需要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51"/>
        <w:gridCol w:w="1474"/>
        <w:gridCol w:w="1066"/>
        <w:gridCol w:w="4814"/>
        <w:gridCol w:w="1080"/>
        <w:gridCol w:w="1214"/>
        <w:gridCol w:w="2870"/>
      </w:tblGrid>
      <w:tr>
        <w:trPr>
          <w:trHeight w:val="9379"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发生不合理的重大支出。</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、对于向新开普披露的属于上海 树维及其分公司的任何资产，完全为上海树维及其分公司所 合法拥有、管理、控制和经营，不存在任何权属瑕疵，不附 带任何负债或其他潜在责任，不存在侵犯任何第三方合法权 益的情形，亦不存在任何针对上述资产的诉讼、仲裁或争议 等；上述资产所需之批准文件、注册、登记和其他手续已全 部取得或完成，并仍然有效；该等资产上不存在任何抵押、 质押或其它担保权利；该等资产不存在下列任何情况：（</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任何对该等资产的信托或类似的安排，或（</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）任何司法或 行政部门对该等资产实施的查封、扣留、冻结或强制转让措 施，或（</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）任何可能影响到对该等资产享有权利和权益的 情况，或可能致使任何第三人直接或者间接获取任何该等资 产的权利和权益的情况。</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、上海树维及其分公司租赁的不 动产属于依法可用于该项租赁之目的的不动产，且租赁合同 合法有效，上海树维及其分公司有权按照租赁用途占有、使 用该等租赁不动产。</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、上海树维及其分公司对与其主营业 务相关的知识产权合法取得、有效拥有，未侵犯任何第三人 合法权益的行为。</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 xml:space="preserve">、上海树维及其分公司完全是依照《公 司法》及有关法律法规经营、运作和管理的，不存在违反《公 司法》及其他法律、法规的情况，也不存在因违反《公司法》 及其他法律法规而导致的行政责任、民事责任或其他责任。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、上海树维及其分公司向新开普提供的各项财务报表及账 目反映了上海树维及其分公司在相关报表日的真实的业务 状况，并且包括了应当予以记录之全部信息的完整、准确且 无误导的记录内容;除上海树维及其分公司向新开普提供的 各项财务报表及账目反映的情况外，上海树维及其分公司没 有任何其他的未偿还贷款、应付帐款、其他应付款或其他形 式的负债（包括对实际控制人的负债），没有无对价支出、 非公允性支出等，没有任何其他的对外担保或任何其他形式 的保证责任（但日常经营中与客户签订的合同、协议、备忘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51"/>
        <w:gridCol w:w="1474"/>
        <w:gridCol w:w="1066"/>
        <w:gridCol w:w="4814"/>
        <w:gridCol w:w="1080"/>
        <w:gridCol w:w="1214"/>
        <w:gridCol w:w="2870"/>
      </w:tblGrid>
      <w:tr>
        <w:trPr>
          <w:trHeight w:val="9379"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等类似文件中的相关保证除外）；自评估基准日至本协议签 署日，上海树维及其分公司的财务或经营状况或前景均未曾 发生任何重大不利变化，并且未曾发生可能引起任何该等变 化的事件、事实或情况。</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、上海树维及其分公司主要财务 制度、账册管理、凭证和发票使用以及税务申报、代扣代缴 均符合中国财务会计和税务法律法规的规定，不存在因拖欠 税款、退缴税款、逃税、骗税、漏税、未完全或适时履行代 扣代缴义务或其他违反税收法律法规的行为而被公开调查 或处罚或可能被公开调查或处罚的情形;上海树维及其分公 司亦不存在依据依国家及地方法律法规应交纳但尚未交纳 或拖欠的各项费用、规费等，不存在可能被收回的政府补助； 上海树维及其分公司不存在未依法缴纳的税款，如上海树维 及其分公司因在交割日前未按规定缴纳任何税款而于交割 日后被要求补缴和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或承担其他法律责任，交易对方应就上 海树维及其分公司的该等损失承担赔偿责任;如该等损失由 上海树维及其分公司先行承担，交易对方应在上海树维及其 分公司承担该等损失之日起</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 xml:space="preserve">日内以除上海树维股权以外 的其他合法财产对上海树维及其分公司承担全部补偿责任。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、截至本协议签署日，除了正常的业务合作之外，上海树 维及其分公司没有与任何第三方开展任何合资、合作及其他 资本性交易等，或者通过口头或书面形式向第三方作出的准 备合资、合作或类似行动的实质性承诺；上海树维及其分公 司目前不存在拟进行的资产置换、资产剥离、资产出售或收 购等重大资产变化情况。</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上海树维及其分公司已向新开 普提交了所有重要的正在履行的业务合同、合作合同，重要 的正在履行的知识产权开发、许可或转让合同，所有的正在 履行的借款、担保、抵押合同；该等合同均是真实、合法、 有效的，并能得到有效执行。</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、交易对方与上海树维及其 分公司及其任何关联方（包括但不限于上海树维及其分公司 董事、监事、管理人员、股东及上述人士以任何方式控制的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51"/>
        <w:gridCol w:w="1474"/>
        <w:gridCol w:w="1066"/>
        <w:gridCol w:w="4814"/>
        <w:gridCol w:w="1080"/>
        <w:gridCol w:w="1214"/>
        <w:gridCol w:w="2870"/>
      </w:tblGrid>
      <w:tr>
        <w:trPr>
          <w:trHeight w:val="9379"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其他自然人或实体）之间不存在任何损害上海树维及其分公 司利益的关联交易。除向新开普已披露的或新开普已知悉的 夕卜，交易对方及其关联方（包括但不限于关联方的董事、监 事、管理人员、股东及上述人士以任何方式控制的其他自然 人或实体）不存在以任何形式在任何地区从事或参与任何与 上海树维及其分公司目前所实际经营业务相同、相似、构成 或可能构成直接或间接竞争关系的业务或活动。</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、截至本 协议签署日，上海树维及其分公司不存在任何可能对上海树 维及其分公司业务及经营情况产生重大不利影响的情形。</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、上海树维及其分公司已及时与其在职员工依法签署了劳 动合同；除上海树维及其分公司在本协议签署日前实际一直 持续实施的常规性奖励方案或制度或已向新开普披露的或 新开普已知悉的外,上海树维及其分公司不存在（或拟采取） 为其所有或任何董事、高级管理人员或其他雇员的任何股权 激励方案、股权期权方案或利润分享、佣金或其他该等奖励 方案，经新开普书面同意的除夕；如上海树维及其分公司因 在交割日前未依法为员工缴纳社会保险费或住房公积金而 在交割日后受到任何处罚、追索、索赔或受到任何损失（包 括但不限于依法需为员工补缴的社会保险费、住房公积金及 任何滞纳金、罚款、损害赔偿金和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或承担其他法律责任等）， 交易对方应就上海树维及其分公司的该等损失承担赔偿责 任；如该等损失由上海树维及其分公司先行承担，交易对方 应在上海树维及其分公司承担该等损失之日起</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日内以除 上海树维股权以外的其他合法财产对上海树维及其分公司 承担全部补偿责任。</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、上海树维及其分公司的经营活动符 合相关法律法规的规定;上海树维及其分公司不存在严重违 反工商、税务、海关、外汇、房产、土地使用和管理、环保、 劳动及社会保障等方面法律法规和规范性文件的情形（前述 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严重违反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是指依据前述相关法律法规或被主管部门 认定为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重大违法</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，或违反前述法律法规和规范性文件的规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51"/>
        <w:gridCol w:w="1474"/>
        <w:gridCol w:w="1066"/>
        <w:gridCol w:w="4814"/>
        <w:gridCol w:w="1080"/>
        <w:gridCol w:w="1214"/>
        <w:gridCol w:w="2870"/>
      </w:tblGrid>
      <w:tr>
        <w:trPr>
          <w:trHeight w:val="9379"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定足以对上海树维及其分公司造成重大不利影响的情形）； 除已向新开普书面披露的情形外，上海树维及其分公司不存 在其他任何政府机关的行政处罚（包括但不限于工商、税务、 海关、外汇、房产、土地使用和管理、环保、劳动及社会保 障等方面的行政处罚），不存在任何正在进行的或将要发生 的为一方（或以其财产或资产为标的）诉讼、仲裁、争议及 索赔；自交割日起，若因上海树维及其分公司在交割日前的 经营过程中存在违法违规情形、侵权行为或未能及时获得相 关资质或许可的等原因而导致的一切民事、行政或刑事责任 而直接或间接致使新开普遭受损失，交易对方将对新开普承 担连带赔偿责任。</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、上海树维及其分公司不存在由于违反 任何劳动和社会保障方面的法律法规而受到任何政府机关 的处罚的情形。</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、上海树维及其分公司不存在尚未了结的 其所提起的、或以上海树维及其分公司作为相对方的或与之 相关的任何进行中的诉讼、仲裁、行政处罚、行政复议、申 诉等法律程序，且上海树维及其分公司不存在依照法院、仲 裁机构或其他司法、行政部门作出的判决、裁决或决定应承 担法律责任或义务但尚未履行完毕的情况。</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、交易对方已 向新开普完全及正确披露了上海树维及其分公司截至本协 议签署日的所有正在履行期限内的债务;交易对方及上海树 维及其分公司不存在可能严重影响到按本协议项下条款和 条件进行本次交易的未清偿债务和法律责任；并且，在未获 得新开普事先书面同意之前，交易对方及上海树维及其分公 司将不会发生该等未清偿债务和法律责任。</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、截至本协议 签署日，上海树维及其分公司业务独立于控股股东、实际控 制人及其控制的其他企业，与控股股东、实际控制人及其控 制的其他企业间不存在同业竞争，以及严重影响上海树维及 其分公司独立性或显失公允的关联交易。</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、自本协议签署 日起至交割日，上海树维及其分公司的财务、业务、生产和 其他经营状况将不会发生实质性不利变化。</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、上海树维及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51"/>
        <w:gridCol w:w="1474"/>
        <w:gridCol w:w="1066"/>
        <w:gridCol w:w="4814"/>
        <w:gridCol w:w="1080"/>
        <w:gridCol w:w="1214"/>
        <w:gridCol w:w="2870"/>
      </w:tblGrid>
      <w:tr>
        <w:trPr>
          <w:trHeight w:val="414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其分公司作为协议一方的任何重大协议、合同和法律文件均 合法有效并对相关方具有约束力；上海树维及其分公司不存 在会导致重大不利影响的违约行为，并且不存在可能导致任 何此类违约的情形。</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、上海树维及其分公司之董事、监事、 高级管理人员不存在任何违反法律、法规或规范性文件的行 为，不存在任何影响上海树维及其分公司正常运营以及本协 议项下交易的重大索赔、诉讼、仲裁、司法调查程序、行政 调查或处罚。</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 xml:space="preserve">、交易对方承诺并促使上海树维及其分公司 自本协议签署之日起将不会从事任何对上海树维及其分公 司的正常生产经营或本次交易具有实质性不利影响的行为。 </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、上海树维及其分公司不存在任何未向新开普披露的或有 负债，且上海树维及其分公司没有为任何实体和自然人作出 任何形式的担保或保证（日常交易中的保证除外）。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5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现金购买资产 的交易对方何 伟、乔志刚、杨 宏生、周华、王 建成、吴琼、上 海君略投资管 理合伙企业（有 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本次交易的交易对方承诺：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、本协议约定的内容并不违反 上海树维及其分公司的章程或其他形式的文件或应适用于 上海树维及其分公司及其股东的法律、法规和政府机关的行 政命令，或其他任何上海树维及其分公司及其股东为其中一 方订立的合同或法律文件。本协议约定的内容并不会解除任 何第三方的义务或者授予其行使任何权利（包括任何终止 权、优先取得权或其他选择权）。</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、交易对方及上海树维及 其分公司未从事或达成任何可能严重影响到依本协议项下 条款和条件所达成预期交易之合同、协议、文件或安排；如 存在前述合同、协议、文件或安排，交易对方承诺并保证相 关合同、协议、文件或安排已经被依法终止、解除或已经采 取其他有效措施以避免前述合同、协议、文件或安排影响本 协议项下条款和条件的达成。</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、交易对方及上海树维及其 分公司向新开普及其聘请的中介机构提供的与本协议所述 交易有关的所有文件、资料和信息是真实、准确、完整和有 效的，不存在任何重大遗漏或误导，并已经向新开普披露了 新开普于交割日后正常行使标的资产所有权所需的关于标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截至报告期末，上述承诺人严格信 守承诺，未发生违反承诺的情况。</w:t>
            </w:r>
          </w:p>
        </w:tc>
      </w:tr>
    </w:tbl>
    <w:p>
      <w:pPr>
        <w:spacing w:lineRule="exact" w:line="1"/>
        <w:rPr>
          <w:sz w:val="2"/>
          <w:szCs w:val="2"/>
        </w:rPr>
      </w:pPr>
      <w:r>
        <w:br w:type="page"/>
      </w:r>
    </w:p>
    <w:tbl>
      <w:tblPr>
        <w:tblOverlap w:val="never"/>
        <w:jc w:val="center"/>
        <w:tblLayout w:type="fixed"/>
      </w:tblPr>
      <w:tblGrid>
        <w:gridCol w:w="1651"/>
        <w:gridCol w:w="1474"/>
        <w:gridCol w:w="1066"/>
        <w:gridCol w:w="4814"/>
        <w:gridCol w:w="1080"/>
        <w:gridCol w:w="1214"/>
        <w:gridCol w:w="2870"/>
      </w:tblGrid>
      <w:tr>
        <w:trPr>
          <w:trHeight w:val="507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的资产及上海树维及其分公司的信息，并未保留任何一经披 露便会影响本协议签署、履行或新开普决策的信息；所有提 交文件的复印件与其原件均是一致的;所有文件均由相关当 事方合法授权、签署和递交且文件上的签字、印章均是真实 的;交易对方及上海树维及其分公司对新开普做出的有关事 实的阐述、声明、保证均为真实、准确、完整和可靠的。</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 交易对方保证将切实履行本协议约定的其在过渡期内的各 项义务和责任，并承担应当由其承担的相关税项和费用；</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 交易对方保证承担并促使上海树维及其分公司承担本协议 约定的相关义务和责任，并在新开普提出与本协议所述交易 事项有关的其他合理要求时给予必要的协助。</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、交易对方 保证不存在假借订立本协议进行恶意磋商或其他违背诚实 信用原则的情形。</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、截至本协议签署日，除已向各方披露 的情形外，交易对方均不存在针对其自身任何可能影响其签 署或履行本协议及本协议项下交易能力的诉讼、仲裁或行政 处罚。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吴凤辉、王权 汉、王爱娟、陈 军方、叶泽泉、 福建新开普信 息科技有限公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、关于协议及本次交易相关批准和授权的声明、保证及承 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）福建新开普信息科技有限公司为依据中国法律依法 设立并合法有效存续的企业法人，吴凤辉、王权汉、王爱娟、 陈军方、叶泽泉、为福建新开普信息科技有限公司股东，合 法持有福建新开普信息科技有限公司股权;吴凤辉、王权汉、 王爱娟、陈军方、叶泽泉、福建新开普信息科技有限公司具 有一切必要的权利及能力订立协议及履行本协议项下的所 有义务和责任；吴凤辉、王权汉、王爱娟、陈军方、叶泽泉 自身并已促使福建新开普信息科技有限公司内部决策机构 依照法定程序批准了协议约定事项（如需）；协议一经签署 即对吴凤辉、王权汉、王爱娟、陈军方、叶泽泉、福建新开 普信息科技有限公司均具有法律约束力；（</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）针对协议所述 本次交易涉及之待协议签署后须由吴凤辉、王权汉、王爱娟、 陈军方、叶泽泉、福建新开普信息科技有限公司取得的相关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长期有 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截至报告期末，上述承诺人严格信 守承诺，未发生违反承诺的情况。</w:t>
            </w:r>
          </w:p>
        </w:tc>
      </w:tr>
    </w:tbl>
    <w:p>
      <w:pPr>
        <w:spacing w:lineRule="exact" w:line="1"/>
        <w:rPr>
          <w:sz w:val="2"/>
          <w:szCs w:val="2"/>
        </w:rPr>
      </w:pPr>
      <w:r>
        <w:br w:type="page"/>
      </w:r>
    </w:p>
    <w:tbl>
      <w:tblPr>
        <w:tblOverlap w:val="never"/>
        <w:jc w:val="center"/>
        <w:tblLayout w:type="fixed"/>
      </w:tblPr>
      <w:tblGrid>
        <w:gridCol w:w="1651"/>
        <w:gridCol w:w="1474"/>
        <w:gridCol w:w="1066"/>
        <w:gridCol w:w="4814"/>
        <w:gridCol w:w="1080"/>
        <w:gridCol w:w="1214"/>
        <w:gridCol w:w="2870"/>
      </w:tblGrid>
      <w:tr>
        <w:trPr>
          <w:trHeight w:val="9379"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批准或授权，吴凤辉、王权汉、王爱娟、陈军方、叶泽泉、 福建新开普信息科技有限公司均应尽自身最大努力获得。</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关于标的资产的声明、保证及承诺：（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）截至协议签署日， 吴凤辉、王权汉、王爱娟、陈军方、叶泽泉对标的资产具有 合法、完整的所有权，有权签署协议并转让标的资产，该标 的资产或与其相关的任何权利和利益，不存在司法冻结或为 任何其他第三方设定质押、抵押或其他承诺致使乙方无法将 本协议所述标的资产转让给甲方的限制情形；甲方于标的资 产交割日将享有作为标的资产的所有者依法应享有的一切 权利（包括但不限于依法占有、使用、收益和处分标的资产 的权利）；（</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）截至协议签署日，吴凤辉、王权汉、王爱娟、 陈军方、叶泽泉对标的资产的权利的行使没有侵犯任何第三 方的在先权利，并无任何第三方提出关于标的资产侵犯其合 法权益的任何相关权利主张或要求；于协议项下交割日后， 新开普电子股份有限公司对标的资产的权利的合法行使亦 不会侵犯任何第三方的在先合法权益;（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）截至协议签署日， 亦无任何直接或间接与标的资产有关的争议、行政处罚、诉 讼、仲裁或权利主张；（</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）自本协议签署之日起，吴凤辉、 王权汉、王爱娟、陈军方、叶泽泉保证不会对标的资产进行 再次出售、抵押、质押、托管或设置任何形式的权利负担或 第三方权利（包括优先购买权或优先认购权等），亦不就标 的资产的转让、抵押、质押、托管或设置任何形式的权利负 担或第三方权利等事宜与其它任何第三方进行交易性接触， 签订备忘录、合同书、谅解备忘录，或与标的资产转让相冲 突、或包含禁止或限制标的资产转让条款的各种形式的法律 文件;福建新开普信息科技有限公司保证监督乙方不进行前 述处置标的资产的行为。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、关于协议的其他声明、保证及 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）协议约定的内容并不违反目标公司的章程或其他 形式的文件或应适用于目标公司及其股东的法律、法规和政 府机关的行政命令，或其他任何目标公司及其股东为其中一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51"/>
        <w:gridCol w:w="1474"/>
        <w:gridCol w:w="1066"/>
        <w:gridCol w:w="4814"/>
        <w:gridCol w:w="1080"/>
        <w:gridCol w:w="1214"/>
        <w:gridCol w:w="2870"/>
      </w:tblGrid>
      <w:tr>
        <w:trPr>
          <w:trHeight w:val="663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方订立的合同或法律文件。协议约定的内容并不会解除任何 第三方的义务或者授予其行使任何权利（包括任何终止权、 优先取得权或其他选择权）；（</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）吴凤辉、王权汉、王爱娟、 陈军方、叶泽泉未从事或达成任何可能严重影响到依协议项 下条款和条件所达成预期交易之合同、协议、文件或安排； 如存在前述合同、协议、文件或安排，吴凤辉、王权汉、王 爱娟、陈军方、叶泽泉承诺并保证相关合同、协议、文件或 安排已经被依法终止、解除或已经采取其他有效措施以避免 前述合同、协议、文件或安排影响本协议项下条款和条件的 达成；（</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）吴凤辉、王权汉、王爱娟、陈军方、叶泽泉保证 将切实履行协议约定的其在过渡期内的各项义务和责任，并 承担应当由其承担的相关税项和费用；（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）吴凤辉、王权汉、 王爱娟、陈军方、叶泽泉保证承担本协议约定的相关义务和 责任，并在吴凤辉、王权汉、王爱娟、陈军方、叶泽泉提出 与协议所述交易事项有关的其他合理要求时给予必要的协 助；（</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）吴凤辉、王权汉、王爱娟、陈军方、叶泽泉保证不 存在假借订立协议进行恶意磋商或其他违背诚实信用原则 的情形；（</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）截至协议签署日，除已向新开普电子股份有限 公司披露的情形外，吴凤辉、王权汉、王爱娟、陈军方、叶 泽泉不存在针对其自身任何可能影响其签署或履行协议及 协议项下交易能力的诉讼、仲裁或行政处罚。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6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吴凤辉、王权</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汉、王爱娟、陈</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军方、叶泽泉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业绩承诺</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及补偿安 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、交易对方共同承诺，福建新开普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 实现的净利润（以当年经审计的扣除非经常性损益后归属于 母公司股东的净利润为准，下同）分别不低于</w:t>
            </w:r>
            <w:r>
              <w:rPr>
                <w:rFonts w:ascii="Times New Roman" w:eastAsia="Times New Roman" w:hAnsi="Times New Roman" w:cs="Times New Roman"/>
                <w:color w:val="000000"/>
                <w:spacing w:val="0"/>
                <w:w w:val="100"/>
                <w:position w:val="0"/>
                <w:sz w:val="18"/>
                <w:szCs w:val="18"/>
              </w:rPr>
              <w:t>600</w:t>
            </w:r>
            <w:r>
              <w:rPr>
                <w:color w:val="000000"/>
                <w:spacing w:val="0"/>
                <w:w w:val="100"/>
                <w:position w:val="0"/>
                <w:sz w:val="18"/>
                <w:szCs w:val="18"/>
              </w:rPr>
              <w:t xml:space="preserve">万元、 </w:t>
            </w:r>
            <w:r>
              <w:rPr>
                <w:rFonts w:ascii="Times New Roman" w:eastAsia="Times New Roman" w:hAnsi="Times New Roman" w:cs="Times New Roman"/>
                <w:color w:val="000000"/>
                <w:spacing w:val="0"/>
                <w:w w:val="100"/>
                <w:position w:val="0"/>
                <w:sz w:val="18"/>
                <w:szCs w:val="18"/>
              </w:rPr>
              <w:t>800</w:t>
            </w:r>
            <w:r>
              <w:rPr>
                <w:color w:val="000000"/>
                <w:spacing w:val="0"/>
                <w:w w:val="100"/>
                <w:position w:val="0"/>
                <w:sz w:val="18"/>
                <w:szCs w:val="18"/>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、各方一致确认，根据专项意见（新开普聘请 的具有证券期货相关业务评估资格的会计师事务所对业绩 补偿测算对象在每一补偿期间内的实际利润数按照协议约 定的方法进行审核后出具的专项审核意见），如补偿期间， 福建新开普当年实现的实际利润数低于净利润承诺数，则福 建新开普应依据协议支付的补偿金，总金额应不超过新开普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根据立信会计师事务所（特殊普通 合伙）</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年出具的审 计报告，福建新开普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年度实 现扣除非经常性损益后归属于母 公司股东的净利润为</w:t>
            </w:r>
            <w:r>
              <w:rPr>
                <w:rFonts w:ascii="Times New Roman" w:eastAsia="Times New Roman" w:hAnsi="Times New Roman" w:cs="Times New Roman"/>
                <w:color w:val="000000"/>
                <w:spacing w:val="0"/>
                <w:w w:val="100"/>
                <w:position w:val="0"/>
                <w:sz w:val="18"/>
                <w:szCs w:val="18"/>
              </w:rPr>
              <w:t>627.97</w:t>
            </w:r>
            <w:r>
              <w:rPr>
                <w:color w:val="000000"/>
                <w:spacing w:val="0"/>
                <w:w w:val="100"/>
                <w:position w:val="0"/>
                <w:sz w:val="18"/>
                <w:szCs w:val="18"/>
              </w:rPr>
              <w:t xml:space="preserve">万元，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 xml:space="preserve">年度实现扣除非经常性损益 后归属于母公司股东的净利润为 </w:t>
            </w:r>
            <w:r>
              <w:rPr>
                <w:rFonts w:ascii="Times New Roman" w:eastAsia="Times New Roman" w:hAnsi="Times New Roman" w:cs="Times New Roman"/>
                <w:color w:val="000000"/>
                <w:spacing w:val="0"/>
                <w:w w:val="100"/>
                <w:position w:val="0"/>
                <w:sz w:val="18"/>
                <w:szCs w:val="18"/>
              </w:rPr>
              <w:t>1,080.17</w:t>
            </w:r>
            <w:r>
              <w:rPr>
                <w:color w:val="000000"/>
                <w:spacing w:val="0"/>
                <w:w w:val="100"/>
                <w:position w:val="0"/>
                <w:sz w:val="18"/>
                <w:szCs w:val="18"/>
              </w:rPr>
              <w:t>万元。承诺人已实现承诺</w:t>
            </w:r>
          </w:p>
        </w:tc>
      </w:tr>
    </w:tbl>
    <w:p>
      <w:pPr>
        <w:spacing w:lineRule="exact" w:line="1"/>
        <w:rPr>
          <w:sz w:val="2"/>
          <w:szCs w:val="2"/>
        </w:rPr>
      </w:pPr>
      <w:r>
        <w:br w:type="page"/>
      </w:r>
    </w:p>
    <w:tbl>
      <w:tblPr>
        <w:tblOverlap w:val="never"/>
        <w:jc w:val="center"/>
        <w:tblLayout w:type="fixed"/>
      </w:tblPr>
      <w:tblGrid>
        <w:gridCol w:w="1651"/>
        <w:gridCol w:w="1474"/>
        <w:gridCol w:w="1066"/>
        <w:gridCol w:w="4814"/>
        <w:gridCol w:w="1080"/>
        <w:gridCol w:w="1214"/>
        <w:gridCol w:w="2870"/>
      </w:tblGrid>
      <w:tr>
        <w:trPr>
          <w:trHeight w:val="195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向福建新开普支付的对价总额。</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、各方一致同意，如依协 议确定福建新开普需对新开普进行补偿的，在福建新开普相 应年度的年度报告（含专项意见）出具之日起</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日内，补 偿义务人根据《股权转让协议》的约定在收到新开普发出补 偿通知之日起</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日内将现金补偿款一次汇入其指定的账 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利润，承诺履行完毕。</w:t>
            </w:r>
          </w:p>
        </w:tc>
      </w:tr>
      <w:tr>
        <w:trPr>
          <w:trHeight w:val="6950"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北京希嘉创智 科技有限公司、 北京希嘉科技 发展中心（有限 合伙）汪浩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业绩承诺</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及补偿安 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xml:space="preserve">、就希嘉教育扣除非经常性损益后的净利润，希嘉科技、 希嘉发展中心及汪浩向新开普作出如下承诺，即希嘉教育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年实现扣非后净利润分别不低于</w:t>
            </w:r>
            <w:r>
              <w:rPr>
                <w:rFonts w:ascii="Times New Roman" w:eastAsia="Times New Roman" w:hAnsi="Times New Roman" w:cs="Times New Roman"/>
                <w:color w:val="000000"/>
                <w:spacing w:val="0"/>
                <w:w w:val="100"/>
                <w:position w:val="0"/>
                <w:sz w:val="18"/>
                <w:szCs w:val="18"/>
              </w:rPr>
              <w:t xml:space="preserve">500 </w:t>
            </w:r>
            <w:r>
              <w:rPr>
                <w:color w:val="000000"/>
                <w:spacing w:val="0"/>
                <w:w w:val="100"/>
                <w:position w:val="0"/>
                <w:sz w:val="18"/>
                <w:szCs w:val="18"/>
              </w:rPr>
              <w:t>万元、</w:t>
            </w:r>
            <w:r>
              <w:rPr>
                <w:rFonts w:ascii="Times New Roman" w:eastAsia="Times New Roman" w:hAnsi="Times New Roman" w:cs="Times New Roman"/>
                <w:color w:val="000000"/>
                <w:spacing w:val="0"/>
                <w:w w:val="100"/>
                <w:position w:val="0"/>
                <w:sz w:val="18"/>
                <w:szCs w:val="18"/>
              </w:rPr>
              <w:t>800</w:t>
            </w:r>
            <w:r>
              <w:rPr>
                <w:color w:val="000000"/>
                <w:spacing w:val="0"/>
                <w:w w:val="100"/>
                <w:position w:val="0"/>
                <w:sz w:val="18"/>
                <w:szCs w:val="18"/>
              </w:rPr>
              <w:t>万元、</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8"/>
                <w:szCs w:val="18"/>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、经审计机构确认的希嘉教 育</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年的扣非后净利润小未达到承诺 值，则希嘉教育除新开普之外的股东应向新开普以股权补偿 或现金补偿方式进行补偿，新开普有权选择希嘉教育创始股 东进行业绩补偿的具体方式。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月</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-2022</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年度希嘉教育扣除非经常性 损益后的净利润</w:t>
            </w:r>
            <w:r>
              <w:rPr>
                <w:rFonts w:ascii="Times New Roman" w:eastAsia="Times New Roman" w:hAnsi="Times New Roman" w:cs="Times New Roman"/>
                <w:color w:val="000000"/>
                <w:spacing w:val="0"/>
                <w:w w:val="100"/>
                <w:position w:val="0"/>
                <w:sz w:val="18"/>
                <w:szCs w:val="18"/>
              </w:rPr>
              <w:t>502.62</w:t>
            </w:r>
            <w:r>
              <w:rPr>
                <w:color w:val="000000"/>
                <w:spacing w:val="0"/>
                <w:w w:val="100"/>
                <w:position w:val="0"/>
                <w:sz w:val="18"/>
                <w:szCs w:val="18"/>
              </w:rPr>
              <w:t>万元，已 完成业绩承诺。受新冠疫情影响， 希嘉教育</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年度扣除非经常性 损益后的净利润</w:t>
            </w:r>
            <w:r>
              <w:rPr>
                <w:rFonts w:ascii="Times New Roman" w:eastAsia="Times New Roman" w:hAnsi="Times New Roman" w:cs="Times New Roman"/>
                <w:color w:val="000000"/>
                <w:spacing w:val="0"/>
                <w:w w:val="100"/>
                <w:position w:val="0"/>
                <w:sz w:val="18"/>
                <w:szCs w:val="18"/>
              </w:rPr>
              <w:t>752</w:t>
            </w:r>
            <w:r>
              <w:rPr>
                <w:color w:val="000000"/>
                <w:spacing w:val="0"/>
                <w:w w:val="100"/>
                <w:position w:val="0"/>
                <w:sz w:val="18"/>
                <w:szCs w:val="18"/>
              </w:rPr>
              <w:t>万元，低于承 诺数</w:t>
            </w:r>
            <w:r>
              <w:rPr>
                <w:rFonts w:ascii="Times New Roman" w:eastAsia="Times New Roman" w:hAnsi="Times New Roman" w:cs="Times New Roman"/>
                <w:color w:val="000000"/>
                <w:spacing w:val="0"/>
                <w:w w:val="100"/>
                <w:position w:val="0"/>
                <w:sz w:val="18"/>
                <w:szCs w:val="18"/>
              </w:rPr>
              <w:t>800</w:t>
            </w:r>
            <w:r>
              <w:rPr>
                <w:color w:val="000000"/>
                <w:spacing w:val="0"/>
                <w:w w:val="100"/>
                <w:position w:val="0"/>
                <w:sz w:val="18"/>
                <w:szCs w:val="18"/>
              </w:rPr>
              <w:t>万元，未能达到业绩承诺 目标。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 xml:space="preserve">日，公司召 开了第五届董事会第八次会议、第 五届监事会第六次会议，审议通过 《关于调整控股子公司业绩承诺 的议案》，将承诺方案修改为：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年实现扣非后净利润分别不 低于</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 xml:space="preserve">年 实现扣非后净利润合计不低于 </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sz w:val="18"/>
                <w:szCs w:val="18"/>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 xml:space="preserve">修改后，希嘉教育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年度不存在业绩承诺未完成 事项。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年度，希嘉教育实现 扣非后净利润</w:t>
            </w:r>
            <w:r>
              <w:rPr>
                <w:rFonts w:ascii="Times New Roman" w:eastAsia="Times New Roman" w:hAnsi="Times New Roman" w:cs="Times New Roman"/>
                <w:color w:val="000000"/>
                <w:spacing w:val="0"/>
                <w:w w:val="100"/>
                <w:position w:val="0"/>
                <w:sz w:val="18"/>
                <w:szCs w:val="18"/>
              </w:rPr>
              <w:t>1,087.92</w:t>
            </w:r>
            <w:r>
              <w:rPr>
                <w:color w:val="000000"/>
                <w:spacing w:val="0"/>
                <w:w w:val="100"/>
                <w:position w:val="0"/>
                <w:sz w:val="18"/>
                <w:szCs w:val="18"/>
              </w:rPr>
              <w:t>万元，</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年实现扣非后净利润合 计为</w:t>
            </w:r>
            <w:r>
              <w:rPr>
                <w:rFonts w:ascii="Times New Roman" w:eastAsia="Times New Roman" w:hAnsi="Times New Roman" w:cs="Times New Roman"/>
                <w:color w:val="000000"/>
                <w:spacing w:val="0"/>
                <w:w w:val="100"/>
                <w:position w:val="0"/>
                <w:sz w:val="18"/>
                <w:szCs w:val="18"/>
              </w:rPr>
              <w:t>1,839.92</w:t>
            </w:r>
            <w:r>
              <w:rPr>
                <w:color w:val="000000"/>
                <w:spacing w:val="0"/>
                <w:w w:val="100"/>
                <w:position w:val="0"/>
                <w:sz w:val="18"/>
                <w:szCs w:val="18"/>
              </w:rPr>
              <w:t xml:space="preserve">万元，高于承诺数 </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sz w:val="18"/>
                <w:szCs w:val="18"/>
              </w:rPr>
              <w:t>万元。承诺人已实现承诺实 现扣非后净利润，承诺履行完毕。</w:t>
            </w:r>
          </w:p>
        </w:tc>
      </w:tr>
      <w:tr>
        <w:trPr>
          <w:trHeight w:val="40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北京希嘉创智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北京希嘉创智教育科技有限公司及其创始股东向新开普作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截至报告期末，上述承诺人严格信</w:t>
            </w:r>
          </w:p>
        </w:tc>
      </w:tr>
    </w:tbl>
    <w:p>
      <w:pPr>
        <w:spacing w:lineRule="exact" w:line="1"/>
        <w:rPr>
          <w:sz w:val="2"/>
          <w:szCs w:val="2"/>
        </w:rPr>
      </w:pPr>
      <w:r>
        <w:br w:type="page"/>
      </w:r>
    </w:p>
    <w:tbl>
      <w:tblPr>
        <w:tblOverlap w:val="never"/>
        <w:jc w:val="center"/>
        <w:tblLayout w:type="fixed"/>
      </w:tblPr>
      <w:tblGrid>
        <w:gridCol w:w="1651"/>
        <w:gridCol w:w="1474"/>
        <w:gridCol w:w="1066"/>
        <w:gridCol w:w="4814"/>
        <w:gridCol w:w="1080"/>
        <w:gridCol w:w="1214"/>
        <w:gridCol w:w="2870"/>
      </w:tblGrid>
      <w:tr>
        <w:trPr>
          <w:trHeight w:val="910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教育科技有限 公司、北京希嘉 创智科技有限 公司、北京希嘉 科技发展中心</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（有限合伙）、 汪浩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出以下不可撤销的承诺，除应遵守协议其他约定外，其在过 渡期内应遵守如下特别约定：（</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）保证北京希嘉创智教育科 技有限公司及集团成员公司的合法经营及持续运作。（</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）保 证谨慎、勤勉地按照一贯的方法运营和管理北京希嘉创智教 育科技有限公司及集团成员公司，除协议另行约定或甲方书 面同意外，不增加、减少北京希嘉创智教育科技有限公司及 集团成员公司的注册资本;不从事任何可能导致北京希嘉创 智教育科技有限公司及集团成员公司受到行政机关处罚的 业务及行为;不从事任何非正常的导致北京希嘉创智教育科 技有限公司及集团成员公司价值减损的行为。（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）在北京希 嘉创智教育科技有限公司及集团成员公司的日常经营过程 中，保证北京希嘉创智教育科技有限公司及集团成员公司将 谨慎、合理地对待其所拥有的资产和负担的债务，避免因未 尽管理职责而发生资产减损、负债增加的情形，避免从事任 何拖欠员工工资、社会保险金和住房公积金的行为；不得采 取其他对北京希嘉创智教育科技有限公司及集团成员公司 可能会导致重大不利影响的行为。（</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）保证并促使北京希嘉 创智教育科技有限公司及集团成员公司在过渡期内及过渡 期后持续合法拥有与其生产经营密切相关的无形资产或经 营资质，对于截至协议签署日北京希嘉创智教育科技有限公 司尚待依照正常程序取得的资产、知识产权、经营资质或批 准、授权等应保证获得，保证北京希嘉创智教育科技有限公 司及集团成员公司的生产、经营和资产均不会丧失正当的权 利保护。（</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）签署并提交为办理协议项下增资所需的应由其 出具的全部文件资料，并负责办理相关工商变更登记手续。</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）北京希嘉创智教育科技有限公司创始股东承诺在新开 普本次投资款实际到账之日起</w:t>
            </w:r>
            <w:r>
              <w:rPr>
                <w:rFonts w:ascii="Times New Roman" w:eastAsia="Times New Roman" w:hAnsi="Times New Roman" w:cs="Times New Roman"/>
                <w:color w:val="000000"/>
                <w:spacing w:val="0"/>
                <w:w w:val="100"/>
                <w:position w:val="0"/>
                <w:sz w:val="18"/>
                <w:szCs w:val="18"/>
              </w:rPr>
              <w:t>180</w:t>
            </w:r>
            <w:r>
              <w:rPr>
                <w:color w:val="000000"/>
                <w:spacing w:val="0"/>
                <w:w w:val="100"/>
                <w:position w:val="0"/>
                <w:sz w:val="18"/>
                <w:szCs w:val="18"/>
              </w:rPr>
              <w:t>内，补足尚未实缴的注册 资本。（</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）北京希嘉创智教育科技有限公司创始股东同意就 本条款项下的承诺向新开普承担连带责任。</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长期有 效。</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守承诺，未发生违反承诺的情况。</w:t>
            </w:r>
          </w:p>
        </w:tc>
      </w:tr>
    </w:tbl>
    <w:p>
      <w:pPr>
        <w:spacing w:lineRule="exact" w:line="1"/>
        <w:rPr>
          <w:sz w:val="2"/>
          <w:szCs w:val="2"/>
        </w:rPr>
      </w:pPr>
      <w:r>
        <w:br w:type="page"/>
      </w:r>
    </w:p>
    <w:tbl>
      <w:tblPr>
        <w:tblOverlap w:val="never"/>
        <w:jc w:val="center"/>
        <w:tblLayout w:type="fixed"/>
      </w:tblPr>
      <w:tblGrid>
        <w:gridCol w:w="1651"/>
        <w:gridCol w:w="1474"/>
        <w:gridCol w:w="1066"/>
        <w:gridCol w:w="4814"/>
        <w:gridCol w:w="1080"/>
        <w:gridCol w:w="1214"/>
        <w:gridCol w:w="2870"/>
      </w:tblGrid>
      <w:tr>
        <w:trPr>
          <w:trHeight w:val="9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北京希嘉创智 教育科技有限</w:t>
            </w:r>
          </w:p>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公司、北京希嘉</w:t>
            </w:r>
          </w:p>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创智科技有限</w:t>
            </w:r>
          </w:p>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公司、北京希嘉 科技发展中心</w:t>
            </w:r>
          </w:p>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（有限合伙）汪 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北京希嘉创智教育科技有限公司及其创始股东向新开普作 出以下不可撤销的承诺，且北京希嘉创智教育科技有限公司 创始股东同意就该等承诺向新开普承担连带责任，过渡期 内，除本协议另有明确约定或者经新开普事先书面同意外， 不得进行以下事项：（</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）创始股东以任何形式处置其在北京 希嘉创智教育科技有限公司中的股权。（</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）增加、减少、转 让目标公司或任何集团成员公司的注册资本，或者以其他任 何方式（包括但不限于抵押、质押等）处置北京希嘉创智教 育科技有限公司或任何集团成员公司的注册资本和股权。</w:t>
            </w:r>
          </w:p>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）除本协议另行约定或甲方书面同意外，宣布分配或者 实际分配目标公司的利润、股息或红利。（</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）对北京希嘉创 智教育科技有限公司或任何集团成员公司采取任何合并、分 立、中止经营、并购、重组、清算、申请破产或其他类似影 响北京希嘉创智教育科技有限公司或任何集团成员公司经 营的行为。（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）从事北京希嘉创智教育科技有限公司或任何 集团成员公司现有企业法人营业执照登记的经营范围以外 且可能致使北京希嘉创智教育科技有限公司或任何集团成 员公司受到政府机关处罚的业务。（</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）未经新开普同意，自 行放弃任何因北京希嘉创智教育科技有限公司或任何集团 成员公司形成的物权或债权，或以北京希嘉创智教育科技有 限公司或任何集团成员公司承担任何其自身或他方的债务。</w:t>
            </w:r>
          </w:p>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）除正常经营活动外，以出售、转让、出租等方式处置 （不含因生产经营设备、设施的更新换代、技术改造等所进 行的处置）北京希嘉创智教育科技有限公司或任何集团成员 公司任一价值超过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万元的资产和业务；（</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）北京希嘉创 智教育科技有限公司或任何集团成员公司与任何第三人（不 含集团内部人士）签署金额超过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万元的借款或者贷款、 其他形式的金钱债务和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或提供信用保证，或者为任何第三 人提供任何形式的担保（包括抵押、质押、保证等）；（</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 修改、中止或终止北京希嘉创智教育科技有限公司或任何集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月</w:t>
            </w:r>
          </w:p>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长期有 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截至报告期末，上述承诺人严格信 守承诺，未发生违反承诺的情况。</w:t>
            </w:r>
          </w:p>
        </w:tc>
      </w:tr>
    </w:tbl>
    <w:p>
      <w:pPr>
        <w:spacing w:lineRule="exact" w:line="1"/>
        <w:rPr>
          <w:sz w:val="2"/>
          <w:szCs w:val="2"/>
        </w:rPr>
      </w:pPr>
      <w:r>
        <w:br w:type="page"/>
      </w:r>
    </w:p>
    <w:tbl>
      <w:tblPr>
        <w:tblOverlap w:val="never"/>
        <w:jc w:val="center"/>
        <w:tblLayout w:type="fixed"/>
      </w:tblPr>
      <w:tblGrid>
        <w:gridCol w:w="1651"/>
        <w:gridCol w:w="1474"/>
        <w:gridCol w:w="1066"/>
        <w:gridCol w:w="4814"/>
        <w:gridCol w:w="1080"/>
        <w:gridCol w:w="1214"/>
        <w:gridCol w:w="2870"/>
      </w:tblGrid>
      <w:tr>
        <w:trPr>
          <w:trHeight w:val="539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团成员公司与第三人（不含集团内部人士）之间的任何知识 产权的转让、许可协议或安排；（</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）未经新开普同意，北 京希嘉创智教育科技有限公司或任何集团成员公司发起、寻 求、磋商、谈判或其他形式另外进行任何金额的股权性融资 活动；（</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）对北京希嘉创智教育科技有限公司或任何集团 成员公司的章程进行重要修改（包括经营范围、董事会和高 级管理人员的人数及构成以及委派方、注册资本及股权比 例、经营期限）；（</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）北京希嘉创智教育科技有限公司或任 何集团成员公司在正常经营活动以外，达成任何可能产生人 民币</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万元以上债务的协议、合同、安排或者交易，或者 对北京希嘉创智教育科技有限公司或任何集团成员公司作 为一方的协议、合同进行修改从而导致产生人民币</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万元 以上的债务；（</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）对北京希嘉创智教育科技有限公司董事 或现有管理层成员进行任何变更，或者与任一员工签署员工 年薪超过人民币</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万元的合同或协议；（</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）采取其他对北 京希嘉创智教育科技有限公司或任何集团成员公司可能会 导致重大不利影响的行为。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0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北京希嘉创智</w:t>
            </w:r>
          </w:p>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教育科技有限 公司、北京希嘉 创智科技有限</w:t>
            </w:r>
          </w:p>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公司、北京希嘉 科技发展中心</w:t>
            </w:r>
          </w:p>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（有限合伙）汪 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自协议签署之日起至登记日以及新开普持有公司股权期间， 创始股东不会并有义务促使其控制的关联方不会：（</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）在中 国境内和境外，单独或与他人，以任何形式（包括但不限于 投资、并购、新设、联营、合资、合作、合伙、委托他人经 营或接受他人委托经营、承包或租赁经营、购买股权、参股 或担任股东、合伙人、董事、监事、经理、职员、代理人、 顾问等身份）直接或间接从事或参与，或协助从事或参与任 何与集团成员公司经营业务相同、相似、构成或可能构成直 接或间接竞争的业务或活动；（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）在中国境内和境外，以任 何形式支持目标公司或下属企业以外的第三人从事或参与 任何与集团成员公司经营业务相同、相似、构成竞争或可能 构成竞争的业务或活动；（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）以其他方式介入（不论直接或 间接）任何与集团成员公司经营业务相同、相似、构成竞争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月</w:t>
            </w:r>
          </w:p>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长期有 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截至报告期末，上述承诺人严格信 守承诺，未发生违反承诺的情况。</w:t>
            </w:r>
          </w:p>
        </w:tc>
      </w:tr>
    </w:tbl>
    <w:p>
      <w:pPr>
        <w:spacing w:lineRule="exact" w:line="1"/>
        <w:rPr>
          <w:sz w:val="2"/>
          <w:szCs w:val="2"/>
        </w:rPr>
      </w:pPr>
      <w:r>
        <w:br w:type="page"/>
      </w:r>
    </w:p>
    <w:tbl>
      <w:tblPr>
        <w:tblOverlap w:val="never"/>
        <w:jc w:val="center"/>
        <w:tblLayout w:type="fixed"/>
      </w:tblPr>
      <w:tblGrid>
        <w:gridCol w:w="1651"/>
        <w:gridCol w:w="1474"/>
        <w:gridCol w:w="1066"/>
        <w:gridCol w:w="4814"/>
        <w:gridCol w:w="1080"/>
        <w:gridCol w:w="1214"/>
        <w:gridCol w:w="2870"/>
      </w:tblGrid>
      <w:tr>
        <w:trPr>
          <w:trHeight w:val="39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或可能构成竞争的业务或活动。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2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北京希嘉创智</w:t>
            </w:r>
          </w:p>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教育科技有限 公司、北京希嘉 创智科技有限</w:t>
            </w:r>
          </w:p>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公司、北京希嘉 科技发展中心</w:t>
            </w:r>
          </w:p>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（有限合伙）汪 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竞业限制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创始股东及管理层及管理层作出以下不可撤销的承诺：（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自本协议签署之日起至登记日以及新开普持有公司股权期 间，创始股东、管理层：</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w:t>
            </w:r>
            <w:r>
              <w:rPr>
                <w:color w:val="000000"/>
                <w:spacing w:val="0"/>
                <w:w w:val="100"/>
                <w:position w:val="0"/>
                <w:sz w:val="18"/>
                <w:szCs w:val="18"/>
              </w:rPr>
              <w:t>不会在与公司及任何下属企业 有竞争关系的其他单位任职或担任任何形式的顾问；</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8"/>
                <w:szCs w:val="18"/>
              </w:rPr>
              <w:t>）</w:t>
            </w:r>
            <w:r>
              <w:rPr>
                <w:color w:val="000000"/>
                <w:spacing w:val="0"/>
                <w:w w:val="100"/>
                <w:position w:val="0"/>
                <w:sz w:val="18"/>
                <w:szCs w:val="18"/>
              </w:rPr>
              <w:t>不 可撤销地承诺，自本协议签署之日起至登记日以及新开普持 有公司股权期间，除非其个人的离职申请已获甲方批准或甲 方对管理层作出另外安排外，其将为公司业务发展贡献全部 个人工作时间和精力，并以个人全部努力为公司谋利。其在 公司任职期间以及离职之后两年内，承诺不会并促使其关联 方不会从事</w:t>
            </w:r>
            <w:r>
              <w:rPr>
                <w:rFonts w:ascii="Times New Roman" w:eastAsia="Times New Roman" w:hAnsi="Times New Roman" w:cs="Times New Roman"/>
                <w:color w:val="000000"/>
                <w:spacing w:val="0"/>
                <w:w w:val="100"/>
                <w:position w:val="0"/>
                <w:sz w:val="18"/>
                <w:szCs w:val="18"/>
              </w:rPr>
              <w:t>3.3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8"/>
                <w:szCs w:val="18"/>
              </w:rPr>
              <w:t>）</w:t>
            </w:r>
            <w:r>
              <w:rPr>
                <w:color w:val="000000"/>
                <w:spacing w:val="0"/>
                <w:w w:val="100"/>
                <w:position w:val="0"/>
                <w:sz w:val="18"/>
                <w:szCs w:val="18"/>
              </w:rPr>
              <w:t>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8"/>
                <w:szCs w:val="18"/>
              </w:rPr>
              <w:t>）</w:t>
            </w:r>
            <w:r>
              <w:rPr>
                <w:color w:val="000000"/>
                <w:spacing w:val="0"/>
                <w:w w:val="100"/>
                <w:position w:val="0"/>
                <w:sz w:val="18"/>
                <w:szCs w:val="18"/>
              </w:rPr>
              <w:t>所述业务或活动；</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8"/>
                <w:szCs w:val="18"/>
              </w:rPr>
              <w:t xml:space="preserve">） </w:t>
            </w:r>
            <w:r>
              <w:rPr>
                <w:color w:val="000000"/>
                <w:spacing w:val="0"/>
                <w:w w:val="100"/>
                <w:position w:val="0"/>
                <w:sz w:val="18"/>
                <w:szCs w:val="18"/>
              </w:rPr>
              <w:t>承诺过渡期内创始股东、管理层、核心技术人员与公司签订 知识产权归属协议，该等协议条款和形式应令新开普满意并 且至少包括以下内容:在任职期间内使用公司资源所产生的 任何知识产权均为公司所有;严格保守且不得为工作外的其 他目的使用公司的商业秘密。（</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）创始股东承诺，如果创始 股东向公司委派的管理层、核心技术人员违反《竞业禁止及 竞业限制协议》《保密协议》或知识产权归属协议，致使公 司或新开普的利益受到损害的，该等人员须赔偿公司及甲方 损失，创始股东应就公司或新开普因此遭受的损失承担赔偿 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月</w:t>
            </w:r>
          </w:p>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长期有 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截至报告期末，上述承诺人严格信 守承诺，未发生违反承诺的情况。</w:t>
            </w:r>
          </w:p>
        </w:tc>
      </w:tr>
      <w:tr>
        <w:trPr>
          <w:trHeight w:val="259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北京希嘉创智</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教育科技有限</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公司、北京希嘉</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创智科技有限</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公司、北京希嘉</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科技发展中心</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（有限合伙）汪</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北京希嘉创智教育科技有限公司及创始股东共同连带地作 出以下不可撤销的承诺：（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）除协议另有规定之外，截至协 议签署日及登记日协议签订之时及协议签订之后，公司及任 何下属企业（如有）应作为公司名称、品牌、商标和专利、 商品名称及品牌、网站名称、域名、专有技术等相关知识产 权的合法权利人且该等知识产权均已取得必要的相关政府 部门的授权、批准或备案，并按时缴纳相关费用，保证其权 利的持续有效性，未侵犯任何第三人合法权益的行为。（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月</w:t>
            </w:r>
          </w:p>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长期有 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截至报告期末，上述承诺人严格信</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守承诺，未发生违反承诺的情况。</w:t>
            </w:r>
          </w:p>
        </w:tc>
      </w:tr>
    </w:tbl>
    <w:p>
      <w:pPr>
        <w:spacing w:lineRule="exact" w:line="1"/>
        <w:rPr>
          <w:sz w:val="2"/>
          <w:szCs w:val="2"/>
        </w:rPr>
      </w:pPr>
      <w:r>
        <w:br w:type="page"/>
      </w:r>
    </w:p>
    <w:tbl>
      <w:tblPr>
        <w:tblOverlap w:val="never"/>
        <w:jc w:val="center"/>
        <w:tblLayout w:type="fixed"/>
      </w:tblPr>
      <w:tblGrid>
        <w:gridCol w:w="1651"/>
        <w:gridCol w:w="1474"/>
        <w:gridCol w:w="1066"/>
        <w:gridCol w:w="4814"/>
        <w:gridCol w:w="1080"/>
        <w:gridCol w:w="1214"/>
        <w:gridCol w:w="2870"/>
      </w:tblGrid>
      <w:tr>
        <w:trPr>
          <w:trHeight w:val="258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公司及创始股东承诺，公司现有核心知识产权为公司自主研 发，不存在利用任何第三方技术成果的情形，不存在重大权 属纠纷或争议，否则因此给公司带来损失将由创始股东承 担。（</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）公司及创始股东承诺，对目前尚未取得注册商标专 用权、专利权的商标、专利，及尚未完成登记的著作权，公 司及创始股东将采取合理方式保障上述权利的合法取得，并 保证上述情形不会对公司生产经营造成任何实质性影响、不 会侵犯任何第三人合法权益。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1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顾婷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业绩承诺</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及补偿安 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、各方同意，业绩承诺方对目标公司在业绩承诺期的业绩 指标作出承诺。业绩承诺期间为本协议签署后</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8"/>
                <w:szCs w:val="18"/>
              </w:rPr>
              <w:t xml:space="preserve">个月，每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个月为一个考核年度，目标公司三个考核年度的承诺的 业绩指标如下：第一个考核年度业务指标承诺：（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）目标公 司新增签约并实施就业管理</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sz w:val="18"/>
                <w:szCs w:val="18"/>
              </w:rPr>
              <w:t>系统的双一流高校</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所 和本科院校</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所；（</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）目标公司营业收入中的企业付费收 入不低于</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）目标公司招聘就业板块招聘活跃企 业数量不少于</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sz w:val="18"/>
                <w:szCs w:val="18"/>
              </w:rPr>
              <w:t>家；第二个考核年度业务指标承诺：（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目标公司新增签约并实施就业管理</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sz w:val="18"/>
                <w:szCs w:val="18"/>
              </w:rPr>
              <w:t xml:space="preserve">系统双一流高校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所和本科院校</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所；（</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）目标公司营业收入中的企业付 费收入不低于</w:t>
            </w:r>
            <w:r>
              <w:rPr>
                <w:rFonts w:ascii="Times New Roman" w:eastAsia="Times New Roman" w:hAnsi="Times New Roman" w:cs="Times New Roman"/>
                <w:color w:val="000000"/>
                <w:spacing w:val="0"/>
                <w:w w:val="100"/>
                <w:position w:val="0"/>
                <w:sz w:val="18"/>
                <w:szCs w:val="18"/>
              </w:rPr>
              <w:t>300</w:t>
            </w:r>
            <w:r>
              <w:rPr>
                <w:color w:val="000000"/>
                <w:spacing w:val="0"/>
                <w:w w:val="100"/>
                <w:position w:val="0"/>
                <w:sz w:val="18"/>
                <w:szCs w:val="18"/>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）目标公司招聘就业板块招聘活 跃企业数量不少于</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sz w:val="18"/>
                <w:szCs w:val="18"/>
              </w:rPr>
              <w:t>家;第三个考核年度业务指标承诺：</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）目标公司新增签约并实施就业管理</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sz w:val="18"/>
                <w:szCs w:val="18"/>
              </w:rPr>
              <w:t>系统双一招 聘流高校</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所和本科院校</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所；（</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）目标公司营业收入中 的企业付费收入不低于</w:t>
            </w:r>
            <w:r>
              <w:rPr>
                <w:rFonts w:ascii="Times New Roman" w:eastAsia="Times New Roman" w:hAnsi="Times New Roman" w:cs="Times New Roman"/>
                <w:color w:val="000000"/>
                <w:spacing w:val="0"/>
                <w:w w:val="100"/>
                <w:position w:val="0"/>
                <w:sz w:val="18"/>
                <w:szCs w:val="18"/>
              </w:rPr>
              <w:t>600</w:t>
            </w:r>
            <w:r>
              <w:rPr>
                <w:color w:val="000000"/>
                <w:spacing w:val="0"/>
                <w:w w:val="100"/>
                <w:position w:val="0"/>
                <w:sz w:val="18"/>
                <w:szCs w:val="18"/>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）目标公司的招聘就业 板块招聘活跃企业数量不少于</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sz w:val="18"/>
                <w:szCs w:val="18"/>
              </w:rPr>
              <w:t>家；</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、各方同意，如 目标公司在业绩承诺期间的截至任一考核年度期末累计的 实现业绩未能达到业绩承诺期期初至该考核年度期末累计 的承诺业绩，则业绩承诺方将按照本协议约定给予完美数联 相应现金补偿。若目标公司发生以下任一情况，业绩承诺方 需对完美数联进行业绩补偿：（</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）目标公司第一个业绩考核 年度承诺业务指标任何一项业绩承诺未完成；或（</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）目标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华驰联创未能完成第一个考核年 度的业绩指标，根据《股权转让及 增资协议》约定，公司不需向顾婷 支付《股权转让及增资协议》约定 的剩余股权转让对价款</w:t>
            </w:r>
            <w:r>
              <w:rPr>
                <w:rFonts w:ascii="Times New Roman" w:eastAsia="Times New Roman" w:hAnsi="Times New Roman" w:cs="Times New Roman"/>
                <w:color w:val="000000"/>
                <w:spacing w:val="0"/>
                <w:w w:val="100"/>
                <w:position w:val="0"/>
                <w:sz w:val="18"/>
                <w:szCs w:val="18"/>
              </w:rPr>
              <w:t>385</w:t>
            </w:r>
            <w:r>
              <w:rPr>
                <w:color w:val="000000"/>
                <w:spacing w:val="0"/>
                <w:w w:val="100"/>
                <w:position w:val="0"/>
                <w:sz w:val="18"/>
                <w:szCs w:val="18"/>
              </w:rPr>
              <w:t xml:space="preserve">万元。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日，完美数联与顾 婷签署了《股权转让协议》，完美 数联以自有资金人民币</w:t>
            </w:r>
            <w:r>
              <w:rPr>
                <w:rFonts w:ascii="Times New Roman" w:eastAsia="Times New Roman" w:hAnsi="Times New Roman" w:cs="Times New Roman"/>
                <w:color w:val="000000"/>
                <w:spacing w:val="0"/>
                <w:w w:val="100"/>
                <w:position w:val="0"/>
                <w:sz w:val="18"/>
                <w:szCs w:val="18"/>
              </w:rPr>
              <w:t>240.00</w:t>
            </w:r>
            <w:r>
              <w:rPr>
                <w:color w:val="000000"/>
                <w:spacing w:val="0"/>
                <w:w w:val="100"/>
                <w:position w:val="0"/>
                <w:sz w:val="18"/>
                <w:szCs w:val="18"/>
              </w:rPr>
              <w:t>万 元收购华驰联创少数股东顾婷持 有的华驰联创</w:t>
            </w:r>
            <w:r>
              <w:rPr>
                <w:rFonts w:ascii="Times New Roman" w:eastAsia="Times New Roman" w:hAnsi="Times New Roman" w:cs="Times New Roman"/>
                <w:color w:val="000000"/>
                <w:spacing w:val="0"/>
                <w:w w:val="100"/>
                <w:position w:val="0"/>
                <w:sz w:val="18"/>
                <w:szCs w:val="18"/>
              </w:rPr>
              <w:t>33%</w:t>
            </w:r>
            <w:r>
              <w:rPr>
                <w:color w:val="000000"/>
                <w:spacing w:val="0"/>
                <w:w w:val="100"/>
                <w:position w:val="0"/>
                <w:sz w:val="18"/>
                <w:szCs w:val="18"/>
              </w:rPr>
              <w:t>股权。收购完成 后，完美数联持有华驰联创</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sz w:val="18"/>
                <w:szCs w:val="18"/>
              </w:rPr>
              <w:t>股权，华驰联创成为公司的全资孙 公司。故顾婷女士自收购事项完成 之日起无需继续履行本承诺。</w:t>
            </w:r>
          </w:p>
        </w:tc>
      </w:tr>
    </w:tbl>
    <w:p>
      <w:pPr>
        <w:spacing w:lineRule="exact" w:line="1"/>
        <w:rPr>
          <w:sz w:val="2"/>
          <w:szCs w:val="2"/>
        </w:rPr>
      </w:pPr>
      <w:r>
        <w:br w:type="page"/>
      </w:r>
    </w:p>
    <w:tbl>
      <w:tblPr>
        <w:tblOverlap w:val="never"/>
        <w:jc w:val="center"/>
        <w:tblLayout w:type="fixed"/>
      </w:tblPr>
      <w:tblGrid>
        <w:gridCol w:w="1651"/>
        <w:gridCol w:w="1474"/>
        <w:gridCol w:w="1066"/>
        <w:gridCol w:w="4814"/>
        <w:gridCol w:w="1080"/>
        <w:gridCol w:w="1214"/>
        <w:gridCol w:w="2870"/>
      </w:tblGrid>
      <w:tr>
        <w:trPr>
          <w:trHeight w:val="788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公司前两个考核年度累计承诺营收指标、前两个考核年度累 计承诺新增院校数量指标或者第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个考核年度的活跃企业 数量的任一指标未完成；或（</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）目标公司三个业绩考核年 度承诺营收指标、三年业绩考核年度新增院校指标或者第三 个业绩考核年度活跃招聘企业数量的任一指标未完成。</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 本次交易交割完成后，在业绩承诺期间每一业绩年度完结 后，由完美数联指定相应的团队就目标公司承诺业绩实现情 况出具专项审核报告，对目标公司业绩承诺期间每个考核年 度实现的业绩指标进行审计确认。</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、各方同意，完美数联 应在业绩承诺期间每一年度专项审核报告出具之后确定现 金补偿金额并将补偿金额书面通知业绩承诺方，业绩承诺方 应按照本协议约定及时向完美数联支付补偿款。各方一致同 意，在补偿期间各年计算的应补偿金额少于或等于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8"/>
                <w:szCs w:val="18"/>
              </w:rPr>
              <w:t xml:space="preserve">时，按 </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8"/>
                <w:szCs w:val="18"/>
              </w:rPr>
              <w:t>取值，即已经补偿的金额不冲回。如业绩承诺方需对完美 数联进行现金补偿的</w:t>
            </w:r>
            <w:r>
              <w:rPr>
                <w:color w:val="000000"/>
                <w:spacing w:val="0"/>
                <w:w w:val="100"/>
                <w:position w:val="0"/>
                <w:sz w:val="18"/>
                <w:szCs w:val="18"/>
              </w:rPr>
              <w:t>，</w:t>
            </w:r>
            <w:r>
              <w:rPr>
                <w:color w:val="000000"/>
                <w:spacing w:val="0"/>
                <w:w w:val="100"/>
                <w:position w:val="0"/>
                <w:sz w:val="18"/>
                <w:szCs w:val="18"/>
              </w:rPr>
              <w:t>在目标公司相应考核年度的年度报告 或专项审计意见（包括专项意见）出具之日起</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日内，完 美数联将应补偿的现金金额书面通知业绩承诺方，并按照支 付节奏约定先从尚未支付的现金对价中予以扣除，不足部分 则由补偿义务人以现金形式补足，业绩承诺方应在收到甲方 发出的前述书面通知之日起</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日内将现金补偿款分别汇入 完美数联指定的账户。</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、各方同意，业绩承诺方依据本协 议支付的补偿总金额不超过</w:t>
            </w:r>
            <w:r>
              <w:rPr>
                <w:rFonts w:ascii="Times New Roman" w:eastAsia="Times New Roman" w:hAnsi="Times New Roman" w:cs="Times New Roman"/>
                <w:color w:val="000000"/>
                <w:spacing w:val="0"/>
                <w:w w:val="100"/>
                <w:position w:val="0"/>
                <w:sz w:val="18"/>
                <w:szCs w:val="18"/>
              </w:rPr>
              <w:t>385</w:t>
            </w:r>
            <w:r>
              <w:rPr>
                <w:color w:val="000000"/>
                <w:spacing w:val="0"/>
                <w:w w:val="100"/>
                <w:position w:val="0"/>
                <w:sz w:val="18"/>
                <w:szCs w:val="18"/>
              </w:rPr>
              <w:t>万元。</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、各方同意，如业 绩承诺期内，完美数联继续收购乙方一所持股权，则甲方与 顾婷将另行签订股权转让协议和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或业绩补偿协议约定估值 调整条款。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首次公开发行或 再融资时所作承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新开普电子股</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募集资金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使用承诺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公司的所有募集资金将存放于专户管理，并用于公司主营业 务。对于尚没有具体使用项目的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其他与主营业务相关的营 运资金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，本公司最晚于募集资金到帐后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个月内，根据公 司的发展规划及实际生产经营需求，妥善安排该部分资金的 使用计划，提交董事会审议通过后及时披露。公司实际使用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p>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长期有 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截至报告期末，公司首次公开发行 募集资金已经使用完毕，未发生违 反承诺的情况。</w:t>
            </w:r>
          </w:p>
        </w:tc>
      </w:tr>
    </w:tbl>
    <w:p>
      <w:pPr>
        <w:sectPr>
          <w:footnotePr>
            <w:pos w:val="pageBottom"/>
            <w:numFmt w:val="decimal"/>
            <w:numRestart w:val="continuous"/>
          </w:footnotePr>
          <w:pgSz w:w="16840" w:h="11900" w:orient="landscape"/>
          <w:pgMar w:top="1120" w:right="1335" w:bottom="1282" w:left="1335" w:header="0" w:footer="3" w:gutter="0"/>
          <w:cols w:space="720"/>
          <w:noEndnote/>
          <w:rtlGutter w:val="0"/>
          <w:docGrid w:linePitch="360"/>
        </w:sectPr>
      </w:pPr>
    </w:p>
    <w:tbl>
      <w:tblPr>
        <w:tblOverlap w:val="never"/>
        <w:jc w:val="center"/>
        <w:tblLayout w:type="fixed"/>
      </w:tblPr>
      <w:tblGrid>
        <w:gridCol w:w="1478"/>
        <w:gridCol w:w="1066"/>
        <w:gridCol w:w="4814"/>
        <w:gridCol w:w="1080"/>
        <w:gridCol w:w="1214"/>
        <w:gridCol w:w="2870"/>
      </w:tblGrid>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该部分资金前，将履行相应的董事会或股东大会审议程序， 并及时披露。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杨维国、尚卫 国、付秋生、赵 利宾、华梦阳、 刘恩臣、王葆玲 等</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名自然人股 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严格遵守《公司法》和深圳证券交易所关于上市公司董事、 监事与高级管理人员买卖本公司股份行为的相关规定，在任 职期间每年转让的股份不超过本人所持有发行人股份总数 的百分之二十五;所持发行人股份自发行人股票上市交易之 日起十二个月内不得转让;在公司首次公开发行股票上市之 日起六个月内申报离职的，自申报离职之日起十八个月内不 转让本人直接持有的发行人股份;在公司首次公开发行股票 上市之日起第七个月至第十二个月之间申报离职的，自申报 离职之日起十二个月内不转让本人直接持有的发行人股份； 在离职后六个月内，不转让本人所持有的发行人股份。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长期有 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鉴于付秋生先生、尚卫国先生、赵 利宾先生已于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日分 别因换届离任公司相应董事、副总 经理职务，故付秋生先生、尚卫国 先生、赵利宾先生自其离任之日起 不继续履行本承诺；鉴于刘恩臣先 生已于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日因换届离 任公司监事会主席职务，故刘恩臣 先生自其离任之日起不继续履行 本承诺；报告期内，其余承诺人严 格信守承诺，未发生违反承诺的情 况。</w:t>
            </w:r>
          </w:p>
        </w:tc>
      </w:tr>
      <w:tr>
        <w:trPr>
          <w:trHeight w:val="473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公司控股股东</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暨实际控制人</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杨维国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关于同业</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竞争、关联 交易、资金 占用方面</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的承诺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、截至本承诺函出具日，本人未控制任何与新开普存在有 相同或类似业务的公司、企业或其他经营实体，未经营也没 有为他人经营与新开普相同或类似的产品或业务;本人与新 开普不存在同业竞争。</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、本人保证自本承诺函出具日起， 将不在中国境内外投资、收购、兼并、经营与新开普生产、 经营存在有相同或类似业务的公司、企业或其他经营实体， 不在中国境内外从事任何与新开普业务直接竞争或可能竞 争的任何活动，以避免对新开普的生产经营构成直接或间接 的业务竞争。</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、本人承诺不会利用新开普的控股股东和实 际控制人地位损害新开普及新开普其他股东的合法权益。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 本人保证自本承诺函出具日起，若本人控制的公司、企业或 其他经营实体出现与新开普业务有竞争的经营业务情况时， 新开普可以采取优先收购或委托经营的方式将相关公司、企 业或其他经营实体的竞争业务集中到新开普经营。</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、本人 保证自本承诺函出具日起，若本人控制的公司、企业或其他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长期有 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截至报告期末，上述承诺人严格信 守承诺，未发生违反承诺的情况。</w:t>
            </w:r>
          </w:p>
        </w:tc>
      </w:tr>
    </w:tbl>
    <w:p>
      <w:pPr>
        <w:spacing w:lineRule="exact" w:line="1"/>
        <w:rPr>
          <w:sz w:val="2"/>
          <w:szCs w:val="2"/>
        </w:rPr>
      </w:pPr>
      <w:r>
        <w:br w:type="page"/>
      </w:r>
    </w:p>
    <w:tbl>
      <w:tblPr>
        <w:tblOverlap w:val="never"/>
        <w:jc w:val="center"/>
        <w:tblLayout w:type="fixed"/>
      </w:tblPr>
      <w:tblGrid>
        <w:gridCol w:w="1478"/>
        <w:gridCol w:w="1066"/>
        <w:gridCol w:w="4814"/>
        <w:gridCol w:w="1080"/>
        <w:gridCol w:w="1214"/>
        <w:gridCol w:w="2870"/>
      </w:tblGrid>
      <w:tr>
        <w:trPr>
          <w:trHeight w:val="16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经营实体在出售或转让与新开普主营业务相关的资产、业务 或权益时，在同等条件下给予新开普优先购买的权利。</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 如本人及其控制的公司、企业或其他经营实体有任何违反上 述承诺的事项发生，本人将承担因此给新开普造成的一切损 失（含直接损失和间接损失）。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杨维国、尚卫 国、赵利宾、华 梦阳、郎金文、 杜建平、傅常 顺、葛晓阁和刘 恩臣等</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名</w:t>
            </w:r>
            <w:r>
              <w:rPr>
                <w:rFonts w:ascii="Times New Roman" w:eastAsia="Times New Roman" w:hAnsi="Times New Roman" w:cs="Times New Roman"/>
                <w:color w:val="000000"/>
                <w:spacing w:val="0"/>
                <w:w w:val="100"/>
                <w:position w:val="0"/>
                <w:sz w:val="18"/>
                <w:szCs w:val="18"/>
              </w:rPr>
              <w:t xml:space="preserve">2002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月郑州新开 普电子技术有 限公司增资股 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月，郑州新开普电子技术有限公司注册资本由</w:t>
            </w:r>
            <w:r>
              <w:rPr>
                <w:rFonts w:ascii="Times New Roman" w:eastAsia="Times New Roman" w:hAnsi="Times New Roman" w:cs="Times New Roman"/>
                <w:color w:val="000000"/>
                <w:spacing w:val="0"/>
                <w:w w:val="100"/>
                <w:position w:val="0"/>
                <w:sz w:val="18"/>
                <w:szCs w:val="18"/>
              </w:rPr>
              <w:t xml:space="preserve">51 </w:t>
            </w:r>
            <w:r>
              <w:rPr>
                <w:color w:val="000000"/>
                <w:spacing w:val="0"/>
                <w:w w:val="100"/>
                <w:position w:val="0"/>
                <w:sz w:val="18"/>
                <w:szCs w:val="18"/>
              </w:rPr>
              <w:t>万元增加至</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 xml:space="preserve">万元，但该次增资并未及时到位，而是于 </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月前陆续到位。为此，杨维国、尚卫国、赵利宾、 华梦阳、郎金文、杜建平、傅常顺、葛晓阁和刘恩臣等</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名增资股东于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日共同作出书面承诺：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有限公司</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月增资时，增资股东用于出资的资金和 实物资产均系增资股东自筹资金或自有实物资产，前述资金 和实物资产来源真实合法，不存在违法违规的情形，不存在 被有关部门收缴、追索等法律风险；如因前述资金和实物资 产来源而引起的一切法律责任由杨维国、尚卫国、赵利宾、 华梦阳、郎金文、杜建平、傅常顺、葛晓阁和刘恩臣等</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人承担。（</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）各增资股东对前述有限公司</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月增资 时其他增资股东的出资方式和出资金额均无任何争议，也不 存在任何纠纷或潜在纠纷；（</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）若因前述有限公司</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月增资时股东出资没有及时全额到位的问题，致使郑州新 开普电子股份有限公司遭受任何处罚，杨维国、尚卫国、赵 利宾、华梦阳、郎金文、杜建平、傅常顺、葛晓阁和刘恩臣 等</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人将无条件全额承担因此而产生的任何费用支出、经济 赔偿或其他损失。</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长期有 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截至报告期末，上述承诺人严格信 守承诺，未发生违反承诺的情况。</w:t>
            </w:r>
          </w:p>
        </w:tc>
      </w:tr>
      <w:tr>
        <w:trPr>
          <w:trHeight w:val="16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公司控股股东</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暨实际控制人</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杨维国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若根据有权部门的要求或决定，郑州新开普电子股份有限公 司及其控股子公司需要为员工补缴社会保险金或住房公积 金，或因未足额缴纳社会保险金或住房公积金需承担任何罚 款或损失，本人将足额补偿郑州新开普电子股份有限公司及 其控股子公司因此发生的支出或所受损失，且在承担后不向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p>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长期有 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截至报告期末，上述承诺人严格信</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守承诺，未发生违反承诺的情况。</w:t>
            </w:r>
          </w:p>
        </w:tc>
      </w:tr>
    </w:tbl>
    <w:p>
      <w:pPr>
        <w:spacing w:lineRule="exact" w:line="1"/>
        <w:rPr>
          <w:sz w:val="2"/>
          <w:szCs w:val="2"/>
        </w:rPr>
      </w:pPr>
      <w:r>
        <w:br w:type="page"/>
      </w:r>
    </w:p>
    <w:tbl>
      <w:tblPr>
        <w:tblOverlap w:val="never"/>
        <w:jc w:val="center"/>
        <w:tblLayout w:type="fixed"/>
      </w:tblPr>
      <w:tblGrid>
        <w:gridCol w:w="1478"/>
        <w:gridCol w:w="1066"/>
        <w:gridCol w:w="4814"/>
        <w:gridCol w:w="1080"/>
        <w:gridCol w:w="1214"/>
        <w:gridCol w:w="2870"/>
      </w:tblGrid>
      <w:tr>
        <w:trPr>
          <w:trHeight w:val="10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郑州新开普电子股份有限公司或其控股子公司追偿，确保郑 州新开普电子股份有限公司及其控股子公司不会因此遭受 任何损失。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傅常顺、杜建平 等</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名自然人股 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严格遵守《公司法》和深圳证券交易所关于上市公司董事、 监事与高级管理人员买卖本公司股份行为的相关规定，在任 职期间每年转让的股份不超过本人所持有发行人股份总数 的百分之二十五;所持发行人股份自发行人股票上市交易之 日起十二个月内不得转让;在公司首次公开发行股票上市之 日起六个月内申报离职的，自申报离职之日起十八个月内不 转让本人直接持有的发行人股份;在公司首次公开发行股票 上市之日起第七个月至第十二个月之间申报离职的，自申报 离职之日起十二个月内不转让本人直接持有的发行人股份； 在离职后六个月内，不转让本人所持有的发行人股份。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长期有 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鉴于杜建平先生已于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日因换届离任公司副总经理职 务，故杜建平先生自其离任之日起 不继续履行本承诺；报告期内，其 余承诺人严格信守承诺，未发生违 反承诺的情况。</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公司控股股东</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暨实际控制人</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杨维国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根据中国证监会《关于首发及再融资、重大资产重组摊薄即 期回报有关事项的指导意见》（证监会公告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号）等 文件的有关规定，公司就</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年度非公开发行股票事宜对 即期回报摊薄的影响进行了认真分析，并提出了具体的填补 回报措施，作为相关责任主体，公司控股股东、实际控制人 对公司填补回报措施能够得到切实履行作出了承诺，承诺不 越权干预公司经营管理活动，不侵占公司利益。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p>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长期有 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上述承诺人严格信守承诺，未发生 违反承诺的情况。</w:t>
            </w:r>
          </w:p>
        </w:tc>
      </w:tr>
      <w:tr>
        <w:trPr>
          <w:trHeight w:val="28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杨维国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付秋生</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尚卫国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罗会军</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甘勇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王世卿</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赵 利宾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祝田山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华 梦阳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李玉玲</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傅 常顺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杜建平</w:t>
            </w:r>
            <w:r>
              <w:rPr>
                <w:color w:val="000000"/>
                <w:spacing w:val="0"/>
                <w:w w:val="100"/>
                <w:position w:val="0"/>
                <w:sz w:val="18"/>
                <w:szCs w:val="18"/>
              </w:rPr>
              <w:t>；</w:t>
            </w:r>
            <w:r>
              <w:rPr>
                <w:color w:val="000000"/>
                <w:spacing w:val="0"/>
                <w:w w:val="100"/>
                <w:position w:val="0"/>
                <w:sz w:val="18"/>
                <w:szCs w:val="18"/>
              </w:rPr>
              <w:t>刘 永春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根据中国证监会《关于首发及再融资、重大资产重组摊薄即 期回报有关事项的指导意见》（证监会公告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号）等 文件的有关规定，公司就</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年度非公开发行股票事宜对 即期回报摊薄的影响进行了认真分析，并提出了具体的填补 回报措施，作为相关责任主体，公司全体董事、高级管理人 员对公司填补回报措施能够得到切实履行作出了承诺，具体 承诺如下：（一）承诺不无偿或以不公平条件向其他单位或 者个人输送利益，也不采用其他方式损害公司利益。（二） 承诺对董事和高级管理人员的职务消费行为进行约束。（三）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p>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长期有 效</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鉴于甘勇先生、祝田山先生已分别 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日辞去公司独立董事职务， 故甘勇先生及祝田山先生自其离 任之日起不继续履行本承诺；鉴于 罗会军先生已于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8"/>
                <w:szCs w:val="18"/>
              </w:rPr>
              <w:t>日辞去公司董事职务，故罗会军先 生自其离任之日起不继续履行本 承诺；鉴于王世卿先生已于</w:t>
            </w:r>
            <w:r>
              <w:rPr>
                <w:rFonts w:ascii="Times New Roman" w:eastAsia="Times New Roman" w:hAnsi="Times New Roman" w:cs="Times New Roman"/>
                <w:color w:val="000000"/>
                <w:spacing w:val="0"/>
                <w:w w:val="100"/>
                <w:position w:val="0"/>
                <w:sz w:val="18"/>
                <w:szCs w:val="18"/>
              </w:rPr>
              <w:t>2017</w:t>
            </w:r>
          </w:p>
        </w:tc>
      </w:tr>
    </w:tbl>
    <w:p>
      <w:pPr>
        <w:sectPr>
          <w:footnotePr>
            <w:pos w:val="pageBottom"/>
            <w:numFmt w:val="decimal"/>
            <w:numRestart w:val="continuous"/>
          </w:footnotePr>
          <w:pgSz w:w="16840" w:h="11900" w:orient="landscape"/>
          <w:pgMar w:top="1134" w:right="1336" w:bottom="1402" w:left="2982" w:header="0" w:footer="3" w:gutter="0"/>
          <w:cols w:space="720"/>
          <w:noEndnote/>
          <w:rtlGutter w:val="0"/>
          <w:docGrid w:linePitch="360"/>
        </w:sectPr>
      </w:pPr>
    </w:p>
    <w:tbl>
      <w:tblPr>
        <w:tblOverlap w:val="never"/>
        <w:jc w:val="center"/>
        <w:tblLayout w:type="fixed"/>
      </w:tblPr>
      <w:tblGrid>
        <w:gridCol w:w="1651"/>
        <w:gridCol w:w="1474"/>
        <w:gridCol w:w="1066"/>
        <w:gridCol w:w="4814"/>
        <w:gridCol w:w="1080"/>
        <w:gridCol w:w="1214"/>
        <w:gridCol w:w="2870"/>
      </w:tblGrid>
      <w:tr>
        <w:trPr>
          <w:trHeight w:val="476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承诺不动用公司资产从事与其履行职责无关的投资、消费活 动。（四）承诺由董事会或薪酬委员会制定的薪酬制度与公 司填补回报措施的执行情况相挂钩。（五）承诺拟公布的公 司股权激励的行权条件与公司填补回报措施的执行情况相 挂钩。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日因换届离任公司独立 董事，故王世卿先生自其离任之日 起不继续履行本承诺；鉴于刘永春 先生已于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日辞去公 司副总经理职务，故刘永春先生自 其离任之日起不继续履行本承诺； 鉴于付秋生先生、尚卫国先生、赵 利宾先生、杜建平先生已于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日分别因换届离任公司相 应董事、副总经理职务，故付秋生 先生、尚卫国先生、赵利宾先生、 杜建平先生自其离任之日起不继 续履行本承诺；报告期内，其余承 诺人严格信守承诺，未发生违反承 诺的情况。</w:t>
            </w:r>
          </w:p>
        </w:tc>
      </w:tr>
      <w:tr>
        <w:trPr>
          <w:trHeight w:val="445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司志刚、刘汴生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根据中国证监会《关于首发及再融资、重大资产重组摊薄即 期回报有关事项的指导意见》（证监会公告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号）等 文件的有关规定，公司就</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年度非公开发行股票事宜对 即期回报摊薄的影响进行了认真分析，并提出了具体的填补 回报措施，作为相关责任主体，公司全体董事、高级管理人 员对公司填补回报措施能够得到切实履行作出了承诺，具体 承诺如下：（一）承诺不无偿或以不公平条件向其他单位或 者个人输送利益，也不采用其他方式损害公司利益。（二） 承诺对董事和高级管理人员的职务消费行为进行约束。（三） 承诺不动用公司资产从事与其履行职责无关的投资、消费活 动。（四）承诺由董事会或薪酬委员会制定的薪酬制度与公 司填补回报措施的执行情况相挂钩。（五）承诺拟公布的公 司股权激励的行权条件与公司填补回报措施的执行情况相 挂钩。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p>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长期有 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鉴于司志刚先生已于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日辞去公司董事职务，故司志刚 先生自其离任之日起不继续履行 本承诺；报告期内，其余承诺人严 格信守承诺，未发生违反承诺的情 况。</w:t>
            </w:r>
          </w:p>
        </w:tc>
      </w:tr>
    </w:tbl>
    <w:p>
      <w:pPr>
        <w:sectPr>
          <w:footnotePr>
            <w:pos w:val="pageBottom"/>
            <w:numFmt w:val="decimal"/>
            <w:numRestart w:val="continuous"/>
          </w:footnotePr>
          <w:pgSz w:w="16840" w:h="11900" w:orient="landscape"/>
          <w:pgMar w:top="1102" w:right="1335" w:bottom="1193" w:left="1335" w:header="0" w:footer="3" w:gutter="0"/>
          <w:cols w:space="720"/>
          <w:noEndnote/>
          <w:rtlGutter w:val="0"/>
          <w:docGrid w:linePitch="360"/>
        </w:sectPr>
      </w:pPr>
    </w:p>
    <w:tbl>
      <w:tblPr>
        <w:tblOverlap w:val="never"/>
        <w:jc w:val="center"/>
        <w:tblLayout w:type="fixed"/>
      </w:tblPr>
      <w:tblGrid>
        <w:gridCol w:w="1478"/>
        <w:gridCol w:w="1066"/>
        <w:gridCol w:w="4814"/>
        <w:gridCol w:w="1080"/>
        <w:gridCol w:w="1214"/>
        <w:gridCol w:w="2870"/>
      </w:tblGrid>
      <w:tr>
        <w:trPr>
          <w:trHeight w:val="44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赵鑫、赵璇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根据中国证监会《关于首发及再融资、重大资产重组摊薄即 期回报有关事项的指导意见》（证监会公告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号）等 文件的有关规定，公司就</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年度非公开发行股票事宜对 即期回报摊薄的影响进行了认真分析，并提出了具体的填补 回报措施，作为相关责任主体，公司全体董事、高级管理人 员对公司填补回报措施能够得到切实履行作出了承诺，具体 承诺如下：（一）承诺不无偿或以不公平条件向其他单位或 者个人输送利益，也不采用其他方式损害公司利益。（二） 承诺对董事和高级管理人员的职务消费行为进行约束。（三） 承诺不动用公司资产从事与其履行职责无关的投资、消费活 动。（四）承诺由董事会或薪酬委员会制定的薪酬制度与公 司填补回报措施的执行情况相挂钩。（五）承诺拟公布的公 司股权激励的行权条件与公司填补回报措施的执行情况相 挂钩。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月</w:t>
            </w:r>
          </w:p>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长期有 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上述承诺人严格信守承诺，未发生 违反承诺的情况。</w:t>
            </w:r>
          </w:p>
        </w:tc>
      </w:tr>
      <w:tr>
        <w:trPr>
          <w:trHeight w:val="44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焦征海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根据中国证监会《关于首发及再融资、重大资产重组摊薄即 期回报有关事项的指导意见》（证监会公告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号）等 文件的有关规定，公司就</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年度非公开发行股票事宜对 即期回报摊薄的影响进行了认真分析，并提出了具体的填补 回报措施，作为相关责任主体，公司全体董事、高级管理人 员对公司填补回报措施能够得到切实履行作出了承诺，具体 承诺如下：（一）承诺不无偿或以不公平条件向其他单位或 者个人输送利益，也不采用其他方式损害公司利益。（二） 承诺对董事和高级管理人员的职务消费行为进行约束。（三） 承诺不动用公司资产从事与其履行职责无关的投资、消费活 动。（四）承诺由董事会或薪酬委员会制定的薪酬制度与公 司填补回报措施的执行情况相挂钩。（五）承诺拟公布的公 司股权激励的行权条件与公司填补回报措施的执行情况相 挂钩。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月</w:t>
            </w:r>
          </w:p>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长期有 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上述承诺人严格信守承诺，未发生 违反承诺的情况。</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根据中国证监会《关于首发及再融资、重大资产重组摊薄即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上述承诺人严格信守承诺，未发生</w:t>
            </w:r>
          </w:p>
        </w:tc>
      </w:tr>
    </w:tbl>
    <w:p>
      <w:pPr>
        <w:sectPr>
          <w:footnotePr>
            <w:pos w:val="pageBottom"/>
            <w:numFmt w:val="decimal"/>
            <w:numRestart w:val="continuous"/>
          </w:footnotePr>
          <w:pgSz w:w="16840" w:h="11900" w:orient="landscape"/>
          <w:pgMar w:top="1102" w:right="1336" w:bottom="1193" w:left="2982" w:header="0" w:footer="3" w:gutter="0"/>
          <w:cols w:space="720"/>
          <w:noEndnote/>
          <w:rtlGutter w:val="0"/>
          <w:docGrid w:linePitch="360"/>
        </w:sectPr>
      </w:pPr>
    </w:p>
    <w:tbl>
      <w:tblPr>
        <w:tblOverlap w:val="never"/>
        <w:jc w:val="center"/>
        <w:tblLayout w:type="fixed"/>
      </w:tblPr>
      <w:tblGrid>
        <w:gridCol w:w="1651"/>
        <w:gridCol w:w="1474"/>
        <w:gridCol w:w="1066"/>
        <w:gridCol w:w="4814"/>
        <w:gridCol w:w="1080"/>
        <w:gridCol w:w="1214"/>
        <w:gridCol w:w="2870"/>
      </w:tblGrid>
      <w:tr>
        <w:trPr>
          <w:trHeight w:val="414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期回报有关事项的指导意见》（证监会公告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号）等 文件的有关规定，公司就</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年度非公开发行股票事宜对 即期回报摊薄的影响进行了认真分析，并提出了具体的填补 回报措施，作为相关责任主体，公司全体董事、高级管理人 员对公司填补回报措施能够得到切实履行作出了承诺，具体 承诺如下：（一）承诺不无偿或以不公平条件向其他单位或 者个人输送利益，也不采用其他方式损害公司利益。（二） 承诺对董事和高级管理人员的职务消费行为进行约束。（三） 承诺不动用公司资产从事与其履行职责无关的投资、消费活 动。（四）承诺由董事会或薪酬委员会制定的薪酬制度与公 司填补回报措施的执行情况相挂钩。（五）承诺拟公布的公 司股权激励的行权条件与公司填补回报措施的执行情况相 挂钩。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长期有 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违反承诺的情况。</w:t>
            </w:r>
          </w:p>
        </w:tc>
      </w:tr>
      <w:tr>
        <w:trPr>
          <w:trHeight w:val="445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金香爱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根据中国证监会《关于首发及再融资、重大资产重组摊薄即 期回报有关事项的指导意见》（证监会公告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号）等 文件的有关规定，公司就</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年度非公开发行股票事宜对 即期回报摊薄的影响进行了认真分析，并提出了具体的填补 回报措施，作为相关责任主体，公司全体董事、高级管理人 员对公司填补回报措施能够得到切实履行作出了承诺，具体 承诺如下：（一）承诺不无偿或以不公平条件向其他单位或 者个人输送利益，也不采用其他方式损害公司利益。（二） 承诺对董事和高级管理人员的职务消费行为进行约束。（三） 承诺不动用公司资产从事与其履行职责无关的投资、消费活 动。（四）承诺由董事会或薪酬委员会制定的薪酬制度与公 司填补回报措施的执行情况相挂钩。（五）承诺拟公布的公 司股权激励的行权条件与公司填补回报措施的执行情况相 挂钩。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p>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长期有 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上述承诺人严格信守承诺，未发生 违反承诺的情况。</w:t>
            </w:r>
          </w:p>
        </w:tc>
      </w:tr>
      <w:tr>
        <w:trPr>
          <w:trHeight w:val="72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王振华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根据中国证监会《关于首发及再融资、重大资产重组摊薄即 期回报有关事项的指导意见》（证监会公告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号）等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上述承诺人严格信守承诺，未发生 违反承诺的情况。</w:t>
            </w:r>
          </w:p>
        </w:tc>
      </w:tr>
    </w:tbl>
    <w:p>
      <w:pPr>
        <w:spacing w:lineRule="exact" w:line="1"/>
        <w:rPr>
          <w:sz w:val="2"/>
          <w:szCs w:val="2"/>
        </w:rPr>
      </w:pPr>
      <w:r>
        <w:br w:type="page"/>
      </w:r>
    </w:p>
    <w:tbl>
      <w:tblPr>
        <w:tblOverlap w:val="never"/>
        <w:jc w:val="center"/>
        <w:tblLayout w:type="fixed"/>
      </w:tblPr>
      <w:tblGrid>
        <w:gridCol w:w="1651"/>
        <w:gridCol w:w="1474"/>
        <w:gridCol w:w="1066"/>
        <w:gridCol w:w="4814"/>
        <w:gridCol w:w="1080"/>
        <w:gridCol w:w="1214"/>
        <w:gridCol w:w="2870"/>
      </w:tblGrid>
      <w:tr>
        <w:trPr>
          <w:trHeight w:val="383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文件的有关规定，公司就</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年度非公开发行股票事宜对 即期回报摊薄的影响进行了认真分析，并提出了具体的填补 回报措施，作为相关责任主体，公司全体董事、高级管理人 员对公司填补回报措施能够得到切实履行作出了承诺，具体 承诺如下：（一）承诺不无偿或以不公平条件向其他单位或 者个人输送利益，也不采用其他方式损害公司利益。（二） 承诺对董事和高级管理人员的职务消费行为进行约束。（三） 承诺不动用公司资产从事与其履行职责无关的投资、消费活 动。（四）承诺由董事会或薪酬委员会制定的薪酬制度与公 司填补回报措施的执行情况相挂钩。（五）承诺拟公布的公 司股权激励的行权条件与公司填补回报措施的执行情况相 挂钩。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其他对公司中小 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承诺是否按时履 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196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如承诺超期未履 行完毕的，应当详 细说明未完成履 行的具体原因及 下一步的工作计 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sectPr>
          <w:footnotePr>
            <w:pos w:val="pageBottom"/>
            <w:numFmt w:val="decimal"/>
            <w:numRestart w:val="continuous"/>
          </w:footnotePr>
          <w:pgSz w:w="16840" w:h="11900" w:orient="landscape"/>
          <w:pgMar w:top="1126" w:right="1335" w:bottom="1458" w:left="1335" w:header="0" w:footer="3" w:gutter="0"/>
          <w:cols w:space="720"/>
          <w:noEndnote/>
          <w:rtlGutter w:val="0"/>
          <w:docGrid w:linePitch="360"/>
        </w:sectPr>
      </w:pPr>
    </w:p>
    <w:p>
      <w:pPr>
        <w:pStyle w:val="Style39"/>
        <w:keepNext/>
        <w:keepLines/>
        <w:widowControl w:val="0"/>
        <w:shd w:val="clear" w:color="auto" w:fill="auto"/>
        <w:bidi w:val="0"/>
        <w:spacing w:before="80" w:after="380" w:line="317" w:lineRule="exact"/>
        <w:ind w:left="0" w:right="0" w:firstLine="0"/>
        <w:jc w:val="both"/>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2</w:t>
      </w:r>
      <w:bookmarkEnd w:id="486"/>
      <w:r>
        <w:rPr>
          <w:color w:val="000000"/>
          <w:spacing w:val="0"/>
          <w:w w:val="100"/>
          <w:position w:val="0"/>
        </w:rPr>
        <w:t>、公司资产或项目存在盈利预测，且报告期仍处在盈利预测期间，公司就资产或项目达到原盈利预测及 其原因做出说明</w:t>
      </w:r>
      <w:bookmarkEnd w:id="484"/>
      <w:bookmarkEnd w:id="485"/>
      <w:bookmarkEnd w:id="487"/>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w:t>
      </w:r>
      <w:r>
        <w:rPr>
          <w:rFonts w:ascii="SimSun" w:eastAsia="SimSun" w:hAnsi="SimSun" w:cs="SimSun"/>
          <w:color w:val="000000"/>
          <w:spacing w:val="0"/>
          <w:w w:val="100"/>
          <w:position w:val="0"/>
          <w:sz w:val="18"/>
          <w:szCs w:val="18"/>
        </w:rPr>
        <w:t>适用</w:t>
      </w:r>
      <w:r>
        <w:rPr>
          <w:rFonts w:ascii="SimSun" w:eastAsia="SimSun" w:hAnsi="SimSun" w:cs="SimSun"/>
          <w:color w:val="000000"/>
          <w:spacing w:val="0"/>
          <w:w w:val="100"/>
          <w:position w:val="0"/>
          <w:sz w:val="18"/>
          <w:szCs w:val="18"/>
        </w:rPr>
        <w:t>口</w:t>
      </w:r>
      <w:r>
        <w:rPr>
          <w:rFonts w:ascii="SimSun" w:eastAsia="SimSun" w:hAnsi="SimSun" w:cs="SimSun"/>
          <w:color w:val="000000"/>
          <w:spacing w:val="0"/>
          <w:w w:val="100"/>
          <w:position w:val="0"/>
          <w:sz w:val="18"/>
          <w:szCs w:val="18"/>
        </w:rPr>
        <w:t>不适用</w:t>
      </w:r>
    </w:p>
    <w:tbl>
      <w:tblPr>
        <w:tblOverlap w:val="never"/>
        <w:jc w:val="center"/>
        <w:tblLayout w:type="fixed"/>
      </w:tblPr>
      <w:tblGrid>
        <w:gridCol w:w="1200"/>
        <w:gridCol w:w="1195"/>
        <w:gridCol w:w="1195"/>
        <w:gridCol w:w="1200"/>
        <w:gridCol w:w="1195"/>
        <w:gridCol w:w="1195"/>
        <w:gridCol w:w="1195"/>
        <w:gridCol w:w="120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盈利预测资</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产或项目名</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color w:val="000000"/>
                <w:spacing w:val="0"/>
                <w:w w:val="100"/>
                <w:position w:val="0"/>
                <w:sz w:val="18"/>
                <w:szCs w:val="18"/>
              </w:rPr>
              <w:t>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预测起始时 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预测终止时 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当期预测业 绩（万元）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当期实际业 绩（万元）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未达预测的</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原因（如适</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原预测披露 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原预测披露</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索引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北京希嘉创</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智教育科技</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1,087.92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巨潮资讯网</w:t>
            </w:r>
          </w:p>
          <w:p>
            <w:pPr>
              <w:pStyle w:val="Style2"/>
              <w:keepNext w:val="0"/>
              <w:keepLines w:val="0"/>
              <w:widowControl w:val="0"/>
              <w:shd w:val="clear" w:color="auto" w:fill="auto"/>
              <w:bidi w:val="0"/>
              <w:spacing w:before="0" w:after="80" w:line="240" w:lineRule="auto"/>
              <w:ind w:left="0" w:right="0" w:firstLine="0"/>
              <w:jc w:val="left"/>
              <w:rPr>
                <w:sz w:val="18"/>
                <w:szCs w:val="18"/>
              </w:rPr>
            </w:pP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www.cninfo</w:t>
            </w:r>
            <w:r>
              <w:fldChar w:fldCharType="end"/>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com.cn</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北京华驰联 创科技有限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巨潮资讯网</w:t>
            </w:r>
          </w:p>
          <w:p>
            <w:pPr>
              <w:pStyle w:val="Style2"/>
              <w:keepNext w:val="0"/>
              <w:keepLines w:val="0"/>
              <w:widowControl w:val="0"/>
              <w:shd w:val="clear" w:color="auto" w:fill="auto"/>
              <w:bidi w:val="0"/>
              <w:spacing w:before="0" w:after="80" w:line="240" w:lineRule="auto"/>
              <w:ind w:left="0" w:right="0" w:firstLine="0"/>
              <w:jc w:val="left"/>
              <w:rPr>
                <w:sz w:val="18"/>
                <w:szCs w:val="18"/>
              </w:rPr>
            </w:pP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www.cninfO</w:t>
            </w:r>
            <w:r>
              <w:fldChar w:fldCharType="end"/>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com.cn</w:t>
            </w:r>
          </w:p>
        </w:tc>
      </w:tr>
    </w:tbl>
    <w:p>
      <w:pPr>
        <w:pStyle w:val="Style32"/>
        <w:keepNext w:val="0"/>
        <w:keepLines w:val="0"/>
        <w:widowControl w:val="0"/>
        <w:shd w:val="clear" w:color="auto" w:fill="auto"/>
        <w:bidi w:val="0"/>
        <w:spacing w:before="0" w:after="120" w:line="240" w:lineRule="auto"/>
        <w:ind w:left="0" w:right="0" w:firstLine="0"/>
        <w:jc w:val="left"/>
        <w:rPr>
          <w:sz w:val="18"/>
          <w:szCs w:val="18"/>
        </w:rPr>
      </w:pPr>
      <w:r>
        <w:rPr>
          <w:rFonts w:ascii="SimSun" w:eastAsia="SimSun" w:hAnsi="SimSun" w:cs="SimSun"/>
          <w:color w:val="000000"/>
          <w:spacing w:val="0"/>
          <w:w w:val="100"/>
          <w:position w:val="0"/>
          <w:sz w:val="18"/>
          <w:szCs w:val="18"/>
        </w:rPr>
        <w:t>公司股东、交易对手方对公司或相关资产年度经营业绩作出的承诺情况</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w:t>
      </w:r>
      <w:r>
        <w:rPr>
          <w:rFonts w:ascii="SimSun" w:eastAsia="SimSun" w:hAnsi="SimSun" w:cs="SimSun"/>
          <w:color w:val="000000"/>
          <w:spacing w:val="0"/>
          <w:w w:val="100"/>
          <w:position w:val="0"/>
          <w:sz w:val="18"/>
          <w:szCs w:val="18"/>
        </w:rPr>
        <w:t>适用</w:t>
      </w:r>
      <w:r>
        <w:rPr>
          <w:rFonts w:ascii="SimSun" w:eastAsia="SimSun" w:hAnsi="SimSun" w:cs="SimSun"/>
          <w:color w:val="000000"/>
          <w:spacing w:val="0"/>
          <w:w w:val="100"/>
          <w:position w:val="0"/>
          <w:sz w:val="18"/>
          <w:szCs w:val="18"/>
        </w:rPr>
        <w:t>口</w:t>
      </w:r>
      <w:r>
        <w:rPr>
          <w:rFonts w:ascii="SimSun" w:eastAsia="SimSun" w:hAnsi="SimSun" w:cs="SimSun"/>
          <w:color w:val="000000"/>
          <w:spacing w:val="0"/>
          <w:w w:val="100"/>
          <w:position w:val="0"/>
          <w:sz w:val="18"/>
          <w:szCs w:val="18"/>
        </w:rPr>
        <w:t>不适用</w:t>
      </w:r>
    </w:p>
    <w:p>
      <w:pPr>
        <w:pStyle w:val="Style24"/>
        <w:keepNext w:val="0"/>
        <w:keepLines w:val="0"/>
        <w:widowControl w:val="0"/>
        <w:shd w:val="clear" w:color="auto" w:fill="auto"/>
        <w:bidi w:val="0"/>
        <w:spacing w:before="0" w:after="0" w:line="468" w:lineRule="exact"/>
        <w:ind w:left="0" w:right="0" w:firstLine="440"/>
        <w:jc w:val="both"/>
      </w:pPr>
      <w:bookmarkStart w:id="488" w:name="bookmark488"/>
      <w:r>
        <w:rPr>
          <w:rFonts w:ascii="Times New Roman" w:eastAsia="Times New Roman" w:hAnsi="Times New Roman" w:cs="Times New Roman"/>
          <w:color w:val="000000"/>
          <w:spacing w:val="0"/>
          <w:w w:val="100"/>
          <w:position w:val="0"/>
        </w:rPr>
        <w:t>1</w:t>
      </w:r>
      <w:bookmarkEnd w:id="488"/>
      <w:r>
        <w:rPr>
          <w:color w:val="000000"/>
          <w:spacing w:val="0"/>
          <w:w w:val="100"/>
          <w:position w:val="0"/>
        </w:rPr>
        <w:t>、 希嘉教育承诺情况：</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日，公司与希嘉教育全体股东签订了《增资协议》，交易对方共 同承诺，希嘉教育</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2021</w:t>
      </w:r>
      <w:r>
        <w:rPr>
          <w:color w:val="000000"/>
          <w:spacing w:val="0"/>
          <w:w w:val="100"/>
          <w:position w:val="0"/>
        </w:rPr>
        <w:t>年实现扣非后净利润分别不低于</w:t>
      </w:r>
      <w:r>
        <w:rPr>
          <w:rFonts w:ascii="Times New Roman" w:eastAsia="Times New Roman" w:hAnsi="Times New Roman" w:cs="Times New Roman"/>
          <w:color w:val="000000"/>
          <w:spacing w:val="0"/>
          <w:w w:val="100"/>
          <w:position w:val="0"/>
        </w:rPr>
        <w:t>500</w:t>
      </w:r>
      <w:r>
        <w:rPr>
          <w:color w:val="000000"/>
          <w:spacing w:val="0"/>
          <w:w w:val="100"/>
          <w:position w:val="0"/>
        </w:rPr>
        <w:t>万元、</w:t>
      </w:r>
      <w:r>
        <w:rPr>
          <w:rFonts w:ascii="Times New Roman" w:eastAsia="Times New Roman" w:hAnsi="Times New Roman" w:cs="Times New Roman"/>
          <w:color w:val="000000"/>
          <w:spacing w:val="0"/>
          <w:w w:val="100"/>
          <w:position w:val="0"/>
        </w:rPr>
        <w:t>800</w:t>
      </w:r>
      <w:r>
        <w:rPr>
          <w:color w:val="000000"/>
          <w:spacing w:val="0"/>
          <w:w w:val="100"/>
          <w:position w:val="0"/>
        </w:rPr>
        <w:t>万元、</w:t>
      </w:r>
      <w:r>
        <w:rPr>
          <w:rFonts w:ascii="Times New Roman" w:eastAsia="Times New Roman" w:hAnsi="Times New Roman" w:cs="Times New Roman"/>
          <w:color w:val="000000"/>
          <w:spacing w:val="0"/>
          <w:w w:val="100"/>
          <w:position w:val="0"/>
        </w:rPr>
        <w:t>1,000</w:t>
      </w:r>
      <w:r>
        <w:rPr>
          <w:color w:val="000000"/>
          <w:spacing w:val="0"/>
          <w:w w:val="100"/>
          <w:position w:val="0"/>
        </w:rPr>
        <w:t>万元。</w:t>
      </w:r>
    </w:p>
    <w:p>
      <w:pPr>
        <w:pStyle w:val="Style24"/>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年度希嘉教育按约定完成业绩承诺。受新冠疫情影响，希嘉教育</w:t>
      </w:r>
      <w:r>
        <w:rPr>
          <w:rFonts w:ascii="Times New Roman" w:eastAsia="Times New Roman" w:hAnsi="Times New Roman" w:cs="Times New Roman"/>
          <w:color w:val="000000"/>
          <w:spacing w:val="0"/>
          <w:w w:val="100"/>
          <w:position w:val="0"/>
        </w:rPr>
        <w:t>2020</w:t>
      </w:r>
      <w:r>
        <w:rPr>
          <w:color w:val="000000"/>
          <w:spacing w:val="0"/>
          <w:w w:val="100"/>
          <w:position w:val="0"/>
        </w:rPr>
        <w:t>年度扣除非经常性损益后的 净利润</w:t>
      </w:r>
      <w:r>
        <w:rPr>
          <w:rFonts w:ascii="Times New Roman" w:eastAsia="Times New Roman" w:hAnsi="Times New Roman" w:cs="Times New Roman"/>
          <w:color w:val="000000"/>
          <w:spacing w:val="0"/>
          <w:w w:val="100"/>
          <w:position w:val="0"/>
        </w:rPr>
        <w:t>752</w:t>
      </w:r>
      <w:r>
        <w:rPr>
          <w:color w:val="000000"/>
          <w:spacing w:val="0"/>
          <w:w w:val="100"/>
          <w:position w:val="0"/>
        </w:rPr>
        <w:t>万元，低于承诺数</w:t>
      </w:r>
      <w:r>
        <w:rPr>
          <w:rFonts w:ascii="Times New Roman" w:eastAsia="Times New Roman" w:hAnsi="Times New Roman" w:cs="Times New Roman"/>
          <w:color w:val="000000"/>
          <w:spacing w:val="0"/>
          <w:w w:val="100"/>
          <w:position w:val="0"/>
        </w:rPr>
        <w:t>800</w:t>
      </w:r>
      <w:r>
        <w:rPr>
          <w:color w:val="000000"/>
          <w:spacing w:val="0"/>
          <w:w w:val="100"/>
          <w:position w:val="0"/>
        </w:rPr>
        <w:t>万元，未能达到业绩承诺目标。</w:t>
      </w:r>
    </w:p>
    <w:p>
      <w:pPr>
        <w:pStyle w:val="Style24"/>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日，公司召开第五届董事会第八次会议、第五届监事会第六次会议，审议通过《关于调 整控股子公司业绩承诺的议案》，将承诺方案修改为：</w:t>
      </w:r>
      <w:r>
        <w:rPr>
          <w:rFonts w:ascii="Times New Roman" w:eastAsia="Times New Roman" w:hAnsi="Times New Roman" w:cs="Times New Roman"/>
          <w:color w:val="000000"/>
          <w:spacing w:val="0"/>
          <w:w w:val="100"/>
          <w:position w:val="0"/>
        </w:rPr>
        <w:t>“2019</w:t>
      </w:r>
      <w:r>
        <w:rPr>
          <w:color w:val="000000"/>
          <w:spacing w:val="0"/>
          <w:w w:val="100"/>
          <w:position w:val="0"/>
        </w:rPr>
        <w:t>年实现扣非后净利润分别不低于</w:t>
      </w:r>
      <w:r>
        <w:rPr>
          <w:rFonts w:ascii="Times New Roman" w:eastAsia="Times New Roman" w:hAnsi="Times New Roman" w:cs="Times New Roman"/>
          <w:color w:val="000000"/>
          <w:spacing w:val="0"/>
          <w:w w:val="100"/>
          <w:position w:val="0"/>
        </w:rPr>
        <w:t>500</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年和</w:t>
      </w:r>
      <w:r>
        <w:rPr>
          <w:rFonts w:ascii="Times New Roman" w:eastAsia="Times New Roman" w:hAnsi="Times New Roman" w:cs="Times New Roman"/>
          <w:color w:val="000000"/>
          <w:spacing w:val="0"/>
          <w:w w:val="100"/>
          <w:position w:val="0"/>
        </w:rPr>
        <w:t>2021</w:t>
      </w:r>
      <w:r>
        <w:rPr>
          <w:color w:val="000000"/>
          <w:spacing w:val="0"/>
          <w:w w:val="100"/>
          <w:position w:val="0"/>
        </w:rPr>
        <w:t>年实现扣非后净利润合计不低于</w:t>
      </w:r>
      <w:r>
        <w:rPr>
          <w:rFonts w:ascii="Times New Roman" w:eastAsia="Times New Roman" w:hAnsi="Times New Roman" w:cs="Times New Roman"/>
          <w:color w:val="000000"/>
          <w:spacing w:val="0"/>
          <w:w w:val="100"/>
          <w:position w:val="0"/>
        </w:rPr>
        <w:t>1,800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修改后，希嘉教育</w:t>
      </w:r>
      <w:r>
        <w:rPr>
          <w:rFonts w:ascii="Times New Roman" w:eastAsia="Times New Roman" w:hAnsi="Times New Roman" w:cs="Times New Roman"/>
          <w:color w:val="000000"/>
          <w:spacing w:val="0"/>
          <w:w w:val="100"/>
          <w:position w:val="0"/>
        </w:rPr>
        <w:t>2020</w:t>
      </w:r>
      <w:r>
        <w:rPr>
          <w:color w:val="000000"/>
          <w:spacing w:val="0"/>
          <w:w w:val="100"/>
          <w:position w:val="0"/>
        </w:rPr>
        <w:t>年度不存在业绩承诺未完成 事项。</w:t>
      </w:r>
    </w:p>
    <w:p>
      <w:pPr>
        <w:pStyle w:val="Style24"/>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年度，希嘉教育实现扣非后净利润</w:t>
      </w:r>
      <w:r>
        <w:rPr>
          <w:rFonts w:ascii="Times New Roman" w:eastAsia="Times New Roman" w:hAnsi="Times New Roman" w:cs="Times New Roman"/>
          <w:color w:val="000000"/>
          <w:spacing w:val="0"/>
          <w:w w:val="100"/>
          <w:position w:val="0"/>
        </w:rPr>
        <w:t>752</w:t>
      </w:r>
      <w:r>
        <w:rPr>
          <w:color w:val="000000"/>
          <w:spacing w:val="0"/>
          <w:w w:val="100"/>
          <w:position w:val="0"/>
        </w:rPr>
        <w:t>万元，</w:t>
      </w:r>
      <w:r>
        <w:rPr>
          <w:rFonts w:ascii="Times New Roman" w:eastAsia="Times New Roman" w:hAnsi="Times New Roman" w:cs="Times New Roman"/>
          <w:color w:val="000000"/>
          <w:spacing w:val="0"/>
          <w:w w:val="100"/>
          <w:position w:val="0"/>
        </w:rPr>
        <w:t>2021</w:t>
      </w:r>
      <w:r>
        <w:rPr>
          <w:color w:val="000000"/>
          <w:spacing w:val="0"/>
          <w:w w:val="100"/>
          <w:position w:val="0"/>
        </w:rPr>
        <w:t>年度，希嘉教育实现扣非后净利润</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,087.92</w:t>
      </w:r>
      <w:r>
        <w:rPr>
          <w:color w:val="000000"/>
          <w:spacing w:val="0"/>
          <w:w w:val="100"/>
          <w:position w:val="0"/>
        </w:rPr>
        <w:t xml:space="preserve">万元， </w:t>
      </w:r>
      <w:r>
        <w:rPr>
          <w:rFonts w:ascii="Times New Roman" w:eastAsia="Times New Roman" w:hAnsi="Times New Roman" w:cs="Times New Roman"/>
          <w:color w:val="000000"/>
          <w:spacing w:val="0"/>
          <w:w w:val="100"/>
          <w:position w:val="0"/>
        </w:rPr>
        <w:t>2020</w:t>
      </w:r>
      <w:r>
        <w:rPr>
          <w:color w:val="000000"/>
          <w:spacing w:val="0"/>
          <w:w w:val="100"/>
          <w:position w:val="0"/>
        </w:rPr>
        <w:t>年和</w:t>
      </w:r>
      <w:r>
        <w:rPr>
          <w:rFonts w:ascii="Times New Roman" w:eastAsia="Times New Roman" w:hAnsi="Times New Roman" w:cs="Times New Roman"/>
          <w:color w:val="000000"/>
          <w:spacing w:val="0"/>
          <w:w w:val="100"/>
          <w:position w:val="0"/>
        </w:rPr>
        <w:t>2021</w:t>
      </w:r>
      <w:r>
        <w:rPr>
          <w:color w:val="000000"/>
          <w:spacing w:val="0"/>
          <w:w w:val="100"/>
          <w:position w:val="0"/>
        </w:rPr>
        <w:t>年实现扣非后净利润合计为</w:t>
      </w:r>
      <w:r>
        <w:rPr>
          <w:rFonts w:ascii="Times New Roman" w:eastAsia="Times New Roman" w:hAnsi="Times New Roman" w:cs="Times New Roman"/>
          <w:color w:val="000000"/>
          <w:spacing w:val="0"/>
          <w:w w:val="100"/>
          <w:position w:val="0"/>
        </w:rPr>
        <w:t>1,839.9</w:t>
      </w:r>
      <w:r>
        <w:rPr>
          <w:rFonts w:ascii="Times New Roman" w:eastAsia="Times New Roman" w:hAnsi="Times New Roman" w:cs="Times New Roman"/>
          <w:color w:val="000000"/>
          <w:spacing w:val="0"/>
          <w:w w:val="100"/>
          <w:position w:val="0"/>
        </w:rPr>
        <w:t>2</w:t>
      </w:r>
      <w:r>
        <w:rPr>
          <w:color w:val="000000"/>
          <w:spacing w:val="0"/>
          <w:w w:val="100"/>
          <w:position w:val="0"/>
        </w:rPr>
        <w:t>万元，承诺已完成。</w:t>
      </w:r>
    </w:p>
    <w:p>
      <w:pPr>
        <w:pStyle w:val="Style24"/>
        <w:keepNext w:val="0"/>
        <w:keepLines w:val="0"/>
        <w:widowControl w:val="0"/>
        <w:shd w:val="clear" w:color="auto" w:fill="auto"/>
        <w:bidi w:val="0"/>
        <w:spacing w:before="0" w:after="0" w:line="468" w:lineRule="exact"/>
        <w:ind w:left="0" w:right="0" w:firstLine="440"/>
        <w:jc w:val="both"/>
      </w:pPr>
      <w:bookmarkStart w:id="489" w:name="bookmark489"/>
      <w:r>
        <w:rPr>
          <w:rFonts w:ascii="Times New Roman" w:eastAsia="Times New Roman" w:hAnsi="Times New Roman" w:cs="Times New Roman"/>
          <w:color w:val="000000"/>
          <w:spacing w:val="0"/>
          <w:w w:val="100"/>
          <w:position w:val="0"/>
        </w:rPr>
        <w:t>2</w:t>
      </w:r>
      <w:bookmarkEnd w:id="489"/>
      <w:r>
        <w:rPr>
          <w:color w:val="000000"/>
          <w:spacing w:val="0"/>
          <w:w w:val="100"/>
          <w:position w:val="0"/>
        </w:rPr>
        <w:t>、 华驰联创承诺情况：</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日，公司控股子公司完美数联与华驰联创全体股东签订了《股权 转让及增资协议》，业绩承诺人顾婷承诺，业绩承诺期间为本协议签署后</w:t>
      </w:r>
      <w:r>
        <w:rPr>
          <w:rFonts w:ascii="Times New Roman" w:eastAsia="Times New Roman" w:hAnsi="Times New Roman" w:cs="Times New Roman"/>
          <w:color w:val="000000"/>
          <w:spacing w:val="0"/>
          <w:w w:val="100"/>
          <w:position w:val="0"/>
        </w:rPr>
        <w:t>36</w:t>
      </w:r>
      <w:r>
        <w:rPr>
          <w:color w:val="000000"/>
          <w:spacing w:val="0"/>
          <w:w w:val="100"/>
          <w:position w:val="0"/>
        </w:rPr>
        <w:t>个月，每</w:t>
      </w:r>
      <w:r>
        <w:rPr>
          <w:rFonts w:ascii="Times New Roman" w:eastAsia="Times New Roman" w:hAnsi="Times New Roman" w:cs="Times New Roman"/>
          <w:color w:val="000000"/>
          <w:spacing w:val="0"/>
          <w:w w:val="100"/>
          <w:position w:val="0"/>
        </w:rPr>
        <w:t>12</w:t>
      </w:r>
      <w:r>
        <w:rPr>
          <w:color w:val="000000"/>
          <w:spacing w:val="0"/>
          <w:w w:val="100"/>
          <w:position w:val="0"/>
        </w:rPr>
        <w:t>个月为一个考核年 度，目标公司第一个考核年度的承诺的业绩指标如下：</w:t>
      </w:r>
    </w:p>
    <w:p>
      <w:pPr>
        <w:pStyle w:val="Style24"/>
        <w:keepNext w:val="0"/>
        <w:keepLines w:val="0"/>
        <w:widowControl w:val="0"/>
        <w:shd w:val="clear" w:color="auto" w:fill="auto"/>
        <w:tabs>
          <w:tab w:pos="823" w:val="left"/>
        </w:tabs>
        <w:bidi w:val="0"/>
        <w:spacing w:before="0" w:after="0" w:line="468" w:lineRule="exact"/>
        <w:ind w:left="0" w:right="0" w:firstLine="340"/>
        <w:jc w:val="both"/>
      </w:pPr>
      <w:bookmarkStart w:id="490" w:name="bookmark490"/>
      <w:r>
        <w:rPr>
          <w:color w:val="000000"/>
          <w:spacing w:val="0"/>
          <w:w w:val="100"/>
          <w:position w:val="0"/>
        </w:rPr>
        <w:t>（</w:t>
      </w:r>
      <w:bookmarkEnd w:id="490"/>
      <w:r>
        <w:rPr>
          <w:rFonts w:ascii="Times New Roman" w:eastAsia="Times New Roman" w:hAnsi="Times New Roman" w:cs="Times New Roman"/>
          <w:color w:val="000000"/>
          <w:spacing w:val="0"/>
          <w:w w:val="100"/>
          <w:position w:val="0"/>
        </w:rPr>
        <w:t>1</w:t>
      </w:r>
      <w:r>
        <w:rPr>
          <w:color w:val="000000"/>
          <w:spacing w:val="0"/>
          <w:w w:val="100"/>
          <w:position w:val="0"/>
        </w:rPr>
        <w:t>）</w:t>
        <w:tab/>
        <w:t>目标公司新增签约并实施就业管理</w:t>
      </w:r>
      <w:r>
        <w:rPr>
          <w:rFonts w:ascii="Times New Roman" w:eastAsia="Times New Roman" w:hAnsi="Times New Roman" w:cs="Times New Roman"/>
          <w:color w:val="000000"/>
          <w:spacing w:val="0"/>
          <w:w w:val="100"/>
          <w:position w:val="0"/>
        </w:rPr>
        <w:t>SAAS</w:t>
      </w:r>
      <w:r>
        <w:rPr>
          <w:color w:val="000000"/>
          <w:spacing w:val="0"/>
          <w:w w:val="100"/>
          <w:position w:val="0"/>
        </w:rPr>
        <w:t>系统的双一流高校</w:t>
      </w:r>
      <w:r>
        <w:rPr>
          <w:rFonts w:ascii="Times New Roman" w:eastAsia="Times New Roman" w:hAnsi="Times New Roman" w:cs="Times New Roman"/>
          <w:color w:val="000000"/>
          <w:spacing w:val="0"/>
          <w:w w:val="100"/>
          <w:position w:val="0"/>
        </w:rPr>
        <w:t>10</w:t>
      </w:r>
      <w:r>
        <w:rPr>
          <w:color w:val="000000"/>
          <w:spacing w:val="0"/>
          <w:w w:val="100"/>
          <w:position w:val="0"/>
        </w:rPr>
        <w:t>所和本科院校</w:t>
      </w:r>
      <w:r>
        <w:rPr>
          <w:rFonts w:ascii="Times New Roman" w:eastAsia="Times New Roman" w:hAnsi="Times New Roman" w:cs="Times New Roman"/>
          <w:color w:val="000000"/>
          <w:spacing w:val="0"/>
          <w:w w:val="100"/>
          <w:position w:val="0"/>
        </w:rPr>
        <w:t>20</w:t>
      </w:r>
      <w:r>
        <w:rPr>
          <w:color w:val="000000"/>
          <w:spacing w:val="0"/>
          <w:w w:val="100"/>
          <w:position w:val="0"/>
        </w:rPr>
        <w:t>所；</w:t>
      </w:r>
    </w:p>
    <w:p>
      <w:pPr>
        <w:pStyle w:val="Style24"/>
        <w:keepNext w:val="0"/>
        <w:keepLines w:val="0"/>
        <w:widowControl w:val="0"/>
        <w:shd w:val="clear" w:color="auto" w:fill="auto"/>
        <w:tabs>
          <w:tab w:pos="823" w:val="left"/>
        </w:tabs>
        <w:bidi w:val="0"/>
        <w:spacing w:before="0" w:after="0" w:line="468" w:lineRule="exact"/>
        <w:ind w:left="0" w:right="0" w:firstLine="340"/>
        <w:jc w:val="both"/>
      </w:pPr>
      <w:bookmarkStart w:id="491" w:name="bookmark491"/>
      <w:r>
        <w:rPr>
          <w:color w:val="000000"/>
          <w:spacing w:val="0"/>
          <w:w w:val="100"/>
          <w:position w:val="0"/>
        </w:rPr>
        <w:t>（</w:t>
      </w:r>
      <w:bookmarkEnd w:id="491"/>
      <w:r>
        <w:rPr>
          <w:rFonts w:ascii="Times New Roman" w:eastAsia="Times New Roman" w:hAnsi="Times New Roman" w:cs="Times New Roman"/>
          <w:color w:val="000000"/>
          <w:spacing w:val="0"/>
          <w:w w:val="100"/>
          <w:position w:val="0"/>
        </w:rPr>
        <w:t>2</w:t>
      </w:r>
      <w:r>
        <w:rPr>
          <w:color w:val="000000"/>
          <w:spacing w:val="0"/>
          <w:w w:val="100"/>
          <w:position w:val="0"/>
        </w:rPr>
        <w:t>）</w:t>
        <w:tab/>
        <w:t>目标公司营业收入中的企业付费收入不低于</w:t>
      </w:r>
      <w:r>
        <w:rPr>
          <w:rFonts w:ascii="Times New Roman" w:eastAsia="Times New Roman" w:hAnsi="Times New Roman" w:cs="Times New Roman"/>
          <w:color w:val="000000"/>
          <w:spacing w:val="0"/>
          <w:w w:val="100"/>
          <w:position w:val="0"/>
        </w:rPr>
        <w:t>50</w:t>
      </w:r>
      <w:r>
        <w:rPr>
          <w:color w:val="000000"/>
          <w:spacing w:val="0"/>
          <w:w w:val="100"/>
          <w:position w:val="0"/>
        </w:rPr>
        <w:t>万元人民币；</w:t>
      </w:r>
    </w:p>
    <w:p>
      <w:pPr>
        <w:pStyle w:val="Style24"/>
        <w:keepNext w:val="0"/>
        <w:keepLines w:val="0"/>
        <w:widowControl w:val="0"/>
        <w:shd w:val="clear" w:color="auto" w:fill="auto"/>
        <w:tabs>
          <w:tab w:pos="823" w:val="left"/>
        </w:tabs>
        <w:bidi w:val="0"/>
        <w:spacing w:before="0" w:after="0" w:line="468" w:lineRule="exact"/>
        <w:ind w:left="0" w:right="0" w:firstLine="340"/>
        <w:jc w:val="both"/>
      </w:pPr>
      <w:bookmarkStart w:id="492" w:name="bookmark492"/>
      <w:r>
        <w:rPr>
          <w:color w:val="000000"/>
          <w:spacing w:val="0"/>
          <w:w w:val="100"/>
          <w:position w:val="0"/>
        </w:rPr>
        <w:t>（</w:t>
      </w:r>
      <w:bookmarkEnd w:id="492"/>
      <w:r>
        <w:rPr>
          <w:rFonts w:ascii="Times New Roman" w:eastAsia="Times New Roman" w:hAnsi="Times New Roman" w:cs="Times New Roman"/>
          <w:color w:val="000000"/>
          <w:spacing w:val="0"/>
          <w:w w:val="100"/>
          <w:position w:val="0"/>
        </w:rPr>
        <w:t>3</w:t>
      </w:r>
      <w:r>
        <w:rPr>
          <w:color w:val="000000"/>
          <w:spacing w:val="0"/>
          <w:w w:val="100"/>
          <w:position w:val="0"/>
        </w:rPr>
        <w:t>）</w:t>
        <w:tab/>
        <w:t>目标公司招聘就业版块招聘活跃企业数量不少于</w:t>
      </w:r>
      <w:r>
        <w:rPr>
          <w:rFonts w:ascii="Times New Roman" w:eastAsia="Times New Roman" w:hAnsi="Times New Roman" w:cs="Times New Roman"/>
          <w:color w:val="000000"/>
          <w:spacing w:val="0"/>
          <w:w w:val="100"/>
          <w:position w:val="0"/>
        </w:rPr>
        <w:t>3,000</w:t>
      </w:r>
      <w:r>
        <w:rPr>
          <w:color w:val="000000"/>
          <w:spacing w:val="0"/>
          <w:w w:val="100"/>
          <w:position w:val="0"/>
        </w:rPr>
        <w:t>家。</w:t>
      </w:r>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华驰联创未能完成第一个考核年度的业绩指标，根据《股权转让及增资协议》约定，公司不需向顾婷 支付《股权转让及增资协议》约定的剩余股权转让对价款</w:t>
      </w:r>
      <w:r>
        <w:rPr>
          <w:rFonts w:ascii="Times New Roman" w:eastAsia="Times New Roman" w:hAnsi="Times New Roman" w:cs="Times New Roman"/>
          <w:color w:val="000000"/>
          <w:spacing w:val="0"/>
          <w:w w:val="100"/>
          <w:position w:val="0"/>
        </w:rPr>
        <w:t>385</w:t>
      </w:r>
      <w:r>
        <w:rPr>
          <w:color w:val="000000"/>
          <w:spacing w:val="0"/>
          <w:w w:val="100"/>
          <w:position w:val="0"/>
        </w:rPr>
        <w:t>万元。</w:t>
      </w:r>
    </w:p>
    <w:p>
      <w:pPr>
        <w:pStyle w:val="Style24"/>
        <w:keepNext w:val="0"/>
        <w:keepLines w:val="0"/>
        <w:widowControl w:val="0"/>
        <w:shd w:val="clear" w:color="auto" w:fill="auto"/>
        <w:bidi w:val="0"/>
        <w:spacing w:before="0" w:after="280" w:line="468"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日，完美数联与顾婷签署了《股权转让协议》，完美数联以自有资金人民币</w:t>
      </w:r>
      <w:r>
        <w:rPr>
          <w:rFonts w:ascii="Times New Roman" w:eastAsia="Times New Roman" w:hAnsi="Times New Roman" w:cs="Times New Roman"/>
          <w:color w:val="000000"/>
          <w:spacing w:val="0"/>
          <w:w w:val="100"/>
          <w:position w:val="0"/>
        </w:rPr>
        <w:t>240</w:t>
      </w:r>
      <w:r>
        <w:rPr>
          <w:color w:val="000000"/>
          <w:spacing w:val="0"/>
          <w:w w:val="100"/>
          <w:position w:val="0"/>
        </w:rPr>
        <w:t xml:space="preserve">万元收购 </w:t>
      </w:r>
      <w:r>
        <w:rPr>
          <w:color w:val="000000"/>
          <w:spacing w:val="0"/>
          <w:w w:val="100"/>
          <w:position w:val="0"/>
        </w:rPr>
        <w:t>华驰联创少数股东顾婷持有的华驰联创</w:t>
      </w:r>
      <w:r>
        <w:rPr>
          <w:rFonts w:ascii="Times New Roman" w:eastAsia="Times New Roman" w:hAnsi="Times New Roman" w:cs="Times New Roman"/>
          <w:color w:val="000000"/>
          <w:spacing w:val="0"/>
          <w:w w:val="100"/>
          <w:position w:val="0"/>
        </w:rPr>
        <w:t>33%</w:t>
      </w:r>
      <w:r>
        <w:rPr>
          <w:color w:val="000000"/>
          <w:spacing w:val="0"/>
          <w:w w:val="100"/>
          <w:position w:val="0"/>
        </w:rPr>
        <w:t>股权。收购完成后，完美数联持有华驰联创</w:t>
      </w:r>
      <w:r>
        <w:rPr>
          <w:rFonts w:ascii="Times New Roman" w:eastAsia="Times New Roman" w:hAnsi="Times New Roman" w:cs="Times New Roman"/>
          <w:color w:val="000000"/>
          <w:spacing w:val="0"/>
          <w:w w:val="100"/>
          <w:position w:val="0"/>
        </w:rPr>
        <w:t>100%</w:t>
      </w:r>
      <w:r>
        <w:rPr>
          <w:color w:val="000000"/>
          <w:spacing w:val="0"/>
          <w:w w:val="100"/>
          <w:position w:val="0"/>
        </w:rPr>
        <w:t>股权，华驰联 创成为公司的全资孙公司，故顾婷女士自收购事项完成之日起无需继续履行本承诺。</w:t>
      </w:r>
    </w:p>
    <w:p>
      <w:pPr>
        <w:pStyle w:val="Style35"/>
        <w:keepNext w:val="0"/>
        <w:keepLines w:val="0"/>
        <w:widowControl w:val="0"/>
        <w:shd w:val="clear" w:color="auto" w:fill="auto"/>
        <w:bidi w:val="0"/>
        <w:spacing w:before="0" w:after="60" w:line="240" w:lineRule="auto"/>
        <w:ind w:left="0" w:right="0" w:firstLine="380"/>
        <w:jc w:val="left"/>
      </w:pPr>
      <w:r>
        <w:rPr>
          <w:color w:val="000000"/>
          <w:spacing w:val="0"/>
          <w:w w:val="100"/>
          <w:position w:val="0"/>
        </w:rPr>
        <w:t>业绩承诺的完成情况及其对商誉减值测试的影响</w:t>
      </w:r>
    </w:p>
    <w:p>
      <w:pPr>
        <w:pStyle w:val="Style24"/>
        <w:keepNext w:val="0"/>
        <w:keepLines w:val="0"/>
        <w:widowControl w:val="0"/>
        <w:shd w:val="clear" w:color="auto" w:fill="auto"/>
        <w:tabs>
          <w:tab w:pos="786" w:val="left"/>
        </w:tabs>
        <w:bidi w:val="0"/>
        <w:spacing w:before="0" w:after="0" w:line="467" w:lineRule="exact"/>
        <w:ind w:left="0" w:right="0" w:firstLine="420"/>
        <w:jc w:val="both"/>
      </w:pPr>
      <w:bookmarkStart w:id="493" w:name="bookmark493"/>
      <w:r>
        <w:rPr>
          <w:rFonts w:ascii="Times New Roman" w:eastAsia="Times New Roman" w:hAnsi="Times New Roman" w:cs="Times New Roman"/>
          <w:color w:val="000000"/>
          <w:spacing w:val="0"/>
          <w:w w:val="100"/>
          <w:position w:val="0"/>
        </w:rPr>
        <w:t>1</w:t>
      </w:r>
      <w:bookmarkEnd w:id="493"/>
      <w:r>
        <w:rPr>
          <w:color w:val="000000"/>
          <w:spacing w:val="0"/>
          <w:w w:val="100"/>
          <w:position w:val="0"/>
        </w:rPr>
        <w:t>、</w:t>
        <w:tab/>
        <w:t>希嘉教育承诺的完成情况及其对商誉减值测试的影响：交易对方共同承诺，希嘉教育</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2021</w:t>
      </w:r>
      <w:r>
        <w:rPr>
          <w:color w:val="000000"/>
          <w:spacing w:val="0"/>
          <w:w w:val="100"/>
          <w:position w:val="0"/>
        </w:rPr>
        <w:t>年实现扣非后净利润分别不低于</w:t>
      </w:r>
      <w:r>
        <w:rPr>
          <w:rFonts w:ascii="Times New Roman" w:eastAsia="Times New Roman" w:hAnsi="Times New Roman" w:cs="Times New Roman"/>
          <w:color w:val="000000"/>
          <w:spacing w:val="0"/>
          <w:w w:val="100"/>
          <w:position w:val="0"/>
        </w:rPr>
        <w:t>500</w:t>
      </w:r>
      <w:r>
        <w:rPr>
          <w:color w:val="000000"/>
          <w:spacing w:val="0"/>
          <w:w w:val="100"/>
          <w:position w:val="0"/>
        </w:rPr>
        <w:t>万元、</w:t>
      </w:r>
      <w:r>
        <w:rPr>
          <w:rFonts w:ascii="Times New Roman" w:eastAsia="Times New Roman" w:hAnsi="Times New Roman" w:cs="Times New Roman"/>
          <w:color w:val="000000"/>
          <w:spacing w:val="0"/>
          <w:w w:val="100"/>
          <w:position w:val="0"/>
        </w:rPr>
        <w:t>800</w:t>
      </w:r>
      <w:r>
        <w:rPr>
          <w:color w:val="000000"/>
          <w:spacing w:val="0"/>
          <w:w w:val="100"/>
          <w:position w:val="0"/>
        </w:rPr>
        <w:t>万元、</w:t>
      </w:r>
      <w:r>
        <w:rPr>
          <w:rFonts w:ascii="Times New Roman" w:eastAsia="Times New Roman" w:hAnsi="Times New Roman" w:cs="Times New Roman"/>
          <w:color w:val="000000"/>
          <w:spacing w:val="0"/>
          <w:w w:val="100"/>
          <w:position w:val="0"/>
        </w:rPr>
        <w:t>1,000</w:t>
      </w:r>
      <w:r>
        <w:rPr>
          <w:color w:val="000000"/>
          <w:spacing w:val="0"/>
          <w:w w:val="100"/>
          <w:position w:val="0"/>
        </w:rPr>
        <w:t>万元。</w:t>
      </w:r>
      <w:r>
        <w:rPr>
          <w:rFonts w:ascii="Times New Roman" w:eastAsia="Times New Roman" w:hAnsi="Times New Roman" w:cs="Times New Roman"/>
          <w:color w:val="000000"/>
          <w:spacing w:val="0"/>
          <w:w w:val="100"/>
          <w:position w:val="0"/>
        </w:rPr>
        <w:t>2019</w:t>
      </w:r>
      <w:r>
        <w:rPr>
          <w:color w:val="000000"/>
          <w:spacing w:val="0"/>
          <w:w w:val="100"/>
          <w:position w:val="0"/>
        </w:rPr>
        <w:t>年度希嘉教育扣除非经常性 损益后的净利润</w:t>
      </w:r>
      <w:r>
        <w:rPr>
          <w:rFonts w:ascii="Times New Roman" w:eastAsia="Times New Roman" w:hAnsi="Times New Roman" w:cs="Times New Roman"/>
          <w:color w:val="000000"/>
          <w:spacing w:val="0"/>
          <w:w w:val="100"/>
          <w:position w:val="0"/>
        </w:rPr>
        <w:t>502.6</w:t>
      </w:r>
      <w:r>
        <w:rPr>
          <w:rFonts w:ascii="Times New Roman" w:eastAsia="Times New Roman" w:hAnsi="Times New Roman" w:cs="Times New Roman"/>
          <w:color w:val="000000"/>
          <w:spacing w:val="0"/>
          <w:w w:val="100"/>
          <w:position w:val="0"/>
        </w:rPr>
        <w:t>2</w:t>
      </w:r>
      <w:r>
        <w:rPr>
          <w:color w:val="000000"/>
          <w:spacing w:val="0"/>
          <w:w w:val="100"/>
          <w:position w:val="0"/>
        </w:rPr>
        <w:t>万元，已完成业绩承诺。受新冠疫情影响，希嘉教育</w:t>
      </w:r>
      <w:r>
        <w:rPr>
          <w:rFonts w:ascii="Times New Roman" w:eastAsia="Times New Roman" w:hAnsi="Times New Roman" w:cs="Times New Roman"/>
          <w:color w:val="000000"/>
          <w:spacing w:val="0"/>
          <w:w w:val="100"/>
          <w:position w:val="0"/>
        </w:rPr>
        <w:t>2020</w:t>
      </w:r>
      <w:r>
        <w:rPr>
          <w:color w:val="000000"/>
          <w:spacing w:val="0"/>
          <w:w w:val="100"/>
          <w:position w:val="0"/>
        </w:rPr>
        <w:t>年度扣除非经常性损益后 的净利润</w:t>
      </w:r>
      <w:r>
        <w:rPr>
          <w:rFonts w:ascii="Times New Roman" w:eastAsia="Times New Roman" w:hAnsi="Times New Roman" w:cs="Times New Roman"/>
          <w:color w:val="000000"/>
          <w:spacing w:val="0"/>
          <w:w w:val="100"/>
          <w:position w:val="0"/>
        </w:rPr>
        <w:t>752</w:t>
      </w:r>
      <w:r>
        <w:rPr>
          <w:color w:val="000000"/>
          <w:spacing w:val="0"/>
          <w:w w:val="100"/>
          <w:position w:val="0"/>
        </w:rPr>
        <w:t>万元，低于承诺数</w:t>
      </w:r>
      <w:r>
        <w:rPr>
          <w:rFonts w:ascii="Times New Roman" w:eastAsia="Times New Roman" w:hAnsi="Times New Roman" w:cs="Times New Roman"/>
          <w:color w:val="000000"/>
          <w:spacing w:val="0"/>
          <w:w w:val="100"/>
          <w:position w:val="0"/>
        </w:rPr>
        <w:t>800</w:t>
      </w:r>
      <w:r>
        <w:rPr>
          <w:color w:val="000000"/>
          <w:spacing w:val="0"/>
          <w:w w:val="100"/>
          <w:position w:val="0"/>
        </w:rPr>
        <w:t>万元，未能达到业绩承诺目标。</w:t>
      </w:r>
    </w:p>
    <w:p>
      <w:pPr>
        <w:pStyle w:val="Style24"/>
        <w:keepNext w:val="0"/>
        <w:keepLines w:val="0"/>
        <w:widowControl w:val="0"/>
        <w:shd w:val="clear" w:color="auto" w:fill="auto"/>
        <w:bidi w:val="0"/>
        <w:spacing w:before="0" w:after="0" w:line="467" w:lineRule="exact"/>
        <w:ind w:left="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日，公司召开第五届董事会第八次会议、第五届监事会第六次会议，审议通过《关于调 整控股子公司业绩承诺的议案》，将承诺方案修改为：</w:t>
      </w:r>
      <w:r>
        <w:rPr>
          <w:rFonts w:ascii="Times New Roman" w:eastAsia="Times New Roman" w:hAnsi="Times New Roman" w:cs="Times New Roman"/>
          <w:color w:val="000000"/>
          <w:spacing w:val="0"/>
          <w:w w:val="100"/>
          <w:position w:val="0"/>
        </w:rPr>
        <w:t>“2019</w:t>
      </w:r>
      <w:r>
        <w:rPr>
          <w:color w:val="000000"/>
          <w:spacing w:val="0"/>
          <w:w w:val="100"/>
          <w:position w:val="0"/>
        </w:rPr>
        <w:t>年实现扣非后净利润分别不低于</w:t>
      </w:r>
      <w:r>
        <w:rPr>
          <w:rFonts w:ascii="Times New Roman" w:eastAsia="Times New Roman" w:hAnsi="Times New Roman" w:cs="Times New Roman"/>
          <w:color w:val="000000"/>
          <w:spacing w:val="0"/>
          <w:w w:val="100"/>
          <w:position w:val="0"/>
        </w:rPr>
        <w:t>500</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年和</w:t>
      </w:r>
      <w:r>
        <w:rPr>
          <w:rFonts w:ascii="Times New Roman" w:eastAsia="Times New Roman" w:hAnsi="Times New Roman" w:cs="Times New Roman"/>
          <w:color w:val="000000"/>
          <w:spacing w:val="0"/>
          <w:w w:val="100"/>
          <w:position w:val="0"/>
        </w:rPr>
        <w:t>2021</w:t>
      </w:r>
      <w:r>
        <w:rPr>
          <w:color w:val="000000"/>
          <w:spacing w:val="0"/>
          <w:w w:val="100"/>
          <w:position w:val="0"/>
        </w:rPr>
        <w:t>年实现扣非后净利润合计不低于</w:t>
      </w:r>
      <w:r>
        <w:rPr>
          <w:rFonts w:ascii="Times New Roman" w:eastAsia="Times New Roman" w:hAnsi="Times New Roman" w:cs="Times New Roman"/>
          <w:color w:val="000000"/>
          <w:spacing w:val="0"/>
          <w:w w:val="100"/>
          <w:position w:val="0"/>
        </w:rPr>
        <w:t>1,800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修改后，希嘉教育</w:t>
      </w:r>
      <w:r>
        <w:rPr>
          <w:rFonts w:ascii="Times New Roman" w:eastAsia="Times New Roman" w:hAnsi="Times New Roman" w:cs="Times New Roman"/>
          <w:color w:val="000000"/>
          <w:spacing w:val="0"/>
          <w:w w:val="100"/>
          <w:position w:val="0"/>
        </w:rPr>
        <w:t>2020</w:t>
      </w:r>
      <w:r>
        <w:rPr>
          <w:color w:val="000000"/>
          <w:spacing w:val="0"/>
          <w:w w:val="100"/>
          <w:position w:val="0"/>
        </w:rPr>
        <w:t>年度不存在业绩承诺未完成 事项，商誉未出现减值损失。截至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日，承诺人已完成业绩承诺，收购希嘉教育未形成商誉。</w:t>
      </w:r>
    </w:p>
    <w:p>
      <w:pPr>
        <w:pStyle w:val="Style24"/>
        <w:keepNext w:val="0"/>
        <w:keepLines w:val="0"/>
        <w:widowControl w:val="0"/>
        <w:shd w:val="clear" w:color="auto" w:fill="auto"/>
        <w:bidi w:val="0"/>
        <w:spacing w:before="0" w:after="0" w:line="467" w:lineRule="exact"/>
        <w:ind w:left="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年度，希嘉教育实现扣非后净利润</w:t>
      </w:r>
      <w:r>
        <w:rPr>
          <w:rFonts w:ascii="Times New Roman" w:eastAsia="Times New Roman" w:hAnsi="Times New Roman" w:cs="Times New Roman"/>
          <w:color w:val="000000"/>
          <w:spacing w:val="0"/>
          <w:w w:val="100"/>
          <w:position w:val="0"/>
        </w:rPr>
        <w:t>752</w:t>
      </w:r>
      <w:r>
        <w:rPr>
          <w:color w:val="000000"/>
          <w:spacing w:val="0"/>
          <w:w w:val="100"/>
          <w:position w:val="0"/>
        </w:rPr>
        <w:t>万元，</w:t>
      </w:r>
      <w:r>
        <w:rPr>
          <w:rFonts w:ascii="Times New Roman" w:eastAsia="Times New Roman" w:hAnsi="Times New Roman" w:cs="Times New Roman"/>
          <w:color w:val="000000"/>
          <w:spacing w:val="0"/>
          <w:w w:val="100"/>
          <w:position w:val="0"/>
        </w:rPr>
        <w:t>2021</w:t>
      </w:r>
      <w:r>
        <w:rPr>
          <w:color w:val="000000"/>
          <w:spacing w:val="0"/>
          <w:w w:val="100"/>
          <w:position w:val="0"/>
        </w:rPr>
        <w:t>年度，希嘉教育实现扣非后净利润</w:t>
      </w:r>
      <w:r>
        <w:rPr>
          <w:rFonts w:ascii="Times New Roman" w:eastAsia="Times New Roman" w:hAnsi="Times New Roman" w:cs="Times New Roman"/>
          <w:color w:val="000000"/>
          <w:spacing w:val="0"/>
          <w:w w:val="100"/>
          <w:position w:val="0"/>
        </w:rPr>
        <w:t>1,087.92</w:t>
      </w:r>
      <w:r>
        <w:rPr>
          <w:color w:val="000000"/>
          <w:spacing w:val="0"/>
          <w:w w:val="100"/>
          <w:position w:val="0"/>
        </w:rPr>
        <w:t xml:space="preserve">万元， </w:t>
      </w:r>
      <w:r>
        <w:rPr>
          <w:rFonts w:ascii="Times New Roman" w:eastAsia="Times New Roman" w:hAnsi="Times New Roman" w:cs="Times New Roman"/>
          <w:color w:val="000000"/>
          <w:spacing w:val="0"/>
          <w:w w:val="100"/>
          <w:position w:val="0"/>
        </w:rPr>
        <w:t>2020</w:t>
      </w:r>
      <w:r>
        <w:rPr>
          <w:color w:val="000000"/>
          <w:spacing w:val="0"/>
          <w:w w:val="100"/>
          <w:position w:val="0"/>
        </w:rPr>
        <w:t>年和</w:t>
      </w:r>
      <w:r>
        <w:rPr>
          <w:rFonts w:ascii="Times New Roman" w:eastAsia="Times New Roman" w:hAnsi="Times New Roman" w:cs="Times New Roman"/>
          <w:color w:val="000000"/>
          <w:spacing w:val="0"/>
          <w:w w:val="100"/>
          <w:position w:val="0"/>
        </w:rPr>
        <w:t>2021</w:t>
      </w:r>
      <w:r>
        <w:rPr>
          <w:color w:val="000000"/>
          <w:spacing w:val="0"/>
          <w:w w:val="100"/>
          <w:position w:val="0"/>
        </w:rPr>
        <w:t>年实现扣非后净利润合计为</w:t>
      </w:r>
      <w:r>
        <w:rPr>
          <w:rFonts w:ascii="Times New Roman" w:eastAsia="Times New Roman" w:hAnsi="Times New Roman" w:cs="Times New Roman"/>
          <w:color w:val="000000"/>
          <w:spacing w:val="0"/>
          <w:w w:val="100"/>
          <w:position w:val="0"/>
        </w:rPr>
        <w:t>1,839.92</w:t>
      </w:r>
      <w:r>
        <w:rPr>
          <w:color w:val="000000"/>
          <w:spacing w:val="0"/>
          <w:w w:val="100"/>
          <w:position w:val="0"/>
        </w:rPr>
        <w:t>万元，承诺已完成，收购希嘉教育未形成商誉。</w:t>
      </w:r>
    </w:p>
    <w:p>
      <w:pPr>
        <w:pStyle w:val="Style24"/>
        <w:keepNext w:val="0"/>
        <w:keepLines w:val="0"/>
        <w:widowControl w:val="0"/>
        <w:shd w:val="clear" w:color="auto" w:fill="auto"/>
        <w:tabs>
          <w:tab w:pos="790" w:val="left"/>
        </w:tabs>
        <w:bidi w:val="0"/>
        <w:spacing w:before="0" w:after="0" w:line="467" w:lineRule="exact"/>
        <w:ind w:left="0" w:right="0" w:firstLine="420"/>
        <w:jc w:val="both"/>
      </w:pPr>
      <w:bookmarkStart w:id="494" w:name="bookmark494"/>
      <w:r>
        <w:rPr>
          <w:rFonts w:ascii="Times New Roman" w:eastAsia="Times New Roman" w:hAnsi="Times New Roman" w:cs="Times New Roman"/>
          <w:color w:val="000000"/>
          <w:spacing w:val="0"/>
          <w:w w:val="100"/>
          <w:position w:val="0"/>
        </w:rPr>
        <w:t>2</w:t>
      </w:r>
      <w:bookmarkEnd w:id="494"/>
      <w:r>
        <w:rPr>
          <w:color w:val="000000"/>
          <w:spacing w:val="0"/>
          <w:w w:val="100"/>
          <w:position w:val="0"/>
        </w:rPr>
        <w:t>、</w:t>
        <w:tab/>
        <w:t>华驰联创承诺的完成情况及其对商誉减值测试的影响：华驰联创未能完成第一个考核年度的业绩 指标，根据《股权转让及增资协议》约定，公司不需向顾婷支付《股权转让及增资协议》约定的剩余股权 转让对价款</w:t>
      </w:r>
      <w:r>
        <w:rPr>
          <w:rFonts w:ascii="Times New Roman" w:eastAsia="Times New Roman" w:hAnsi="Times New Roman" w:cs="Times New Roman"/>
          <w:color w:val="000000"/>
          <w:spacing w:val="0"/>
          <w:w w:val="100"/>
          <w:position w:val="0"/>
        </w:rPr>
        <w:t>385</w:t>
      </w:r>
      <w:r>
        <w:rPr>
          <w:color w:val="000000"/>
          <w:spacing w:val="0"/>
          <w:w w:val="100"/>
          <w:position w:val="0"/>
        </w:rPr>
        <w:t>万元，</w:t>
      </w:r>
      <w:r>
        <w:rPr>
          <w:rFonts w:ascii="Times New Roman" w:eastAsia="Times New Roman" w:hAnsi="Times New Roman" w:cs="Times New Roman"/>
          <w:color w:val="000000"/>
          <w:spacing w:val="0"/>
          <w:w w:val="100"/>
          <w:position w:val="0"/>
        </w:rPr>
        <w:t>2021</w:t>
      </w:r>
      <w:r>
        <w:rPr>
          <w:color w:val="000000"/>
          <w:spacing w:val="0"/>
          <w:w w:val="100"/>
          <w:position w:val="0"/>
        </w:rPr>
        <w:t>年报告期计提商誉减值准备</w:t>
      </w:r>
      <w:r>
        <w:rPr>
          <w:rFonts w:ascii="Times New Roman" w:eastAsia="Times New Roman" w:hAnsi="Times New Roman" w:cs="Times New Roman"/>
          <w:color w:val="000000"/>
          <w:spacing w:val="0"/>
          <w:w w:val="100"/>
          <w:position w:val="0"/>
        </w:rPr>
        <w:t>385</w:t>
      </w:r>
      <w:r>
        <w:rPr>
          <w:color w:val="000000"/>
          <w:spacing w:val="0"/>
          <w:w w:val="100"/>
          <w:position w:val="0"/>
        </w:rPr>
        <w:t>万元。</w:t>
      </w:r>
    </w:p>
    <w:p>
      <w:pPr>
        <w:pStyle w:val="Style24"/>
        <w:keepNext w:val="0"/>
        <w:keepLines w:val="0"/>
        <w:widowControl w:val="0"/>
        <w:shd w:val="clear" w:color="auto" w:fill="auto"/>
        <w:bidi w:val="0"/>
        <w:spacing w:before="0" w:after="420" w:line="467" w:lineRule="exact"/>
        <w:ind w:left="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日，完美数联与顾婷签署了《股权转让协议》，完美数联以自有资金人民币</w:t>
      </w:r>
      <w:r>
        <w:rPr>
          <w:rFonts w:ascii="Times New Roman" w:eastAsia="Times New Roman" w:hAnsi="Times New Roman" w:cs="Times New Roman"/>
          <w:color w:val="000000"/>
          <w:spacing w:val="0"/>
          <w:w w:val="100"/>
          <w:position w:val="0"/>
        </w:rPr>
        <w:t>240</w:t>
      </w:r>
      <w:r>
        <w:rPr>
          <w:color w:val="000000"/>
          <w:spacing w:val="0"/>
          <w:w w:val="100"/>
          <w:position w:val="0"/>
        </w:rPr>
        <w:t>万元收购 华驰联创少数股东顾婷持有的华驰联创</w:t>
      </w:r>
      <w:r>
        <w:rPr>
          <w:rFonts w:ascii="Times New Roman" w:eastAsia="Times New Roman" w:hAnsi="Times New Roman" w:cs="Times New Roman"/>
          <w:color w:val="000000"/>
          <w:spacing w:val="0"/>
          <w:w w:val="100"/>
          <w:position w:val="0"/>
        </w:rPr>
        <w:t>33%</w:t>
      </w:r>
      <w:r>
        <w:rPr>
          <w:color w:val="000000"/>
          <w:spacing w:val="0"/>
          <w:w w:val="100"/>
          <w:position w:val="0"/>
        </w:rPr>
        <w:t>股权。收购完成后，完美数联持有华驰联创</w:t>
      </w:r>
      <w:r>
        <w:rPr>
          <w:rFonts w:ascii="Times New Roman" w:eastAsia="Times New Roman" w:hAnsi="Times New Roman" w:cs="Times New Roman"/>
          <w:color w:val="000000"/>
          <w:spacing w:val="0"/>
          <w:w w:val="100"/>
          <w:position w:val="0"/>
        </w:rPr>
        <w:t>100%</w:t>
      </w:r>
      <w:r>
        <w:rPr>
          <w:color w:val="000000"/>
          <w:spacing w:val="0"/>
          <w:w w:val="100"/>
          <w:position w:val="0"/>
        </w:rPr>
        <w:t>股权，华驰联 创成为公司的全资孙公司。</w:t>
      </w:r>
    </w:p>
    <w:p>
      <w:pPr>
        <w:pStyle w:val="Style30"/>
        <w:keepNext/>
        <w:keepLines/>
        <w:widowControl w:val="0"/>
        <w:shd w:val="clear" w:color="auto" w:fill="auto"/>
        <w:tabs>
          <w:tab w:pos="517" w:val="left"/>
        </w:tabs>
        <w:bidi w:val="0"/>
        <w:spacing w:before="0" w:after="420" w:line="240" w:lineRule="auto"/>
        <w:ind w:left="0" w:right="0" w:firstLine="0"/>
        <w:jc w:val="left"/>
      </w:pPr>
      <w:bookmarkStart w:id="495" w:name="bookmark495"/>
      <w:bookmarkStart w:id="496" w:name="bookmark496"/>
      <w:bookmarkStart w:id="497" w:name="bookmark497"/>
      <w:bookmarkStart w:id="498" w:name="bookmark498"/>
      <w:r>
        <w:rPr>
          <w:color w:val="000000"/>
          <w:spacing w:val="0"/>
          <w:w w:val="100"/>
          <w:position w:val="0"/>
          <w:sz w:val="24"/>
          <w:szCs w:val="24"/>
        </w:rPr>
        <w:t>二</w:t>
      </w:r>
      <w:bookmarkEnd w:id="497"/>
      <w:r>
        <w:rPr>
          <w:color w:val="000000"/>
          <w:spacing w:val="0"/>
          <w:w w:val="100"/>
          <w:position w:val="0"/>
          <w:sz w:val="24"/>
          <w:szCs w:val="24"/>
        </w:rPr>
        <w:t>、</w:t>
        <w:tab/>
        <w:t>控股股东及其他关联方对上市公司的非经营性占用资金情况</w:t>
      </w:r>
      <w:bookmarkEnd w:id="495"/>
      <w:bookmarkEnd w:id="496"/>
      <w:bookmarkEnd w:id="498"/>
    </w:p>
    <w:p>
      <w:pPr>
        <w:pStyle w:val="Style3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30"/>
        <w:keepNext/>
        <w:keepLines/>
        <w:widowControl w:val="0"/>
        <w:shd w:val="clear" w:color="auto" w:fill="auto"/>
        <w:tabs>
          <w:tab w:pos="522" w:val="left"/>
        </w:tabs>
        <w:bidi w:val="0"/>
        <w:spacing w:before="0" w:after="420" w:line="240" w:lineRule="auto"/>
        <w:ind w:left="0" w:right="0" w:firstLine="0"/>
        <w:jc w:val="left"/>
      </w:pPr>
      <w:bookmarkStart w:id="499" w:name="bookmark499"/>
      <w:bookmarkStart w:id="500" w:name="bookmark500"/>
      <w:bookmarkStart w:id="501" w:name="bookmark501"/>
      <w:bookmarkStart w:id="502" w:name="bookmark502"/>
      <w:r>
        <w:rPr>
          <w:color w:val="000000"/>
          <w:spacing w:val="0"/>
          <w:w w:val="100"/>
          <w:position w:val="0"/>
          <w:sz w:val="24"/>
          <w:szCs w:val="24"/>
        </w:rPr>
        <w:t>三</w:t>
      </w:r>
      <w:bookmarkEnd w:id="501"/>
      <w:r>
        <w:rPr>
          <w:color w:val="000000"/>
          <w:spacing w:val="0"/>
          <w:w w:val="100"/>
          <w:position w:val="0"/>
          <w:sz w:val="24"/>
          <w:szCs w:val="24"/>
        </w:rPr>
        <w:t>、</w:t>
        <w:tab/>
        <w:t>违规对外担保情况</w:t>
      </w:r>
      <w:bookmarkEnd w:id="499"/>
      <w:bookmarkEnd w:id="500"/>
      <w:bookmarkEnd w:id="502"/>
    </w:p>
    <w:p>
      <w:pPr>
        <w:pStyle w:val="Style3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公司报告期无违规对外担保情况。</w:t>
      </w:r>
    </w:p>
    <w:p>
      <w:pPr>
        <w:pStyle w:val="Style30"/>
        <w:keepNext/>
        <w:keepLines/>
        <w:widowControl w:val="0"/>
        <w:shd w:val="clear" w:color="auto" w:fill="auto"/>
        <w:tabs>
          <w:tab w:pos="498" w:val="left"/>
        </w:tabs>
        <w:bidi w:val="0"/>
        <w:spacing w:before="0" w:after="420" w:line="240" w:lineRule="auto"/>
        <w:ind w:left="0" w:right="0" w:firstLine="0"/>
        <w:jc w:val="left"/>
      </w:pPr>
      <w:bookmarkStart w:id="503" w:name="bookmark503"/>
      <w:bookmarkStart w:id="504" w:name="bookmark504"/>
      <w:bookmarkStart w:id="505" w:name="bookmark505"/>
      <w:bookmarkStart w:id="506" w:name="bookmark506"/>
      <w:r>
        <w:rPr>
          <w:color w:val="000000"/>
          <w:spacing w:val="0"/>
          <w:w w:val="100"/>
          <w:position w:val="0"/>
          <w:sz w:val="24"/>
          <w:szCs w:val="24"/>
        </w:rPr>
        <w:t>四</w:t>
      </w:r>
      <w:bookmarkEnd w:id="505"/>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503"/>
      <w:bookmarkEnd w:id="504"/>
      <w:bookmarkEnd w:id="506"/>
    </w:p>
    <w:p>
      <w:pPr>
        <w:pStyle w:val="Style35"/>
        <w:keepNext w:val="0"/>
        <w:keepLines w:val="0"/>
        <w:widowControl w:val="0"/>
        <w:shd w:val="clear" w:color="auto" w:fill="auto"/>
        <w:bidi w:val="0"/>
        <w:spacing w:before="0" w:after="4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517" w:val="left"/>
        </w:tabs>
        <w:bidi w:val="0"/>
        <w:spacing w:before="0" w:after="420" w:line="240" w:lineRule="auto"/>
        <w:ind w:left="0" w:right="0" w:firstLine="0"/>
        <w:jc w:val="both"/>
      </w:pPr>
      <w:bookmarkStart w:id="507" w:name="bookmark507"/>
      <w:bookmarkStart w:id="508" w:name="bookmark508"/>
      <w:bookmarkStart w:id="509" w:name="bookmark509"/>
      <w:bookmarkStart w:id="510" w:name="bookmark510"/>
      <w:r>
        <w:rPr>
          <w:color w:val="000000"/>
          <w:spacing w:val="0"/>
          <w:w w:val="100"/>
          <w:position w:val="0"/>
          <w:sz w:val="24"/>
          <w:szCs w:val="24"/>
        </w:rPr>
        <w:t>五</w:t>
      </w:r>
      <w:bookmarkEnd w:id="509"/>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507"/>
      <w:bookmarkEnd w:id="508"/>
      <w:bookmarkEnd w:id="510"/>
    </w:p>
    <w:p>
      <w:pPr>
        <w:pStyle w:val="Style35"/>
        <w:keepNext w:val="0"/>
        <w:keepLines w:val="0"/>
        <w:widowControl w:val="0"/>
        <w:shd w:val="clear" w:color="auto" w:fill="auto"/>
        <w:bidi w:val="0"/>
        <w:spacing w:before="0" w:after="4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517" w:val="left"/>
        </w:tabs>
        <w:bidi w:val="0"/>
        <w:spacing w:before="0" w:after="420" w:line="240" w:lineRule="auto"/>
        <w:ind w:left="0" w:right="0" w:firstLine="0"/>
        <w:jc w:val="both"/>
      </w:pPr>
      <w:bookmarkStart w:id="511" w:name="bookmark511"/>
      <w:bookmarkStart w:id="512" w:name="bookmark512"/>
      <w:bookmarkStart w:id="513" w:name="bookmark513"/>
      <w:bookmarkStart w:id="514" w:name="bookmark514"/>
      <w:r>
        <w:rPr>
          <w:color w:val="000000"/>
          <w:spacing w:val="0"/>
          <w:w w:val="100"/>
          <w:position w:val="0"/>
          <w:sz w:val="24"/>
          <w:szCs w:val="24"/>
        </w:rPr>
        <w:t>六</w:t>
      </w:r>
      <w:bookmarkEnd w:id="513"/>
      <w:r>
        <w:rPr>
          <w:color w:val="000000"/>
          <w:spacing w:val="0"/>
          <w:w w:val="100"/>
          <w:position w:val="0"/>
          <w:sz w:val="24"/>
          <w:szCs w:val="24"/>
        </w:rPr>
        <w:t>、</w:t>
        <w:tab/>
        <w:t>董事会关于报告期会计政策、会计估计变更或重大会计差错更正的说明</w:t>
      </w:r>
      <w:bookmarkEnd w:id="511"/>
      <w:bookmarkEnd w:id="512"/>
      <w:bookmarkEnd w:id="514"/>
    </w:p>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472" w:lineRule="exact"/>
        <w:ind w:left="0" w:right="0" w:firstLine="440"/>
        <w:jc w:val="both"/>
      </w:pPr>
      <w:r>
        <w:rPr>
          <w:b/>
          <w:bCs/>
          <w:color w:val="000000"/>
          <w:spacing w:val="0"/>
          <w:w w:val="100"/>
          <w:position w:val="0"/>
        </w:rPr>
        <w:t>（一）重要会计政策变更</w:t>
      </w:r>
    </w:p>
    <w:p>
      <w:pPr>
        <w:pStyle w:val="Style24"/>
        <w:keepNext w:val="0"/>
        <w:keepLines w:val="0"/>
        <w:widowControl w:val="0"/>
        <w:shd w:val="clear" w:color="auto" w:fill="auto"/>
        <w:bidi w:val="0"/>
        <w:spacing w:before="0" w:after="0" w:line="472" w:lineRule="exact"/>
        <w:ind w:left="0" w:right="0" w:firstLine="440"/>
        <w:jc w:val="both"/>
      </w:pPr>
      <w:bookmarkStart w:id="515" w:name="bookmark515"/>
      <w:r>
        <w:rPr>
          <w:rFonts w:ascii="Times New Roman" w:eastAsia="Times New Roman" w:hAnsi="Times New Roman" w:cs="Times New Roman"/>
          <w:color w:val="000000"/>
          <w:spacing w:val="0"/>
          <w:w w:val="100"/>
          <w:position w:val="0"/>
        </w:rPr>
        <w:t>1</w:t>
      </w:r>
      <w:bookmarkEnd w:id="515"/>
      <w:r>
        <w:rPr>
          <w:color w:val="000000"/>
          <w:spacing w:val="0"/>
          <w:w w:val="100"/>
          <w:position w:val="0"/>
        </w:rPr>
        <w:t>、执行《企业会计准则第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号一租赁》（</w:t>
      </w:r>
      <w:r>
        <w:rPr>
          <w:rFonts w:ascii="Times New Roman" w:eastAsia="Times New Roman" w:hAnsi="Times New Roman" w:cs="Times New Roman"/>
          <w:color w:val="000000"/>
          <w:spacing w:val="0"/>
          <w:w w:val="100"/>
          <w:position w:val="0"/>
        </w:rPr>
        <w:t>2018</w:t>
      </w:r>
      <w:r>
        <w:rPr>
          <w:color w:val="000000"/>
          <w:spacing w:val="0"/>
          <w:w w:val="100"/>
          <w:position w:val="0"/>
        </w:rPr>
        <w:t>年修订）</w:t>
      </w:r>
    </w:p>
    <w:p>
      <w:pPr>
        <w:pStyle w:val="Style2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2018</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号一租赁》（简称</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日起执行新租赁准则。根据修订后的准则，对于首次执行日前已存在的合同，公司选择在首次执行日 不重新评估其是否为租赁或者包含租赁。</w:t>
      </w:r>
    </w:p>
    <w:p>
      <w:pPr>
        <w:pStyle w:val="Style24"/>
        <w:keepNext w:val="0"/>
        <w:keepLines w:val="0"/>
        <w:widowControl w:val="0"/>
        <w:shd w:val="clear" w:color="auto" w:fill="auto"/>
        <w:bidi w:val="0"/>
        <w:spacing w:before="0" w:after="0" w:line="472" w:lineRule="exact"/>
        <w:ind w:left="0" w:right="0" w:firstLine="440"/>
        <w:jc w:val="both"/>
      </w:pPr>
      <w:bookmarkStart w:id="516" w:name="bookmark516"/>
      <w:r>
        <w:rPr>
          <w:color w:val="000000"/>
          <w:spacing w:val="0"/>
          <w:w w:val="100"/>
          <w:position w:val="0"/>
        </w:rPr>
        <w:t>（</w:t>
      </w:r>
      <w:bookmarkEnd w:id="516"/>
      <w:r>
        <w:rPr>
          <w:rFonts w:ascii="Times New Roman" w:eastAsia="Times New Roman" w:hAnsi="Times New Roman" w:cs="Times New Roman"/>
          <w:color w:val="000000"/>
          <w:spacing w:val="0"/>
          <w:w w:val="100"/>
          <w:position w:val="0"/>
        </w:rPr>
        <w:t>1</w:t>
      </w:r>
      <w:r>
        <w:rPr>
          <w:color w:val="000000"/>
          <w:spacing w:val="0"/>
          <w:w w:val="100"/>
          <w:position w:val="0"/>
        </w:rPr>
        <w:t>）本公司作为承租人</w:t>
      </w:r>
    </w:p>
    <w:p>
      <w:pPr>
        <w:pStyle w:val="Style2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本公司选择根据首次执行新租赁准则的累积影响数，调整首次执行新租赁准则当年年初留存收益及财 务报表其他相关项目金额，不调整可比期间信息。</w:t>
      </w:r>
    </w:p>
    <w:p>
      <w:pPr>
        <w:pStyle w:val="Style2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对于首次执行日前已存在的经营租赁，本公司在首次执行日根据剩余租赁付款额按首次执行日本公司 的增量借款利率折现的现值计量租赁负债，并根据每项租赁选择以下两种方法之一计量使用权资产：</w:t>
      </w:r>
    </w:p>
    <w:p>
      <w:pPr>
        <w:pStyle w:val="Style2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假设自租赁期开始日即采用新租赁准则的账面价值，采用首次执行日的本公司的增量借款利率作为折 现率。</w:t>
      </w:r>
    </w:p>
    <w:p>
      <w:pPr>
        <w:pStyle w:val="Style2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与租赁负债相等的金额，并根据预付租金进行必要调整。</w:t>
      </w:r>
    </w:p>
    <w:p>
      <w:pPr>
        <w:pStyle w:val="Style2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对于首次执行日前的经营租赁，本公司在应用上述方法的同时根据每项租赁选择采用下列一项或多项 简化处理：</w:t>
      </w:r>
    </w:p>
    <w:p>
      <w:pPr>
        <w:pStyle w:val="Style24"/>
        <w:keepNext w:val="0"/>
        <w:keepLines w:val="0"/>
        <w:widowControl w:val="0"/>
        <w:shd w:val="clear" w:color="auto" w:fill="auto"/>
        <w:tabs>
          <w:tab w:pos="857" w:val="left"/>
        </w:tabs>
        <w:bidi w:val="0"/>
        <w:spacing w:before="0" w:after="0" w:line="472" w:lineRule="exact"/>
        <w:ind w:left="0" w:right="0" w:firstLine="440"/>
        <w:jc w:val="both"/>
      </w:pPr>
      <w:bookmarkStart w:id="517" w:name="bookmark517"/>
      <w:r>
        <w:rPr>
          <w:rFonts w:ascii="Times New Roman" w:eastAsia="Times New Roman" w:hAnsi="Times New Roman" w:cs="Times New Roman"/>
          <w:color w:val="000000"/>
          <w:spacing w:val="0"/>
          <w:w w:val="100"/>
          <w:position w:val="0"/>
        </w:rPr>
        <w:t>1</w:t>
      </w:r>
      <w:bookmarkEnd w:id="517"/>
      <w:r>
        <w:rPr>
          <w:rFonts w:ascii="Times New Roman" w:eastAsia="Times New Roman" w:hAnsi="Times New Roman" w:cs="Times New Roman"/>
          <w:color w:val="000000"/>
          <w:spacing w:val="0"/>
          <w:w w:val="100"/>
          <w:position w:val="0"/>
        </w:rPr>
        <w:t>）</w:t>
        <w:tab/>
      </w:r>
      <w:r>
        <w:rPr>
          <w:color w:val="000000"/>
          <w:spacing w:val="0"/>
          <w:w w:val="100"/>
          <w:position w:val="0"/>
        </w:rPr>
        <w:t>将于首次执行日后</w:t>
      </w:r>
      <w:r>
        <w:rPr>
          <w:rFonts w:ascii="Times New Roman" w:eastAsia="Times New Roman" w:hAnsi="Times New Roman" w:cs="Times New Roman"/>
          <w:color w:val="000000"/>
          <w:spacing w:val="0"/>
          <w:w w:val="100"/>
          <w:position w:val="0"/>
        </w:rPr>
        <w:t>12</w:t>
      </w:r>
      <w:r>
        <w:rPr>
          <w:color w:val="000000"/>
          <w:spacing w:val="0"/>
          <w:w w:val="100"/>
          <w:position w:val="0"/>
        </w:rPr>
        <w:t>个月内完成的租赁作为短期租赁处理；</w:t>
      </w:r>
    </w:p>
    <w:p>
      <w:pPr>
        <w:pStyle w:val="Style24"/>
        <w:keepNext w:val="0"/>
        <w:keepLines w:val="0"/>
        <w:widowControl w:val="0"/>
        <w:shd w:val="clear" w:color="auto" w:fill="auto"/>
        <w:tabs>
          <w:tab w:pos="857" w:val="left"/>
        </w:tabs>
        <w:bidi w:val="0"/>
        <w:spacing w:before="0" w:after="0" w:line="472" w:lineRule="exact"/>
        <w:ind w:left="0" w:right="0" w:firstLine="440"/>
        <w:jc w:val="both"/>
      </w:pPr>
      <w:bookmarkStart w:id="518" w:name="bookmark518"/>
      <w:r>
        <w:rPr>
          <w:rFonts w:ascii="Times New Roman" w:eastAsia="Times New Roman" w:hAnsi="Times New Roman" w:cs="Times New Roman"/>
          <w:color w:val="000000"/>
          <w:spacing w:val="0"/>
          <w:w w:val="100"/>
          <w:position w:val="0"/>
        </w:rPr>
        <w:t>2</w:t>
      </w:r>
      <w:bookmarkEnd w:id="518"/>
      <w:r>
        <w:rPr>
          <w:rFonts w:ascii="Times New Roman" w:eastAsia="Times New Roman" w:hAnsi="Times New Roman" w:cs="Times New Roman"/>
          <w:color w:val="000000"/>
          <w:spacing w:val="0"/>
          <w:w w:val="100"/>
          <w:position w:val="0"/>
        </w:rPr>
        <w:t>）</w:t>
        <w:tab/>
      </w:r>
      <w:r>
        <w:rPr>
          <w:color w:val="000000"/>
          <w:spacing w:val="0"/>
          <w:w w:val="100"/>
          <w:position w:val="0"/>
        </w:rPr>
        <w:t>计量租赁负债时，具有相似特征的租赁采用同一折现率；</w:t>
      </w:r>
    </w:p>
    <w:p>
      <w:pPr>
        <w:pStyle w:val="Style24"/>
        <w:keepNext w:val="0"/>
        <w:keepLines w:val="0"/>
        <w:widowControl w:val="0"/>
        <w:shd w:val="clear" w:color="auto" w:fill="auto"/>
        <w:tabs>
          <w:tab w:pos="857" w:val="left"/>
        </w:tabs>
        <w:bidi w:val="0"/>
        <w:spacing w:before="0" w:after="0" w:line="472" w:lineRule="exact"/>
        <w:ind w:left="0" w:right="0" w:firstLine="440"/>
        <w:jc w:val="both"/>
      </w:pPr>
      <w:bookmarkStart w:id="519" w:name="bookmark519"/>
      <w:r>
        <w:rPr>
          <w:rFonts w:ascii="Times New Roman" w:eastAsia="Times New Roman" w:hAnsi="Times New Roman" w:cs="Times New Roman"/>
          <w:color w:val="000000"/>
          <w:spacing w:val="0"/>
          <w:w w:val="100"/>
          <w:position w:val="0"/>
        </w:rPr>
        <w:t>3</w:t>
      </w:r>
      <w:bookmarkEnd w:id="519"/>
      <w:r>
        <w:rPr>
          <w:rFonts w:ascii="Times New Roman" w:eastAsia="Times New Roman" w:hAnsi="Times New Roman" w:cs="Times New Roman"/>
          <w:color w:val="000000"/>
          <w:spacing w:val="0"/>
          <w:w w:val="100"/>
          <w:position w:val="0"/>
        </w:rPr>
        <w:t>）</w:t>
        <w:tab/>
      </w:r>
      <w:r>
        <w:rPr>
          <w:color w:val="000000"/>
          <w:spacing w:val="0"/>
          <w:w w:val="100"/>
          <w:position w:val="0"/>
        </w:rPr>
        <w:t>使用权资产的计量不包含初始直接费用；</w:t>
      </w:r>
    </w:p>
    <w:p>
      <w:pPr>
        <w:pStyle w:val="Style24"/>
        <w:keepNext w:val="0"/>
        <w:keepLines w:val="0"/>
        <w:widowControl w:val="0"/>
        <w:shd w:val="clear" w:color="auto" w:fill="auto"/>
        <w:tabs>
          <w:tab w:pos="857" w:val="left"/>
        </w:tabs>
        <w:bidi w:val="0"/>
        <w:spacing w:before="0" w:after="0" w:line="472" w:lineRule="exact"/>
        <w:ind w:left="0" w:right="0" w:firstLine="440"/>
        <w:jc w:val="both"/>
      </w:pPr>
      <w:bookmarkStart w:id="520" w:name="bookmark520"/>
      <w:r>
        <w:rPr>
          <w:rFonts w:ascii="Times New Roman" w:eastAsia="Times New Roman" w:hAnsi="Times New Roman" w:cs="Times New Roman"/>
          <w:color w:val="000000"/>
          <w:spacing w:val="0"/>
          <w:w w:val="100"/>
          <w:position w:val="0"/>
        </w:rPr>
        <w:t>4</w:t>
      </w:r>
      <w:bookmarkEnd w:id="520"/>
      <w:r>
        <w:rPr>
          <w:rFonts w:ascii="Times New Roman" w:eastAsia="Times New Roman" w:hAnsi="Times New Roman" w:cs="Times New Roman"/>
          <w:color w:val="000000"/>
          <w:spacing w:val="0"/>
          <w:w w:val="100"/>
          <w:position w:val="0"/>
        </w:rPr>
        <w:t>）</w:t>
        <w:tab/>
      </w:r>
      <w:r>
        <w:rPr>
          <w:color w:val="000000"/>
          <w:spacing w:val="0"/>
          <w:w w:val="100"/>
          <w:position w:val="0"/>
        </w:rPr>
        <w:t>存在续租选择权或终止租赁选择权的，根据首次执行日前选择权的实际行使及其他最新情况确定 租赁期；</w:t>
      </w:r>
    </w:p>
    <w:p>
      <w:pPr>
        <w:pStyle w:val="Style24"/>
        <w:keepNext w:val="0"/>
        <w:keepLines w:val="0"/>
        <w:widowControl w:val="0"/>
        <w:shd w:val="clear" w:color="auto" w:fill="auto"/>
        <w:tabs>
          <w:tab w:pos="417" w:val="left"/>
        </w:tabs>
        <w:bidi w:val="0"/>
        <w:spacing w:before="0" w:after="0" w:line="472" w:lineRule="exact"/>
        <w:ind w:left="0" w:right="0" w:firstLine="440"/>
        <w:jc w:val="both"/>
      </w:pPr>
      <w:bookmarkStart w:id="521" w:name="bookmark521"/>
      <w:r>
        <w:rPr>
          <w:rFonts w:ascii="Times New Roman" w:eastAsia="Times New Roman" w:hAnsi="Times New Roman" w:cs="Times New Roman"/>
          <w:color w:val="000000"/>
          <w:spacing w:val="0"/>
          <w:w w:val="100"/>
          <w:position w:val="0"/>
        </w:rPr>
        <w:t>5</w:t>
      </w:r>
      <w:bookmarkEnd w:id="521"/>
      <w:r>
        <w:rPr>
          <w:rFonts w:ascii="Times New Roman" w:eastAsia="Times New Roman" w:hAnsi="Times New Roman" w:cs="Times New Roman"/>
          <w:color w:val="000000"/>
          <w:spacing w:val="0"/>
          <w:w w:val="100"/>
          <w:position w:val="0"/>
        </w:rPr>
        <w:t>）</w:t>
        <w:tab/>
      </w:r>
      <w:r>
        <w:rPr>
          <w:color w:val="000000"/>
          <w:spacing w:val="0"/>
          <w:w w:val="100"/>
          <w:position w:val="0"/>
        </w:rPr>
        <w:t>作为使用权资产减值测试的替代，按照本附注</w:t>
      </w:r>
      <w:r>
        <w:rPr>
          <w:rFonts w:ascii="Times New Roman" w:eastAsia="Times New Roman" w:hAnsi="Times New Roman" w:cs="Times New Roman"/>
          <w:color w:val="000000"/>
          <w:spacing w:val="0"/>
          <w:w w:val="100"/>
          <w:position w:val="0"/>
        </w:rPr>
        <w:t>“</w:t>
      </w:r>
      <w:r>
        <w:rPr>
          <w:color w:val="000000"/>
          <w:spacing w:val="0"/>
          <w:w w:val="100"/>
          <w:position w:val="0"/>
        </w:rPr>
        <w:t xml:space="preserve">预计负债''评估包含租赁的合同在首次执行日前是 </w:t>
      </w:r>
      <w:r>
        <w:rPr>
          <w:color w:val="000000"/>
          <w:spacing w:val="0"/>
          <w:w w:val="100"/>
          <w:position w:val="0"/>
        </w:rPr>
        <w:t>否为亏损合同，并根据首次执行日前计入资产负债表的亏损准备金额调整使用权资产；</w:t>
      </w:r>
    </w:p>
    <w:p>
      <w:pPr>
        <w:pStyle w:val="Style24"/>
        <w:keepNext w:val="0"/>
        <w:keepLines w:val="0"/>
        <w:widowControl w:val="0"/>
        <w:shd w:val="clear" w:color="auto" w:fill="auto"/>
        <w:bidi w:val="0"/>
        <w:spacing w:before="0" w:after="0" w:line="473" w:lineRule="exact"/>
        <w:ind w:left="0" w:right="0" w:firstLine="460"/>
        <w:jc w:val="both"/>
      </w:pPr>
      <w:bookmarkStart w:id="522" w:name="bookmark522"/>
      <w:r>
        <w:rPr>
          <w:rFonts w:ascii="Times New Roman" w:eastAsia="Times New Roman" w:hAnsi="Times New Roman" w:cs="Times New Roman"/>
          <w:color w:val="000000"/>
          <w:spacing w:val="0"/>
          <w:w w:val="100"/>
          <w:position w:val="0"/>
        </w:rPr>
        <w:t>6</w:t>
      </w:r>
      <w:bookmarkEnd w:id="522"/>
      <w:r>
        <w:rPr>
          <w:rFonts w:ascii="Times New Roman" w:eastAsia="Times New Roman" w:hAnsi="Times New Roman" w:cs="Times New Roman"/>
          <w:color w:val="000000"/>
          <w:spacing w:val="0"/>
          <w:w w:val="100"/>
          <w:position w:val="0"/>
        </w:rPr>
        <w:t>）</w:t>
      </w:r>
      <w:r>
        <w:rPr>
          <w:color w:val="000000"/>
          <w:spacing w:val="0"/>
          <w:w w:val="100"/>
          <w:position w:val="0"/>
        </w:rPr>
        <w:t>首次执行日之前发生的租赁变更，不进行追溯调整，根据租赁变更的最终安排，按照新租赁准则 进行会计处理。</w:t>
      </w:r>
    </w:p>
    <w:p>
      <w:pPr>
        <w:pStyle w:val="Style24"/>
        <w:keepNext w:val="0"/>
        <w:keepLines w:val="0"/>
        <w:widowControl w:val="0"/>
        <w:shd w:val="clear" w:color="auto" w:fill="auto"/>
        <w:bidi w:val="0"/>
        <w:spacing w:before="0" w:after="200" w:line="473" w:lineRule="exact"/>
        <w:ind w:left="0" w:right="0" w:firstLine="460"/>
        <w:jc w:val="both"/>
      </w:pPr>
      <w:r>
        <w:rPr>
          <w:color w:val="000000"/>
          <w:spacing w:val="0"/>
          <w:w w:val="100"/>
          <w:position w:val="0"/>
        </w:rPr>
        <w:t>在计量租赁负债时，本公司使用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日的承租人增量借款利率（加权平均值：</w:t>
      </w:r>
      <w:r>
        <w:rPr>
          <w:rFonts w:ascii="Times New Roman" w:eastAsia="Times New Roman" w:hAnsi="Times New Roman" w:cs="Times New Roman"/>
          <w:color w:val="000000"/>
          <w:spacing w:val="0"/>
          <w:w w:val="100"/>
          <w:position w:val="0"/>
        </w:rPr>
        <w:t>4.650%</w:t>
      </w:r>
      <w:r>
        <w:rPr>
          <w:color w:val="000000"/>
          <w:spacing w:val="0"/>
          <w:w w:val="100"/>
          <w:position w:val="0"/>
        </w:rPr>
        <w:t>）来对租 赁付款额进行折现。</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5362"/>
        <w:gridCol w:w="4382"/>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日合并财务报表中披露的重大经营租赁的尚未支付 的最低租赁付款额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7,668,425.02</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日本公司增量借款利率折现的现值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7,222,033.79</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日新租赁准则下的租赁负债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7,222,033.79</w:t>
            </w:r>
          </w:p>
        </w:tc>
      </w:tr>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上述折现的现值与租赁负债之间的差额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对于首次执行日前已存在的融资租赁，本公司在首次执行日按照融资租入资产和应付融资租赁款的原</w:t>
      </w:r>
    </w:p>
    <w:p>
      <w:pPr>
        <w:pStyle w:val="Style24"/>
        <w:keepNext w:val="0"/>
        <w:keepLines w:val="0"/>
        <w:widowControl w:val="0"/>
        <w:shd w:val="clear" w:color="auto" w:fill="auto"/>
        <w:bidi w:val="0"/>
        <w:spacing w:before="0" w:after="0" w:line="466" w:lineRule="exact"/>
        <w:ind w:left="0" w:right="0" w:firstLine="0"/>
        <w:jc w:val="both"/>
      </w:pPr>
      <w:r>
        <w:rPr>
          <w:color w:val="000000"/>
          <w:spacing w:val="0"/>
          <w:w w:val="100"/>
          <w:position w:val="0"/>
        </w:rPr>
        <w:t>账面价值，分别计量使用权资产和租赁负债。</w:t>
      </w:r>
    </w:p>
    <w:p>
      <w:pPr>
        <w:pStyle w:val="Style24"/>
        <w:keepNext w:val="0"/>
        <w:keepLines w:val="0"/>
        <w:widowControl w:val="0"/>
        <w:shd w:val="clear" w:color="auto" w:fill="auto"/>
        <w:bidi w:val="0"/>
        <w:spacing w:before="0" w:after="0" w:line="466" w:lineRule="exact"/>
        <w:ind w:left="0" w:right="0" w:firstLine="460"/>
        <w:jc w:val="both"/>
      </w:pPr>
      <w:bookmarkStart w:id="523" w:name="bookmark523"/>
      <w:r>
        <w:rPr>
          <w:color w:val="000000"/>
          <w:spacing w:val="0"/>
          <w:w w:val="100"/>
          <w:position w:val="0"/>
        </w:rPr>
        <w:t>（</w:t>
      </w:r>
      <w:bookmarkEnd w:id="523"/>
      <w:r>
        <w:rPr>
          <w:rFonts w:ascii="Times New Roman" w:eastAsia="Times New Roman" w:hAnsi="Times New Roman" w:cs="Times New Roman"/>
          <w:color w:val="000000"/>
          <w:spacing w:val="0"/>
          <w:w w:val="100"/>
          <w:position w:val="0"/>
        </w:rPr>
        <w:t>2</w:t>
      </w:r>
      <w:r>
        <w:rPr>
          <w:color w:val="000000"/>
          <w:spacing w:val="0"/>
          <w:w w:val="100"/>
          <w:position w:val="0"/>
        </w:rPr>
        <w:t>）本公司作为出租人</w:t>
      </w:r>
    </w:p>
    <w:p>
      <w:pPr>
        <w:pStyle w:val="Style24"/>
        <w:keepNext w:val="0"/>
        <w:keepLines w:val="0"/>
        <w:widowControl w:val="0"/>
        <w:shd w:val="clear" w:color="auto" w:fill="auto"/>
        <w:bidi w:val="0"/>
        <w:spacing w:before="0" w:after="0" w:line="466" w:lineRule="exact"/>
        <w:ind w:left="0" w:right="0" w:firstLine="460"/>
        <w:jc w:val="both"/>
      </w:pPr>
      <w:r>
        <w:rPr>
          <w:color w:val="000000"/>
          <w:spacing w:val="0"/>
          <w:w w:val="100"/>
          <w:position w:val="0"/>
        </w:rPr>
        <w:t>对于首次执行日前划分为经营租赁且在首次执行日后仍存续的转租赁，本公司在首次执行日基于原租 赁和转租赁的剩余合同期限和条款进行重新评估，并按照新租赁准则的规定进行分类。重分类为融资租赁 的，本公司将其作为一项新的融资租赁进行会计处理。</w:t>
      </w:r>
    </w:p>
    <w:p>
      <w:pPr>
        <w:pStyle w:val="Style24"/>
        <w:keepNext w:val="0"/>
        <w:keepLines w:val="0"/>
        <w:widowControl w:val="0"/>
        <w:shd w:val="clear" w:color="auto" w:fill="auto"/>
        <w:bidi w:val="0"/>
        <w:spacing w:before="0" w:after="0" w:line="466" w:lineRule="exact"/>
        <w:ind w:left="0" w:right="0" w:firstLine="460"/>
        <w:jc w:val="both"/>
      </w:pPr>
      <w:r>
        <w:rPr>
          <w:color w:val="000000"/>
          <w:spacing w:val="0"/>
          <w:w w:val="100"/>
          <w:position w:val="0"/>
        </w:rPr>
        <w:t>除转租赁外，本公司无需对其作为出租人的租赁按照新租赁准则进行调整。本公司自首次执行日起按 照新租赁准则进行会计处理。</w:t>
      </w:r>
    </w:p>
    <w:p>
      <w:pPr>
        <w:pStyle w:val="Style24"/>
        <w:keepNext w:val="0"/>
        <w:keepLines w:val="0"/>
        <w:widowControl w:val="0"/>
        <w:shd w:val="clear" w:color="auto" w:fill="auto"/>
        <w:bidi w:val="0"/>
        <w:spacing w:before="0" w:after="260" w:line="466" w:lineRule="exact"/>
        <w:ind w:left="0" w:right="0" w:firstLine="460"/>
        <w:jc w:val="both"/>
      </w:pPr>
      <w:r>
        <w:rPr>
          <w:color w:val="000000"/>
          <w:spacing w:val="0"/>
          <w:w w:val="100"/>
          <w:position w:val="0"/>
        </w:rPr>
        <w:t>本公司执行新租赁准则对财务报表的主要影响如下：</w:t>
      </w:r>
    </w:p>
    <w:p>
      <w:pPr>
        <w:pStyle w:val="Style32"/>
        <w:keepNext w:val="0"/>
        <w:keepLines w:val="0"/>
        <w:widowControl w:val="0"/>
        <w:shd w:val="clear" w:color="auto" w:fill="auto"/>
        <w:bidi w:val="0"/>
        <w:spacing w:before="0" w:after="0" w:line="466" w:lineRule="exact"/>
        <w:ind w:left="0" w:right="0" w:firstLine="0"/>
        <w:jc w:val="righ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2568"/>
        <w:gridCol w:w="970"/>
        <w:gridCol w:w="1910"/>
        <w:gridCol w:w="2386"/>
        <w:gridCol w:w="1867"/>
      </w:tblGrid>
      <w:tr>
        <w:trPr>
          <w:trHeight w:val="34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会计政策变更的内容和原因</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审批程序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受影响的报表项目</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日余额的影响金额</w:t>
            </w:r>
          </w:p>
        </w:tc>
      </w:tr>
      <w:tr>
        <w:trPr>
          <w:trHeight w:val="34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母公司</w:t>
            </w:r>
          </w:p>
        </w:tc>
      </w:tr>
      <w:tr>
        <w:trPr>
          <w:trHeight w:val="3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公司作为承租人对于首次执行日 前已存在的经营租赁的调整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7,649,541.29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427,507.50</w:t>
            </w:r>
          </w:p>
        </w:tc>
      </w:tr>
      <w:tr>
        <w:trPr>
          <w:trHeight w:val="34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4,892,463.86</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一年到期的非流动负债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2,329,569.93</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长期待摊费用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-427,507.50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-427,507.50</w:t>
            </w:r>
          </w:p>
        </w:tc>
      </w:tr>
    </w:tbl>
    <w:p>
      <w:pPr>
        <w:widowControl w:val="0"/>
        <w:spacing w:after="99" w:line="1" w:lineRule="exact"/>
      </w:pPr>
    </w:p>
    <w:p>
      <w:pPr>
        <w:pStyle w:val="Style24"/>
        <w:keepNext w:val="0"/>
        <w:keepLines w:val="0"/>
        <w:widowControl w:val="0"/>
        <w:shd w:val="clear" w:color="auto" w:fill="auto"/>
        <w:bidi w:val="0"/>
        <w:spacing w:before="0" w:after="200" w:line="240" w:lineRule="auto"/>
        <w:ind w:left="0" w:right="0" w:firstLine="460"/>
        <w:jc w:val="both"/>
      </w:pPr>
      <w:bookmarkStart w:id="524" w:name="bookmark524"/>
      <w:r>
        <w:rPr>
          <w:rFonts w:ascii="Times New Roman" w:eastAsia="Times New Roman" w:hAnsi="Times New Roman" w:cs="Times New Roman"/>
          <w:color w:val="000000"/>
          <w:spacing w:val="0"/>
          <w:w w:val="100"/>
          <w:position w:val="0"/>
        </w:rPr>
        <w:t>2</w:t>
      </w:r>
      <w:bookmarkEnd w:id="524"/>
      <w:r>
        <w:rPr>
          <w:color w:val="000000"/>
          <w:spacing w:val="0"/>
          <w:w w:val="100"/>
          <w:position w:val="0"/>
        </w:rPr>
        <w:t>、执行《企业会计准则解释第</w:t>
      </w:r>
      <w:r>
        <w:rPr>
          <w:rFonts w:ascii="Times New Roman" w:eastAsia="Times New Roman" w:hAnsi="Times New Roman" w:cs="Times New Roman"/>
          <w:color w:val="000000"/>
          <w:spacing w:val="0"/>
          <w:w w:val="100"/>
          <w:position w:val="0"/>
        </w:rPr>
        <w:t>14</w:t>
      </w:r>
      <w:r>
        <w:rPr>
          <w:color w:val="000000"/>
          <w:spacing w:val="0"/>
          <w:w w:val="100"/>
          <w:position w:val="0"/>
        </w:rPr>
        <w:t>号》</w:t>
      </w:r>
    </w:p>
    <w:p>
      <w:pPr>
        <w:pStyle w:val="Style24"/>
        <w:keepNext w:val="0"/>
        <w:keepLines w:val="0"/>
        <w:widowControl w:val="0"/>
        <w:shd w:val="clear" w:color="auto" w:fill="auto"/>
        <w:bidi w:val="0"/>
        <w:spacing w:before="0" w:after="200" w:line="240" w:lineRule="auto"/>
        <w:ind w:left="0" w:right="0" w:firstLine="46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rPr>
        <w:t>14</w:t>
      </w:r>
      <w:r>
        <w:rPr>
          <w:color w:val="000000"/>
          <w:spacing w:val="0"/>
          <w:w w:val="100"/>
          <w:position w:val="0"/>
        </w:rPr>
        <w:t>号》（财会〔</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1</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解释第</w:t>
      </w:r>
      <w:r>
        <w:rPr>
          <w:rFonts w:ascii="Times New Roman" w:eastAsia="Times New Roman" w:hAnsi="Times New Roman" w:cs="Times New Roman"/>
          <w:color w:val="000000"/>
          <w:spacing w:val="0"/>
          <w:w w:val="100"/>
          <w:position w:val="0"/>
        </w:rPr>
        <w:t>14</w:t>
      </w:r>
    </w:p>
    <w:p>
      <w:pPr>
        <w:pStyle w:val="Style24"/>
        <w:keepNext w:val="0"/>
        <w:keepLines w:val="0"/>
        <w:widowControl w:val="0"/>
        <w:shd w:val="clear" w:color="auto" w:fill="auto"/>
        <w:bidi w:val="0"/>
        <w:spacing w:before="0" w:after="200" w:line="240" w:lineRule="auto"/>
        <w:ind w:left="0" w:right="0" w:firstLine="0"/>
        <w:jc w:val="both"/>
      </w:pP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），自公布之日起施行。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日至施行日新增的有关业务，根据解释第</w:t>
      </w:r>
      <w:r>
        <w:rPr>
          <w:rFonts w:ascii="Times New Roman" w:eastAsia="Times New Roman" w:hAnsi="Times New Roman" w:cs="Times New Roman"/>
          <w:color w:val="000000"/>
          <w:spacing w:val="0"/>
          <w:w w:val="100"/>
          <w:position w:val="0"/>
        </w:rPr>
        <w:t>14</w:t>
      </w:r>
      <w:r>
        <w:rPr>
          <w:color w:val="000000"/>
          <w:spacing w:val="0"/>
          <w:w w:val="100"/>
          <w:position w:val="0"/>
        </w:rPr>
        <w:t>号进行调整。</w:t>
      </w:r>
    </w:p>
    <w:p>
      <w:pPr>
        <w:pStyle w:val="Style24"/>
        <w:keepNext w:val="0"/>
        <w:keepLines w:val="0"/>
        <w:widowControl w:val="0"/>
        <w:numPr>
          <w:ilvl w:val="0"/>
          <w:numId w:val="13"/>
        </w:numPr>
        <w:shd w:val="clear" w:color="auto" w:fill="auto"/>
        <w:bidi w:val="0"/>
        <w:spacing w:before="0" w:after="200" w:line="240" w:lineRule="auto"/>
        <w:ind w:left="0" w:right="0" w:firstLine="460"/>
        <w:jc w:val="both"/>
      </w:pPr>
      <w:bookmarkStart w:id="525" w:name="bookmark525"/>
      <w:bookmarkEnd w:id="525"/>
      <w:r>
        <w:rPr>
          <w:color w:val="000000"/>
          <w:spacing w:val="0"/>
          <w:w w:val="100"/>
          <w:position w:val="0"/>
        </w:rPr>
        <w:t>政府和社会资本合作</w:t>
      </w:r>
      <w:r>
        <w:rPr>
          <w:color w:val="000000"/>
          <w:spacing w:val="0"/>
          <w:w w:val="100"/>
          <w:position w:val="0"/>
        </w:rPr>
        <w:t>（</w:t>
      </w:r>
      <w:r>
        <w:rPr>
          <w:rFonts w:ascii="Times New Roman" w:eastAsia="Times New Roman" w:hAnsi="Times New Roman" w:cs="Times New Roman"/>
          <w:color w:val="000000"/>
          <w:spacing w:val="0"/>
          <w:w w:val="100"/>
          <w:position w:val="0"/>
        </w:rPr>
        <w:t>PPP</w:t>
      </w:r>
      <w:r>
        <w:rPr>
          <w:color w:val="000000"/>
          <w:spacing w:val="0"/>
          <w:w w:val="100"/>
          <w:position w:val="0"/>
        </w:rPr>
        <w:t>）项目合同</w:t>
      </w:r>
    </w:p>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解释第</w:t>
      </w:r>
      <w:r>
        <w:rPr>
          <w:rFonts w:ascii="Times New Roman" w:eastAsia="Times New Roman" w:hAnsi="Times New Roman" w:cs="Times New Roman"/>
          <w:color w:val="000000"/>
          <w:spacing w:val="0"/>
          <w:w w:val="100"/>
          <w:position w:val="0"/>
        </w:rPr>
        <w:t>14</w:t>
      </w:r>
      <w:r>
        <w:rPr>
          <w:color w:val="000000"/>
          <w:spacing w:val="0"/>
          <w:w w:val="100"/>
          <w:position w:val="0"/>
        </w:rPr>
        <w:t>号适用于同时符合该解释所述</w:t>
      </w:r>
      <w:r>
        <w:rPr>
          <w:rFonts w:ascii="Times New Roman" w:eastAsia="Times New Roman" w:hAnsi="Times New Roman" w:cs="Times New Roman"/>
          <w:color w:val="000000"/>
          <w:spacing w:val="0"/>
          <w:w w:val="100"/>
          <w:position w:val="0"/>
        </w:rPr>
        <w:t>“</w:t>
      </w:r>
      <w:r>
        <w:rPr>
          <w:color w:val="000000"/>
          <w:spacing w:val="0"/>
          <w:w w:val="100"/>
          <w:position w:val="0"/>
        </w:rPr>
        <w:t>双特征''和</w:t>
      </w:r>
      <w:r>
        <w:rPr>
          <w:rFonts w:ascii="Times New Roman" w:eastAsia="Times New Roman" w:hAnsi="Times New Roman" w:cs="Times New Roman"/>
          <w:color w:val="000000"/>
          <w:spacing w:val="0"/>
          <w:w w:val="100"/>
          <w:position w:val="0"/>
        </w:rPr>
        <w:t>“</w:t>
      </w:r>
      <w:r>
        <w:rPr>
          <w:color w:val="000000"/>
          <w:spacing w:val="0"/>
          <w:w w:val="100"/>
          <w:position w:val="0"/>
        </w:rPr>
        <w:t>双控制''的</w:t>
      </w:r>
      <w:r>
        <w:rPr>
          <w:rFonts w:ascii="Times New Roman" w:eastAsia="Times New Roman" w:hAnsi="Times New Roman" w:cs="Times New Roman"/>
          <w:color w:val="000000"/>
          <w:spacing w:val="0"/>
          <w:w w:val="100"/>
          <w:position w:val="0"/>
        </w:rPr>
        <w:t>PPP</w:t>
      </w:r>
      <w:r>
        <w:rPr>
          <w:color w:val="000000"/>
          <w:spacing w:val="0"/>
          <w:w w:val="100"/>
          <w:position w:val="0"/>
        </w:rPr>
        <w:t>项目合同，对于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日前 </w:t>
      </w:r>
      <w:r>
        <w:rPr>
          <w:color w:val="000000"/>
          <w:spacing w:val="0"/>
          <w:w w:val="100"/>
          <w:position w:val="0"/>
        </w:rPr>
        <w:t>开始实施且至施行日尚未完成的有关</w:t>
      </w:r>
      <w:r>
        <w:rPr>
          <w:rFonts w:ascii="Times New Roman" w:eastAsia="Times New Roman" w:hAnsi="Times New Roman" w:cs="Times New Roman"/>
          <w:color w:val="000000"/>
          <w:spacing w:val="0"/>
          <w:w w:val="100"/>
          <w:position w:val="0"/>
        </w:rPr>
        <w:t>PPP</w:t>
      </w:r>
      <w:r>
        <w:rPr>
          <w:color w:val="000000"/>
          <w:spacing w:val="0"/>
          <w:w w:val="100"/>
          <w:position w:val="0"/>
        </w:rPr>
        <w:t>项目合同应进行追溯调整，追溯调整不切实可行的，从可追溯调 整的最早期间期初开始应用，累计影响数调整施行日当年年年初留存收益以及财务报表其他相关项目，对 可比期间信息不予调整。本公司执行该规定的主要影响如下：</w:t>
      </w:r>
    </w:p>
    <w:p>
      <w:pPr>
        <w:pStyle w:val="Style24"/>
        <w:keepNext w:val="0"/>
        <w:keepLines w:val="0"/>
        <w:widowControl w:val="0"/>
        <w:numPr>
          <w:ilvl w:val="0"/>
          <w:numId w:val="13"/>
        </w:numPr>
        <w:shd w:val="clear" w:color="auto" w:fill="auto"/>
        <w:bidi w:val="0"/>
        <w:spacing w:before="0" w:after="0" w:line="466" w:lineRule="exact"/>
        <w:ind w:left="0" w:right="0" w:firstLine="440"/>
        <w:jc w:val="both"/>
      </w:pPr>
      <w:bookmarkStart w:id="526" w:name="bookmark526"/>
      <w:bookmarkEnd w:id="526"/>
      <w:r>
        <w:rPr>
          <w:color w:val="000000"/>
          <w:spacing w:val="0"/>
          <w:w w:val="100"/>
          <w:position w:val="0"/>
        </w:rPr>
        <w:t>基准利率改革</w:t>
      </w:r>
    </w:p>
    <w:p>
      <w:pPr>
        <w:pStyle w:val="Style2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解释第</w:t>
      </w:r>
      <w:r>
        <w:rPr>
          <w:rFonts w:ascii="Times New Roman" w:eastAsia="Times New Roman" w:hAnsi="Times New Roman" w:cs="Times New Roman"/>
          <w:color w:val="000000"/>
          <w:spacing w:val="0"/>
          <w:w w:val="100"/>
          <w:position w:val="0"/>
        </w:rPr>
        <w:t>14</w:t>
      </w:r>
      <w:r>
        <w:rPr>
          <w:color w:val="000000"/>
          <w:spacing w:val="0"/>
          <w:w w:val="100"/>
          <w:position w:val="0"/>
        </w:rPr>
        <w:t>号对基准利率改革导致金融工具合同和租赁合同相关现金流量的确定基础发生变更的情形 作出了简化会计处理规定。</w:t>
      </w:r>
    </w:p>
    <w:p>
      <w:pPr>
        <w:pStyle w:val="Style2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根据该解释的规定，</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日前发生的基准利率改革相关业务，应当进行追溯调整，追溯调整 不切实可行的除外，无需调整前期比较财务报表数据。在该解释施行日，金融资产、金融负债等原账面价 值与新账面价值之间的差额，计入该解释施行日所在年度报告期间的期初留存收益或其他综合收益。执行 该规定未对本公司财务状况和经营成果产生重大影响。</w:t>
      </w:r>
    </w:p>
    <w:p>
      <w:pPr>
        <w:pStyle w:val="Style24"/>
        <w:keepNext w:val="0"/>
        <w:keepLines w:val="0"/>
        <w:widowControl w:val="0"/>
        <w:shd w:val="clear" w:color="auto" w:fill="auto"/>
        <w:tabs>
          <w:tab w:pos="783" w:val="left"/>
        </w:tabs>
        <w:bidi w:val="0"/>
        <w:spacing w:before="0" w:after="0" w:line="475" w:lineRule="exact"/>
        <w:ind w:left="0" w:right="0" w:firstLine="440"/>
        <w:jc w:val="both"/>
      </w:pPr>
      <w:bookmarkStart w:id="527" w:name="bookmark527"/>
      <w:r>
        <w:rPr>
          <w:rFonts w:ascii="Times New Roman" w:eastAsia="Times New Roman" w:hAnsi="Times New Roman" w:cs="Times New Roman"/>
          <w:color w:val="000000"/>
          <w:spacing w:val="0"/>
          <w:w w:val="100"/>
          <w:position w:val="0"/>
        </w:rPr>
        <w:t>3</w:t>
      </w:r>
      <w:bookmarkEnd w:id="527"/>
      <w:r>
        <w:rPr>
          <w:color w:val="000000"/>
          <w:spacing w:val="0"/>
          <w:w w:val="100"/>
          <w:position w:val="0"/>
        </w:rPr>
        <w:t>、</w:t>
        <w:tab/>
        <w:t>执行《关于调整</w:t>
      </w:r>
      <w:r>
        <w:rPr>
          <w:rFonts w:ascii="Times New Roman" w:eastAsia="Times New Roman" w:hAnsi="Times New Roman" w:cs="Times New Roman"/>
          <w:color w:val="000000"/>
          <w:spacing w:val="0"/>
          <w:w w:val="100"/>
          <w:position w:val="0"/>
        </w:rPr>
        <w:t>＜</w:t>
      </w:r>
      <w:r>
        <w:rPr>
          <w:color w:val="000000"/>
          <w:spacing w:val="0"/>
          <w:w w:val="100"/>
          <w:position w:val="0"/>
        </w:rPr>
        <w:t>新冠肺炎疫情相关租金减让会计处理规定</w:t>
      </w:r>
      <w:r>
        <w:rPr>
          <w:color w:val="000000"/>
          <w:spacing w:val="0"/>
          <w:w w:val="100"/>
          <w:position w:val="0"/>
        </w:rPr>
        <w:t>〉</w:t>
      </w:r>
      <w:r>
        <w:rPr>
          <w:color w:val="000000"/>
          <w:spacing w:val="0"/>
          <w:w w:val="100"/>
          <w:position w:val="0"/>
        </w:rPr>
        <w:t>适用范围的通知》</w:t>
      </w:r>
    </w:p>
    <w:p>
      <w:pPr>
        <w:pStyle w:val="Style2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日发布了《新冠肺炎疫情相关租金减让会计处理规定》（财会〔</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10</w:t>
      </w:r>
      <w:r>
        <w:rPr>
          <w:color w:val="000000"/>
          <w:spacing w:val="0"/>
          <w:w w:val="100"/>
          <w:position w:val="0"/>
        </w:rPr>
        <w:t>号）， 对于满足条件的由新冠肺炎疫情直接引发的租金减免、延期支付租金等租金减让，企业可以选择采用简化 方法进行会计处理。</w:t>
      </w:r>
    </w:p>
    <w:p>
      <w:pPr>
        <w:pStyle w:val="Style2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日发布了《关于调整 </w:t>
      </w:r>
      <w:r>
        <w:rPr>
          <w:rFonts w:ascii="Times New Roman" w:eastAsia="Times New Roman" w:hAnsi="Times New Roman" w:cs="Times New Roman"/>
          <w:color w:val="000000"/>
          <w:spacing w:val="0"/>
          <w:w w:val="100"/>
          <w:position w:val="0"/>
        </w:rPr>
        <w:t>＜</w:t>
      </w:r>
      <w:r>
        <w:rPr>
          <w:color w:val="000000"/>
          <w:spacing w:val="0"/>
          <w:w w:val="100"/>
          <w:position w:val="0"/>
        </w:rPr>
        <w:t>新冠肺炎疫情相关租金减让会计处理规定</w:t>
      </w:r>
      <w:r>
        <w:rPr>
          <w:color w:val="000000"/>
          <w:spacing w:val="0"/>
          <w:w w:val="100"/>
          <w:position w:val="0"/>
        </w:rPr>
        <w:t>〉</w:t>
      </w:r>
      <w:r>
        <w:rPr>
          <w:color w:val="000000"/>
          <w:spacing w:val="0"/>
          <w:w w:val="100"/>
          <w:position w:val="0"/>
        </w:rPr>
        <w:t>适用范围的通 知》（财会〔</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9</w:t>
      </w:r>
      <w:r>
        <w:rPr>
          <w:color w:val="000000"/>
          <w:spacing w:val="0"/>
          <w:w w:val="100"/>
          <w:position w:val="0"/>
        </w:rPr>
        <w:t>号），自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日起施行，将《新冠肺炎疫情相关租金减让会计处理规定》允许 采用简化方法的新冠肺炎疫情相关租金减让的适用范围由</w:t>
      </w:r>
      <w:r>
        <w:rPr>
          <w:rFonts w:ascii="Times New Roman" w:eastAsia="Times New Roman" w:hAnsi="Times New Roman" w:cs="Times New Roman"/>
          <w:color w:val="000000"/>
          <w:spacing w:val="0"/>
          <w:w w:val="100"/>
          <w:position w:val="0"/>
        </w:rPr>
        <w:t>“</w:t>
      </w:r>
      <w:r>
        <w:rPr>
          <w:color w:val="000000"/>
          <w:spacing w:val="0"/>
          <w:w w:val="100"/>
          <w:position w:val="0"/>
        </w:rPr>
        <w:t>减让仅针对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日前的应付租赁付款 额</w:t>
      </w:r>
      <w:r>
        <w:rPr>
          <w:rFonts w:ascii="Times New Roman" w:eastAsia="Times New Roman" w:hAnsi="Times New Roman" w:cs="Times New Roman"/>
          <w:color w:val="000000"/>
          <w:spacing w:val="0"/>
          <w:w w:val="100"/>
          <w:position w:val="0"/>
        </w:rPr>
        <w:t>”</w:t>
      </w:r>
      <w:r>
        <w:rPr>
          <w:color w:val="000000"/>
          <w:spacing w:val="0"/>
          <w:w w:val="100"/>
          <w:position w:val="0"/>
        </w:rPr>
        <w:t>调整为</w:t>
      </w:r>
      <w:r>
        <w:rPr>
          <w:rFonts w:ascii="Times New Roman" w:eastAsia="Times New Roman" w:hAnsi="Times New Roman" w:cs="Times New Roman"/>
          <w:color w:val="000000"/>
          <w:spacing w:val="0"/>
          <w:w w:val="100"/>
          <w:position w:val="0"/>
        </w:rPr>
        <w:t>“</w:t>
      </w:r>
      <w:r>
        <w:rPr>
          <w:color w:val="000000"/>
          <w:spacing w:val="0"/>
          <w:w w:val="100"/>
          <w:position w:val="0"/>
        </w:rPr>
        <w:t>减让仅针对</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日前的应付租赁付款额</w:t>
      </w:r>
      <w:r>
        <w:rPr>
          <w:rFonts w:ascii="Times New Roman" w:eastAsia="Times New Roman" w:hAnsi="Times New Roman" w:cs="Times New Roman"/>
          <w:color w:val="000000"/>
          <w:spacing w:val="0"/>
          <w:w w:val="100"/>
          <w:position w:val="0"/>
        </w:rPr>
        <w:t>”</w:t>
      </w:r>
      <w:r>
        <w:rPr>
          <w:color w:val="000000"/>
          <w:spacing w:val="0"/>
          <w:w w:val="100"/>
          <w:position w:val="0"/>
        </w:rPr>
        <w:t>，其他适用条件不变。</w:t>
      </w:r>
    </w:p>
    <w:p>
      <w:pPr>
        <w:pStyle w:val="Style2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本公司对适用范围调整前符合条件的租赁合同已全部选择采用简化方法进行会计处理，对适用范围调 整后符合条件的类似租赁合同也全部采用简化方法进行会计处理，并对通知发布前已采用租赁变更进行会 计处理的相关租赁合同进行追溯调整，但不调整前期比较财务报表数据；对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日至该通知施行日 之间发生的未按照该通知规定进行会计处理的相关租金减让，根据该通知进行调整。</w:t>
      </w:r>
    </w:p>
    <w:p>
      <w:pPr>
        <w:pStyle w:val="Style24"/>
        <w:keepNext w:val="0"/>
        <w:keepLines w:val="0"/>
        <w:widowControl w:val="0"/>
        <w:shd w:val="clear" w:color="auto" w:fill="auto"/>
        <w:tabs>
          <w:tab w:pos="783" w:val="left"/>
        </w:tabs>
        <w:bidi w:val="0"/>
        <w:spacing w:before="0" w:after="0" w:line="470" w:lineRule="exact"/>
        <w:ind w:left="0" w:right="0" w:firstLine="440"/>
        <w:jc w:val="both"/>
      </w:pPr>
      <w:bookmarkStart w:id="528" w:name="bookmark528"/>
      <w:r>
        <w:rPr>
          <w:rFonts w:ascii="Times New Roman" w:eastAsia="Times New Roman" w:hAnsi="Times New Roman" w:cs="Times New Roman"/>
          <w:color w:val="000000"/>
          <w:spacing w:val="0"/>
          <w:w w:val="100"/>
          <w:position w:val="0"/>
        </w:rPr>
        <w:t>4</w:t>
      </w:r>
      <w:bookmarkEnd w:id="528"/>
      <w:r>
        <w:rPr>
          <w:color w:val="000000"/>
          <w:spacing w:val="0"/>
          <w:w w:val="100"/>
          <w:position w:val="0"/>
        </w:rPr>
        <w:t>、</w:t>
        <w:tab/>
        <w:t>执行《企业会计准则解释第</w:t>
      </w:r>
      <w:r>
        <w:rPr>
          <w:rFonts w:ascii="Times New Roman" w:eastAsia="Times New Roman" w:hAnsi="Times New Roman" w:cs="Times New Roman"/>
          <w:color w:val="000000"/>
          <w:spacing w:val="0"/>
          <w:w w:val="100"/>
          <w:position w:val="0"/>
        </w:rPr>
        <w:t>15</w:t>
      </w:r>
      <w:r>
        <w:rPr>
          <w:color w:val="000000"/>
          <w:spacing w:val="0"/>
          <w:w w:val="100"/>
          <w:position w:val="0"/>
        </w:rPr>
        <w:t>号》关于资金集中管理相关列报</w:t>
      </w:r>
    </w:p>
    <w:p>
      <w:pPr>
        <w:pStyle w:val="Style2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rPr>
        <w:t>15</w:t>
      </w:r>
      <w:r>
        <w:rPr>
          <w:color w:val="000000"/>
          <w:spacing w:val="0"/>
          <w:w w:val="100"/>
          <w:position w:val="0"/>
        </w:rPr>
        <w:t>号》（财会〔</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 xml:space="preserve">解释第 </w:t>
      </w:r>
      <w:r>
        <w:rPr>
          <w:rFonts w:ascii="Times New Roman" w:eastAsia="Times New Roman" w:hAnsi="Times New Roman" w:cs="Times New Roman"/>
          <w:color w:val="000000"/>
          <w:spacing w:val="0"/>
          <w:w w:val="100"/>
          <w:position w:val="0"/>
        </w:rPr>
        <w:t>15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关于资金集中管理相关列报''内容自公布之日起施行，可比期间的财务报表数据相应调整。</w:t>
      </w:r>
    </w:p>
    <w:p>
      <w:pPr>
        <w:pStyle w:val="Style2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解释第</w:t>
      </w:r>
      <w:r>
        <w:rPr>
          <w:rFonts w:ascii="Times New Roman" w:eastAsia="Times New Roman" w:hAnsi="Times New Roman" w:cs="Times New Roman"/>
          <w:color w:val="000000"/>
          <w:spacing w:val="0"/>
          <w:w w:val="100"/>
          <w:position w:val="0"/>
        </w:rPr>
        <w:t>15</w:t>
      </w:r>
      <w:r>
        <w:rPr>
          <w:color w:val="000000"/>
          <w:spacing w:val="0"/>
          <w:w w:val="100"/>
          <w:position w:val="0"/>
        </w:rPr>
        <w:t>号就企业通过内部结算中心、财务公司等对母公司及成员单位资金实行集中统一管理涉及的 余额应如何在资产负债表中进行列报与披露作出了明确规定。执行该规定未对本公司财务状况和经营成果 产生重大影响。</w:t>
      </w:r>
    </w:p>
    <w:p>
      <w:pPr>
        <w:pStyle w:val="Style24"/>
        <w:keepNext w:val="0"/>
        <w:keepLines w:val="0"/>
        <w:widowControl w:val="0"/>
        <w:shd w:val="clear" w:color="auto" w:fill="auto"/>
        <w:bidi w:val="0"/>
        <w:spacing w:before="0" w:after="0" w:line="470" w:lineRule="exact"/>
        <w:ind w:left="0" w:right="0" w:firstLine="320"/>
        <w:jc w:val="both"/>
      </w:pPr>
      <w:r>
        <w:rPr>
          <w:b/>
          <w:bCs/>
          <w:color w:val="000000"/>
          <w:spacing w:val="0"/>
          <w:w w:val="100"/>
          <w:position w:val="0"/>
        </w:rPr>
        <w:t>（二）首次执行新租赁准则调整首次执行当年年初财务报表相关项目情况</w:t>
      </w:r>
      <w:r>
        <w:br w:type="page"/>
      </w:r>
    </w:p>
    <w:p>
      <w:pPr>
        <w:pStyle w:val="Style24"/>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合并资产负债表</w:t>
      </w:r>
    </w:p>
    <w:tbl>
      <w:tblPr>
        <w:tblOverlap w:val="never"/>
        <w:jc w:val="center"/>
        <w:tblLayout w:type="fixed"/>
      </w:tblPr>
      <w:tblGrid>
        <w:gridCol w:w="2664"/>
        <w:gridCol w:w="1459"/>
        <w:gridCol w:w="1488"/>
        <w:gridCol w:w="974"/>
        <w:gridCol w:w="1464"/>
        <w:gridCol w:w="1464"/>
      </w:tblGrid>
      <w:tr>
        <w:trPr>
          <w:trHeight w:val="24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上年年末余额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年初余额</w:t>
            </w:r>
          </w:p>
        </w:tc>
        <w:tc>
          <w:tcPr>
            <w:gridSpan w:val="3"/>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调整数</w:t>
            </w:r>
          </w:p>
        </w:tc>
      </w:tr>
      <w:tr>
        <w:trPr>
          <w:trHeight w:val="24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重分类</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重新计量</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合计</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7,649,541.29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7,649,541.29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7,649,541.29</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4,892,463.86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4,892,463.86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4,892,463.86</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一年到期的非流动负债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11,720,000.00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14,049,569.93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2,329,569.93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2,329,569.93</w:t>
            </w:r>
          </w:p>
        </w:tc>
      </w:tr>
      <w:tr>
        <w:trPr>
          <w:trHeight w:val="326"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长期待摊费用</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1,888,355.52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1,460,848.02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-427,507.50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-427,507.50</w:t>
            </w:r>
          </w:p>
        </w:tc>
      </w:tr>
    </w:tbl>
    <w:p>
      <w:pPr>
        <w:widowControl w:val="0"/>
        <w:spacing w:after="279" w:line="1" w:lineRule="exact"/>
      </w:pPr>
    </w:p>
    <w:p>
      <w:pPr>
        <w:pStyle w:val="Style24"/>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母公司资产负债表</w:t>
      </w:r>
    </w:p>
    <w:tbl>
      <w:tblPr>
        <w:tblOverlap w:val="never"/>
        <w:jc w:val="center"/>
        <w:tblLayout w:type="fixed"/>
      </w:tblPr>
      <w:tblGrid>
        <w:gridCol w:w="2554"/>
        <w:gridCol w:w="1541"/>
        <w:gridCol w:w="1373"/>
        <w:gridCol w:w="1022"/>
        <w:gridCol w:w="1378"/>
        <w:gridCol w:w="1627"/>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上年年末余额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年初余额</w:t>
            </w:r>
          </w:p>
        </w:tc>
        <w:tc>
          <w:tcPr>
            <w:gridSpan w:val="3"/>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调整数</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重分类</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重新计量</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合计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427,507.50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427,507.50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427,507.50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长期待摊费用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831,154.90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403,647.40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-427,507.50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-427,507.50</w:t>
            </w:r>
          </w:p>
        </w:tc>
      </w:tr>
    </w:tbl>
    <w:p>
      <w:pPr>
        <w:widowControl w:val="0"/>
        <w:spacing w:after="279" w:line="1" w:lineRule="exact"/>
      </w:pPr>
    </w:p>
    <w:p>
      <w:pPr>
        <w:pStyle w:val="Style30"/>
        <w:keepNext/>
        <w:keepLines/>
        <w:widowControl w:val="0"/>
        <w:shd w:val="clear" w:color="auto" w:fill="auto"/>
        <w:bidi w:val="0"/>
        <w:spacing w:before="0" w:after="420" w:line="240" w:lineRule="auto"/>
        <w:ind w:left="0" w:right="0" w:firstLine="0"/>
        <w:jc w:val="both"/>
      </w:pPr>
      <w:bookmarkStart w:id="529" w:name="bookmark529"/>
      <w:bookmarkStart w:id="530" w:name="bookmark530"/>
      <w:bookmarkStart w:id="531" w:name="bookmark531"/>
      <w:bookmarkStart w:id="532" w:name="bookmark532"/>
      <w:r>
        <w:rPr>
          <w:color w:val="000000"/>
          <w:spacing w:val="0"/>
          <w:w w:val="100"/>
          <w:position w:val="0"/>
          <w:sz w:val="24"/>
          <w:szCs w:val="24"/>
        </w:rPr>
        <w:t>七</w:t>
      </w:r>
      <w:bookmarkEnd w:id="531"/>
      <w:r>
        <w:rPr>
          <w:color w:val="000000"/>
          <w:spacing w:val="0"/>
          <w:w w:val="100"/>
          <w:position w:val="0"/>
          <w:sz w:val="24"/>
          <w:szCs w:val="24"/>
        </w:rPr>
        <w:t>、与上年度财务报告相比，合并报表范围发生变化的情况说明</w:t>
      </w:r>
      <w:bookmarkEnd w:id="529"/>
      <w:bookmarkEnd w:id="530"/>
      <w:bookmarkEnd w:id="532"/>
    </w:p>
    <w:p>
      <w:pPr>
        <w:pStyle w:val="Style3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本报告期合并报表范围增加控股子公司上海渲图信息科技有限公司。</w:t>
      </w:r>
    </w:p>
    <w:p>
      <w:pPr>
        <w:pStyle w:val="Style30"/>
        <w:keepNext/>
        <w:keepLines/>
        <w:widowControl w:val="0"/>
        <w:shd w:val="clear" w:color="auto" w:fill="auto"/>
        <w:bidi w:val="0"/>
        <w:spacing w:before="0" w:after="420" w:line="240" w:lineRule="auto"/>
        <w:ind w:left="0" w:right="0" w:firstLine="0"/>
        <w:jc w:val="both"/>
      </w:pPr>
      <w:bookmarkStart w:id="533" w:name="bookmark533"/>
      <w:bookmarkStart w:id="534" w:name="bookmark534"/>
      <w:bookmarkStart w:id="535" w:name="bookmark535"/>
      <w:bookmarkStart w:id="536" w:name="bookmark536"/>
      <w:r>
        <w:rPr>
          <w:color w:val="000000"/>
          <w:spacing w:val="0"/>
          <w:w w:val="100"/>
          <w:position w:val="0"/>
          <w:sz w:val="24"/>
          <w:szCs w:val="24"/>
        </w:rPr>
        <w:t>八</w:t>
      </w:r>
      <w:bookmarkEnd w:id="535"/>
      <w:r>
        <w:rPr>
          <w:color w:val="000000"/>
          <w:spacing w:val="0"/>
          <w:w w:val="100"/>
          <w:position w:val="0"/>
          <w:sz w:val="24"/>
          <w:szCs w:val="24"/>
        </w:rPr>
        <w:t>、聘任、解聘会计师事务所情况</w:t>
      </w:r>
      <w:bookmarkEnd w:id="533"/>
      <w:bookmarkEnd w:id="534"/>
      <w:bookmarkEnd w:id="536"/>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现聘任的会计事务所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立信会计师事务所（特殊普通合伙）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梁谦海、王帽</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梁谦海</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年，王帽</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r>
    </w:tbl>
    <w:p>
      <w:pPr>
        <w:widowControl w:val="0"/>
        <w:spacing w:after="159" w:line="1" w:lineRule="exact"/>
      </w:pPr>
    </w:p>
    <w:p>
      <w:pPr>
        <w:pStyle w:val="Style35"/>
        <w:keepNext w:val="0"/>
        <w:keepLines w:val="0"/>
        <w:widowControl w:val="0"/>
        <w:shd w:val="clear" w:color="auto" w:fill="auto"/>
        <w:bidi w:val="0"/>
        <w:spacing w:before="0" w:line="240" w:lineRule="auto"/>
        <w:ind w:left="0" w:right="0" w:firstLine="0"/>
        <w:jc w:val="both"/>
      </w:pPr>
      <w:r>
        <w:rPr>
          <w:color w:val="000000"/>
          <w:spacing w:val="0"/>
          <w:w w:val="100"/>
          <w:position w:val="0"/>
        </w:rPr>
        <w:t>是否改聘会计师事务所</w:t>
      </w:r>
    </w:p>
    <w:p>
      <w:pPr>
        <w:pStyle w:val="Style3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val="0"/>
        <w:keepLines w:val="0"/>
        <w:widowControl w:val="0"/>
        <w:shd w:val="clear" w:color="auto" w:fill="auto"/>
        <w:bidi w:val="0"/>
        <w:spacing w:before="0" w:line="240" w:lineRule="auto"/>
        <w:ind w:left="0" w:right="0" w:firstLine="0"/>
        <w:jc w:val="both"/>
      </w:pPr>
      <w:r>
        <w:rPr>
          <w:color w:val="000000"/>
          <w:spacing w:val="0"/>
          <w:w w:val="100"/>
          <w:position w:val="0"/>
        </w:rPr>
        <w:t>聘请内部控制审计会计师事务所、财务顾问或保荐人情况</w:t>
      </w:r>
    </w:p>
    <w:p>
      <w:pPr>
        <w:pStyle w:val="Style35"/>
        <w:keepNext w:val="0"/>
        <w:keepLines w:val="0"/>
        <w:widowControl w:val="0"/>
        <w:shd w:val="clear" w:color="auto" w:fill="auto"/>
        <w:bidi w:val="0"/>
        <w:spacing w:before="0" w:after="4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420" w:line="240" w:lineRule="auto"/>
        <w:ind w:left="0" w:right="0" w:firstLine="0"/>
        <w:jc w:val="both"/>
      </w:pPr>
      <w:bookmarkStart w:id="537" w:name="bookmark537"/>
      <w:bookmarkStart w:id="538" w:name="bookmark538"/>
      <w:bookmarkStart w:id="539" w:name="bookmark539"/>
      <w:bookmarkStart w:id="540" w:name="bookmark540"/>
      <w:r>
        <w:rPr>
          <w:color w:val="000000"/>
          <w:spacing w:val="0"/>
          <w:w w:val="100"/>
          <w:position w:val="0"/>
          <w:sz w:val="24"/>
          <w:szCs w:val="24"/>
        </w:rPr>
        <w:t>九</w:t>
      </w:r>
      <w:bookmarkEnd w:id="539"/>
      <w:r>
        <w:rPr>
          <w:color w:val="000000"/>
          <w:spacing w:val="0"/>
          <w:w w:val="100"/>
          <w:position w:val="0"/>
          <w:sz w:val="24"/>
          <w:szCs w:val="24"/>
        </w:rPr>
        <w:t>、年度报告披露后面临退市情况</w:t>
      </w:r>
      <w:bookmarkEnd w:id="537"/>
      <w:bookmarkEnd w:id="538"/>
      <w:bookmarkEnd w:id="540"/>
    </w:p>
    <w:p>
      <w:pPr>
        <w:pStyle w:val="Style3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420" w:line="240" w:lineRule="auto"/>
        <w:ind w:left="0" w:right="0" w:firstLine="0"/>
        <w:jc w:val="left"/>
      </w:pPr>
      <w:bookmarkStart w:id="541" w:name="bookmark541"/>
      <w:bookmarkStart w:id="542" w:name="bookmark542"/>
      <w:bookmarkStart w:id="543" w:name="bookmark543"/>
      <w:r>
        <w:rPr>
          <w:color w:val="000000"/>
          <w:spacing w:val="0"/>
          <w:w w:val="100"/>
          <w:position w:val="0"/>
          <w:sz w:val="24"/>
          <w:szCs w:val="24"/>
        </w:rPr>
        <w:t>十、破产重整相关事项</w:t>
      </w:r>
      <w:bookmarkEnd w:id="541"/>
      <w:bookmarkEnd w:id="542"/>
      <w:bookmarkEnd w:id="543"/>
    </w:p>
    <w:p>
      <w:pPr>
        <w:pStyle w:val="Style3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公司报告期未发生破产重整相关事项。</w:t>
      </w:r>
    </w:p>
    <w:p>
      <w:pPr>
        <w:pStyle w:val="Style30"/>
        <w:keepNext/>
        <w:keepLines/>
        <w:widowControl w:val="0"/>
        <w:shd w:val="clear" w:color="auto" w:fill="auto"/>
        <w:bidi w:val="0"/>
        <w:spacing w:before="0" w:after="420" w:line="240" w:lineRule="auto"/>
        <w:ind w:left="0" w:right="0" w:firstLine="0"/>
        <w:jc w:val="left"/>
      </w:pPr>
      <w:bookmarkStart w:id="544" w:name="bookmark544"/>
      <w:bookmarkStart w:id="545" w:name="bookmark545"/>
      <w:bookmarkStart w:id="546" w:name="bookmark546"/>
      <w:r>
        <w:rPr>
          <w:color w:val="000000"/>
          <w:spacing w:val="0"/>
          <w:w w:val="100"/>
          <w:position w:val="0"/>
          <w:sz w:val="24"/>
          <w:szCs w:val="24"/>
        </w:rPr>
        <w:t>十一、重大诉讼、仲裁事项</w:t>
      </w:r>
      <w:bookmarkEnd w:id="544"/>
      <w:bookmarkEnd w:id="545"/>
      <w:bookmarkEnd w:id="546"/>
    </w:p>
    <w:p>
      <w:pPr>
        <w:pStyle w:val="Style35"/>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报告期内，公司不存在重大诉讼、仲裁事项。公司作为原告未达到重大诉讼披露标准的其他诉讼的涉 案总金额为</w:t>
      </w:r>
      <w:r>
        <w:rPr>
          <w:rFonts w:ascii="Times New Roman" w:eastAsia="Times New Roman" w:hAnsi="Times New Roman" w:cs="Times New Roman"/>
          <w:color w:val="000000"/>
          <w:spacing w:val="0"/>
          <w:w w:val="100"/>
          <w:position w:val="0"/>
        </w:rPr>
        <w:t>4,076.46</w:t>
      </w:r>
      <w:r>
        <w:rPr>
          <w:color w:val="000000"/>
          <w:spacing w:val="0"/>
          <w:w w:val="100"/>
          <w:position w:val="0"/>
        </w:rPr>
        <w:t>万元。其中，截至报告期末未达到重大诉讼披露标准的未决诉讼涉案金额为</w:t>
      </w:r>
      <w:r>
        <w:rPr>
          <w:rFonts w:ascii="Times New Roman" w:eastAsia="Times New Roman" w:hAnsi="Times New Roman" w:cs="Times New Roman"/>
          <w:color w:val="000000"/>
          <w:spacing w:val="0"/>
          <w:w w:val="100"/>
          <w:position w:val="0"/>
        </w:rPr>
        <w:t>3,414.26</w:t>
      </w:r>
      <w:r>
        <w:rPr>
          <w:color w:val="000000"/>
          <w:spacing w:val="0"/>
          <w:w w:val="100"/>
          <w:position w:val="0"/>
        </w:rPr>
        <w:t>万 元。截至报告期末，预计总负债为</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30"/>
        <w:keepNext/>
        <w:keepLines/>
        <w:widowControl w:val="0"/>
        <w:shd w:val="clear" w:color="auto" w:fill="auto"/>
        <w:bidi w:val="0"/>
        <w:spacing w:before="0" w:after="420" w:line="240" w:lineRule="auto"/>
        <w:ind w:left="0" w:right="0" w:firstLine="0"/>
        <w:jc w:val="left"/>
      </w:pPr>
      <w:bookmarkStart w:id="547" w:name="bookmark547"/>
      <w:bookmarkStart w:id="548" w:name="bookmark548"/>
      <w:bookmarkStart w:id="549" w:name="bookmark549"/>
      <w:r>
        <w:rPr>
          <w:color w:val="000000"/>
          <w:spacing w:val="0"/>
          <w:w w:val="100"/>
          <w:position w:val="0"/>
          <w:sz w:val="24"/>
          <w:szCs w:val="24"/>
        </w:rPr>
        <w:t>十二、处罚及整改情况</w:t>
      </w:r>
      <w:bookmarkEnd w:id="547"/>
      <w:bookmarkEnd w:id="548"/>
      <w:bookmarkEnd w:id="549"/>
    </w:p>
    <w:p>
      <w:pPr>
        <w:pStyle w:val="Style3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公司报告期不存在处罚及整改情况。</w:t>
      </w:r>
    </w:p>
    <w:p>
      <w:pPr>
        <w:pStyle w:val="Style30"/>
        <w:keepNext/>
        <w:keepLines/>
        <w:widowControl w:val="0"/>
        <w:shd w:val="clear" w:color="auto" w:fill="auto"/>
        <w:bidi w:val="0"/>
        <w:spacing w:before="0" w:after="420" w:line="240" w:lineRule="auto"/>
        <w:ind w:left="0" w:right="0" w:firstLine="0"/>
        <w:jc w:val="left"/>
      </w:pPr>
      <w:bookmarkStart w:id="550" w:name="bookmark550"/>
      <w:bookmarkStart w:id="551" w:name="bookmark551"/>
      <w:bookmarkStart w:id="552" w:name="bookmark552"/>
      <w:r>
        <w:rPr>
          <w:color w:val="000000"/>
          <w:spacing w:val="0"/>
          <w:w w:val="100"/>
          <w:position w:val="0"/>
          <w:sz w:val="24"/>
          <w:szCs w:val="24"/>
        </w:rPr>
        <w:t>十三、公司及其控股股东、实际控制人的诚信状况</w:t>
      </w:r>
      <w:bookmarkEnd w:id="550"/>
      <w:bookmarkEnd w:id="551"/>
      <w:bookmarkEnd w:id="552"/>
    </w:p>
    <w:p>
      <w:pPr>
        <w:pStyle w:val="Style35"/>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420" w:line="470" w:lineRule="exact"/>
        <w:ind w:left="0" w:right="0" w:firstLine="440"/>
        <w:jc w:val="left"/>
      </w:pPr>
      <w:r>
        <w:rPr>
          <w:color w:val="000000"/>
          <w:spacing w:val="0"/>
          <w:w w:val="100"/>
          <w:position w:val="0"/>
        </w:rPr>
        <w:t>报告期内公司及其控股股东、实际控制人不存在未履行法院生效判决、所负数额较大的债务到期未清 偿等情况。</w:t>
      </w:r>
    </w:p>
    <w:p>
      <w:pPr>
        <w:pStyle w:val="Style30"/>
        <w:keepNext/>
        <w:keepLines/>
        <w:widowControl w:val="0"/>
        <w:shd w:val="clear" w:color="auto" w:fill="auto"/>
        <w:bidi w:val="0"/>
        <w:spacing w:before="0" w:after="120" w:line="240" w:lineRule="auto"/>
        <w:ind w:left="0" w:right="0" w:firstLine="0"/>
        <w:jc w:val="left"/>
      </w:pPr>
      <w:bookmarkStart w:id="553" w:name="bookmark553"/>
      <w:bookmarkStart w:id="554" w:name="bookmark554"/>
      <w:bookmarkStart w:id="555" w:name="bookmark555"/>
      <w:r>
        <w:rPr>
          <w:color w:val="000000"/>
          <w:spacing w:val="0"/>
          <w:w w:val="100"/>
          <w:position w:val="0"/>
          <w:sz w:val="24"/>
          <w:szCs w:val="24"/>
        </w:rPr>
        <w:t>十四、重大关联交易</w:t>
      </w:r>
      <w:bookmarkEnd w:id="553"/>
      <w:bookmarkEnd w:id="554"/>
      <w:bookmarkEnd w:id="555"/>
    </w:p>
    <w:p>
      <w:pPr>
        <w:pStyle w:val="Style39"/>
        <w:keepNext/>
        <w:keepLines/>
        <w:widowControl w:val="0"/>
        <w:shd w:val="clear" w:color="auto" w:fill="auto"/>
        <w:tabs>
          <w:tab w:pos="368" w:val="left"/>
        </w:tabs>
        <w:bidi w:val="0"/>
        <w:spacing w:before="0" w:after="420" w:line="469" w:lineRule="exact"/>
        <w:ind w:left="0" w:right="0" w:firstLine="0"/>
        <w:jc w:val="left"/>
      </w:pPr>
      <w:bookmarkStart w:id="556" w:name="bookmark556"/>
      <w:bookmarkStart w:id="557" w:name="bookmark557"/>
      <w:bookmarkStart w:id="558" w:name="bookmark558"/>
      <w:bookmarkStart w:id="559" w:name="bookmark559"/>
      <w:r>
        <w:rPr>
          <w:rFonts w:ascii="Times New Roman" w:eastAsia="Times New Roman" w:hAnsi="Times New Roman" w:cs="Times New Roman"/>
          <w:color w:val="000000"/>
          <w:spacing w:val="0"/>
          <w:w w:val="100"/>
          <w:position w:val="0"/>
        </w:rPr>
        <w:t>1</w:t>
      </w:r>
      <w:bookmarkEnd w:id="558"/>
      <w:r>
        <w:rPr>
          <w:color w:val="000000"/>
          <w:spacing w:val="0"/>
          <w:w w:val="100"/>
          <w:position w:val="0"/>
        </w:rPr>
        <w:t>、</w:t>
        <w:tab/>
        <w:t>与日常经营相关的关联交易</w:t>
      </w:r>
      <w:bookmarkEnd w:id="556"/>
      <w:bookmarkEnd w:id="557"/>
      <w:bookmarkEnd w:id="559"/>
    </w:p>
    <w:p>
      <w:pPr>
        <w:pStyle w:val="Style35"/>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378" w:val="left"/>
        </w:tabs>
        <w:bidi w:val="0"/>
        <w:spacing w:before="0" w:after="420" w:line="469" w:lineRule="exact"/>
        <w:ind w:left="0" w:right="0" w:firstLine="0"/>
        <w:jc w:val="left"/>
      </w:pPr>
      <w:bookmarkStart w:id="560" w:name="bookmark560"/>
      <w:bookmarkStart w:id="561" w:name="bookmark561"/>
      <w:bookmarkStart w:id="562" w:name="bookmark562"/>
      <w:bookmarkStart w:id="563" w:name="bookmark563"/>
      <w:r>
        <w:rPr>
          <w:rFonts w:ascii="Times New Roman" w:eastAsia="Times New Roman" w:hAnsi="Times New Roman" w:cs="Times New Roman"/>
          <w:color w:val="000000"/>
          <w:spacing w:val="0"/>
          <w:w w:val="100"/>
          <w:position w:val="0"/>
        </w:rPr>
        <w:t>2</w:t>
      </w:r>
      <w:bookmarkEnd w:id="562"/>
      <w:r>
        <w:rPr>
          <w:color w:val="000000"/>
          <w:spacing w:val="0"/>
          <w:w w:val="100"/>
          <w:position w:val="0"/>
        </w:rPr>
        <w:t>、</w:t>
        <w:tab/>
        <w:t>资产或股权收购、出售发生的关联交易</w:t>
      </w:r>
      <w:bookmarkEnd w:id="560"/>
      <w:bookmarkEnd w:id="561"/>
      <w:bookmarkEnd w:id="563"/>
    </w:p>
    <w:p>
      <w:pPr>
        <w:pStyle w:val="Style3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公司报告期未发生资产或股权收购、出售的关联交易。</w:t>
      </w:r>
    </w:p>
    <w:p>
      <w:pPr>
        <w:pStyle w:val="Style39"/>
        <w:keepNext/>
        <w:keepLines/>
        <w:widowControl w:val="0"/>
        <w:shd w:val="clear" w:color="auto" w:fill="auto"/>
        <w:tabs>
          <w:tab w:pos="378" w:val="left"/>
        </w:tabs>
        <w:bidi w:val="0"/>
        <w:spacing w:before="0" w:after="420" w:line="469" w:lineRule="exact"/>
        <w:ind w:left="0" w:right="0" w:firstLine="0"/>
        <w:jc w:val="left"/>
      </w:pPr>
      <w:bookmarkStart w:id="564" w:name="bookmark564"/>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rPr>
        <w:t>3</w:t>
      </w:r>
      <w:bookmarkEnd w:id="566"/>
      <w:r>
        <w:rPr>
          <w:color w:val="000000"/>
          <w:spacing w:val="0"/>
          <w:w w:val="100"/>
          <w:position w:val="0"/>
        </w:rPr>
        <w:t>、</w:t>
        <w:tab/>
        <w:t>共同对外投资的关联交易</w:t>
      </w:r>
      <w:bookmarkEnd w:id="564"/>
      <w:bookmarkEnd w:id="565"/>
      <w:bookmarkEnd w:id="567"/>
    </w:p>
    <w:p>
      <w:pPr>
        <w:pStyle w:val="Style35"/>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80"/>
        <w:gridCol w:w="1075"/>
        <w:gridCol w:w="1008"/>
        <w:gridCol w:w="1714"/>
        <w:gridCol w:w="1286"/>
        <w:gridCol w:w="1022"/>
        <w:gridCol w:w="1046"/>
        <w:gridCol w:w="1349"/>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共同投资 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被投资企</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被投资企业的主营 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180" w:right="0" w:firstLine="0"/>
              <w:jc w:val="left"/>
              <w:rPr>
                <w:sz w:val="18"/>
                <w:szCs w:val="18"/>
              </w:rPr>
            </w:pPr>
            <w:r>
              <w:rPr>
                <w:color w:val="000000"/>
                <w:spacing w:val="0"/>
                <w:w w:val="100"/>
                <w:position w:val="0"/>
                <w:sz w:val="18"/>
                <w:szCs w:val="18"/>
              </w:rPr>
              <w:t>被投资企业 的注册资本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8"/>
                <w:szCs w:val="18"/>
              </w:rPr>
            </w:pPr>
            <w:r>
              <w:rPr>
                <w:color w:val="000000"/>
                <w:spacing w:val="0"/>
                <w:w w:val="100"/>
                <w:position w:val="0"/>
                <w:sz w:val="18"/>
                <w:szCs w:val="18"/>
              </w:rPr>
              <w:t>被投资企 业的总资 产（万元）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8"/>
                <w:szCs w:val="18"/>
              </w:rPr>
            </w:pPr>
            <w:r>
              <w:rPr>
                <w:color w:val="000000"/>
                <w:spacing w:val="0"/>
                <w:w w:val="100"/>
                <w:position w:val="0"/>
                <w:sz w:val="18"/>
                <w:szCs w:val="18"/>
              </w:rPr>
              <w:t>被投资企 业的净资 产（万元）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被投资企业的 净利润（万元）</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张乾、河南 瑞弘企业 管理咨询 中心（有限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河南瑞弘 为公司关 联法人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上海渲图 信息科技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上海渲图是一家致 力于为教育、城市、 游戏和医疗等多领 域提供图形图像以 及虚拟现实综合解 决方案的公司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145.7726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-2.58</w:t>
            </w:r>
          </w:p>
        </w:tc>
      </w:tr>
      <w:tr>
        <w:trPr>
          <w:trHeight w:val="1027"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被投资企业的重大在建</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项目的进展情况（如有）</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460"/>
              <w:jc w:val="both"/>
              <w:rPr>
                <w:sz w:val="18"/>
                <w:szCs w:val="18"/>
              </w:rPr>
            </w:pPr>
            <w:r>
              <w:rPr>
                <w:color w:val="000000"/>
                <w:spacing w:val="0"/>
                <w:w w:val="100"/>
                <w:position w:val="0"/>
                <w:sz w:val="18"/>
                <w:szCs w:val="18"/>
              </w:rPr>
              <w:t>上海渲图已于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日完成了工商变更登记手续，并取得了上海市嘉定区市场 监督管理局核发的《营业执照》，具体内容详见公司刊登在中国证监会指定创业板信息披露网 站上的相关公告。</w:t>
            </w:r>
          </w:p>
        </w:tc>
      </w:tr>
    </w:tbl>
    <w:p>
      <w:pPr>
        <w:widowControl w:val="0"/>
        <w:spacing w:after="299" w:line="1" w:lineRule="exact"/>
      </w:pPr>
    </w:p>
    <w:p>
      <w:pPr>
        <w:pStyle w:val="Style39"/>
        <w:keepNext/>
        <w:keepLines/>
        <w:widowControl w:val="0"/>
        <w:shd w:val="clear" w:color="auto" w:fill="auto"/>
        <w:tabs>
          <w:tab w:pos="378" w:val="left"/>
        </w:tabs>
        <w:bidi w:val="0"/>
        <w:spacing w:before="0" w:line="240" w:lineRule="auto"/>
        <w:ind w:left="0" w:right="0" w:firstLine="0"/>
        <w:jc w:val="left"/>
      </w:pPr>
      <w:bookmarkStart w:id="568" w:name="bookmark568"/>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rPr>
        <w:t>4</w:t>
      </w:r>
      <w:bookmarkEnd w:id="570"/>
      <w:r>
        <w:rPr>
          <w:color w:val="000000"/>
          <w:spacing w:val="0"/>
          <w:w w:val="100"/>
          <w:position w:val="0"/>
        </w:rPr>
        <w:t>、</w:t>
        <w:tab/>
        <w:t>关联债权债务往来</w:t>
      </w:r>
      <w:bookmarkEnd w:id="568"/>
      <w:bookmarkEnd w:id="569"/>
      <w:bookmarkEnd w:id="571"/>
    </w:p>
    <w:p>
      <w:pPr>
        <w:pStyle w:val="Style35"/>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公司报告期不存在关联债权债务往来。</w:t>
      </w:r>
    </w:p>
    <w:p>
      <w:pPr>
        <w:pStyle w:val="Style39"/>
        <w:keepNext/>
        <w:keepLines/>
        <w:widowControl w:val="0"/>
        <w:shd w:val="clear" w:color="auto" w:fill="auto"/>
        <w:tabs>
          <w:tab w:pos="378" w:val="left"/>
        </w:tabs>
        <w:bidi w:val="0"/>
        <w:spacing w:before="0" w:line="240" w:lineRule="auto"/>
        <w:ind w:left="0" w:right="0" w:firstLine="0"/>
        <w:jc w:val="left"/>
      </w:pPr>
      <w:bookmarkStart w:id="572" w:name="bookmark572"/>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rPr>
        <w:t>5</w:t>
      </w:r>
      <w:bookmarkEnd w:id="574"/>
      <w:r>
        <w:rPr>
          <w:color w:val="000000"/>
          <w:spacing w:val="0"/>
          <w:w w:val="100"/>
          <w:position w:val="0"/>
        </w:rPr>
        <w:t>、</w:t>
        <w:tab/>
        <w:t>与存在关联关系的财务公司的往来情况</w:t>
      </w:r>
      <w:bookmarkEnd w:id="572"/>
      <w:bookmarkEnd w:id="573"/>
      <w:bookmarkEnd w:id="575"/>
    </w:p>
    <w:p>
      <w:pPr>
        <w:pStyle w:val="Style35"/>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39"/>
        <w:keepNext/>
        <w:keepLines/>
        <w:widowControl w:val="0"/>
        <w:shd w:val="clear" w:color="auto" w:fill="auto"/>
        <w:tabs>
          <w:tab w:pos="378" w:val="left"/>
        </w:tabs>
        <w:bidi w:val="0"/>
        <w:spacing w:before="0" w:line="240" w:lineRule="auto"/>
        <w:ind w:left="0" w:right="0" w:firstLine="0"/>
        <w:jc w:val="left"/>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6</w:t>
      </w:r>
      <w:bookmarkEnd w:id="578"/>
      <w:r>
        <w:rPr>
          <w:color w:val="000000"/>
          <w:spacing w:val="0"/>
          <w:w w:val="100"/>
          <w:position w:val="0"/>
        </w:rPr>
        <w:t>、</w:t>
        <w:tab/>
        <w:t>公司控股的财务公司与关联方的往来情况</w:t>
      </w:r>
      <w:bookmarkEnd w:id="576"/>
      <w:bookmarkEnd w:id="577"/>
      <w:bookmarkEnd w:id="579"/>
    </w:p>
    <w:p>
      <w:pPr>
        <w:pStyle w:val="Style35"/>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公司控股的财务公司与关联方之间不存在存款、贷款、授信或其他金融业务。</w:t>
      </w:r>
    </w:p>
    <w:p>
      <w:pPr>
        <w:pStyle w:val="Style39"/>
        <w:keepNext/>
        <w:keepLines/>
        <w:widowControl w:val="0"/>
        <w:shd w:val="clear" w:color="auto" w:fill="auto"/>
        <w:tabs>
          <w:tab w:pos="378" w:val="left"/>
        </w:tabs>
        <w:bidi w:val="0"/>
        <w:spacing w:before="0" w:line="240" w:lineRule="auto"/>
        <w:ind w:left="0" w:right="0" w:firstLine="0"/>
        <w:jc w:val="left"/>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7</w:t>
      </w:r>
      <w:bookmarkEnd w:id="582"/>
      <w:r>
        <w:rPr>
          <w:color w:val="000000"/>
          <w:spacing w:val="0"/>
          <w:w w:val="100"/>
          <w:position w:val="0"/>
        </w:rPr>
        <w:t>、</w:t>
        <w:tab/>
        <w:t>其他重大关联交易</w:t>
      </w:r>
      <w:bookmarkEnd w:id="580"/>
      <w:bookmarkEnd w:id="581"/>
      <w:bookmarkEnd w:id="583"/>
    </w:p>
    <w:p>
      <w:pPr>
        <w:pStyle w:val="Style35"/>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440" w:line="240" w:lineRule="auto"/>
        <w:ind w:left="0" w:right="0" w:firstLine="0"/>
        <w:jc w:val="left"/>
        <w:sectPr>
          <w:footnotePr>
            <w:pos w:val="pageBottom"/>
            <w:numFmt w:val="decimal"/>
            <w:numRestart w:val="continuous"/>
          </w:footnotePr>
          <w:pgSz w:w="11900" w:h="16840"/>
          <w:pgMar w:top="1316" w:right="1039" w:bottom="1412" w:left="1069" w:header="0" w:footer="3" w:gutter="0"/>
          <w:cols w:space="720"/>
          <w:noEndnote/>
          <w:rtlGutter w:val="0"/>
          <w:docGrid w:linePitch="360"/>
        </w:sectPr>
      </w:pPr>
      <w:r>
        <w:rPr>
          <w:color w:val="000000"/>
          <w:spacing w:val="0"/>
          <w:w w:val="100"/>
          <w:position w:val="0"/>
        </w:rPr>
        <w:t>公司报告期无其他重大关联交易。</w:t>
      </w:r>
    </w:p>
    <w:p>
      <w:pPr>
        <w:pStyle w:val="Style30"/>
        <w:keepNext/>
        <w:keepLines/>
        <w:widowControl w:val="0"/>
        <w:shd w:val="clear" w:color="auto" w:fill="auto"/>
        <w:bidi w:val="0"/>
        <w:spacing w:before="120" w:after="140" w:line="240" w:lineRule="auto"/>
        <w:ind w:left="0" w:right="0" w:firstLine="0"/>
        <w:jc w:val="left"/>
      </w:pPr>
      <w:bookmarkStart w:id="584" w:name="bookmark584"/>
      <w:bookmarkStart w:id="585" w:name="bookmark585"/>
      <w:bookmarkStart w:id="586" w:name="bookmark586"/>
      <w:r>
        <w:rPr>
          <w:color w:val="000000"/>
          <w:spacing w:val="0"/>
          <w:w w:val="100"/>
          <w:position w:val="0"/>
          <w:sz w:val="24"/>
          <w:szCs w:val="24"/>
        </w:rPr>
        <w:t>十五、重大合同及其履行情况</w:t>
      </w:r>
      <w:bookmarkEnd w:id="584"/>
      <w:bookmarkEnd w:id="585"/>
      <w:bookmarkEnd w:id="586"/>
    </w:p>
    <w:p>
      <w:pPr>
        <w:pStyle w:val="Style39"/>
        <w:keepNext/>
        <w:keepLines/>
        <w:widowControl w:val="0"/>
        <w:shd w:val="clear" w:color="auto" w:fill="auto"/>
        <w:bidi w:val="0"/>
        <w:spacing w:before="0" w:after="140" w:line="468" w:lineRule="exact"/>
        <w:ind w:left="0" w:right="0" w:firstLine="0"/>
        <w:jc w:val="left"/>
      </w:pPr>
      <w:bookmarkStart w:id="587" w:name="bookmark587"/>
      <w:bookmarkStart w:id="588" w:name="bookmark588"/>
      <w:bookmarkStart w:id="589" w:name="bookmark589"/>
      <w:bookmarkStart w:id="590" w:name="bookmark590"/>
      <w:r>
        <w:rPr>
          <w:rFonts w:ascii="Times New Roman" w:eastAsia="Times New Roman" w:hAnsi="Times New Roman" w:cs="Times New Roman"/>
          <w:color w:val="000000"/>
          <w:spacing w:val="0"/>
          <w:w w:val="100"/>
          <w:position w:val="0"/>
        </w:rPr>
        <w:t>1</w:t>
      </w:r>
      <w:bookmarkEnd w:id="589"/>
      <w:r>
        <w:rPr>
          <w:color w:val="000000"/>
          <w:spacing w:val="0"/>
          <w:w w:val="100"/>
          <w:position w:val="0"/>
        </w:rPr>
        <w:t>、托管、承包、租赁事项情况</w:t>
      </w:r>
      <w:bookmarkEnd w:id="587"/>
      <w:bookmarkEnd w:id="588"/>
      <w:bookmarkEnd w:id="590"/>
    </w:p>
    <w:p>
      <w:pPr>
        <w:pStyle w:val="Style83"/>
        <w:keepNext/>
        <w:keepLines/>
        <w:widowControl w:val="0"/>
        <w:shd w:val="clear" w:color="auto" w:fill="auto"/>
        <w:tabs>
          <w:tab w:pos="488" w:val="left"/>
        </w:tabs>
        <w:bidi w:val="0"/>
        <w:spacing w:before="0" w:line="468" w:lineRule="exact"/>
        <w:ind w:left="0" w:right="0" w:firstLine="0"/>
        <w:jc w:val="left"/>
      </w:pPr>
      <w:bookmarkStart w:id="591" w:name="bookmark591"/>
      <w:bookmarkStart w:id="592" w:name="bookmark592"/>
      <w:bookmarkStart w:id="593" w:name="bookmark593"/>
      <w:bookmarkStart w:id="594" w:name="bookmark594"/>
      <w:r>
        <w:rPr>
          <w:color w:val="000000"/>
          <w:spacing w:val="0"/>
          <w:w w:val="100"/>
          <w:position w:val="0"/>
        </w:rPr>
        <w:t>（</w:t>
      </w:r>
      <w:bookmarkEnd w:id="593"/>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91"/>
      <w:bookmarkEnd w:id="592"/>
      <w:bookmarkEnd w:id="594"/>
    </w:p>
    <w:p>
      <w:pPr>
        <w:pStyle w:val="Style3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公司报告期不存在托管情况。</w:t>
      </w:r>
    </w:p>
    <w:p>
      <w:pPr>
        <w:pStyle w:val="Style83"/>
        <w:keepNext/>
        <w:keepLines/>
        <w:widowControl w:val="0"/>
        <w:shd w:val="clear" w:color="auto" w:fill="auto"/>
        <w:tabs>
          <w:tab w:pos="488" w:val="left"/>
        </w:tabs>
        <w:bidi w:val="0"/>
        <w:spacing w:before="0" w:line="468" w:lineRule="exact"/>
        <w:ind w:left="0" w:right="0" w:firstLine="0"/>
        <w:jc w:val="left"/>
      </w:pPr>
      <w:bookmarkStart w:id="595" w:name="bookmark595"/>
      <w:bookmarkStart w:id="596" w:name="bookmark596"/>
      <w:bookmarkStart w:id="597" w:name="bookmark597"/>
      <w:bookmarkStart w:id="598" w:name="bookmark598"/>
      <w:r>
        <w:rPr>
          <w:color w:val="000000"/>
          <w:spacing w:val="0"/>
          <w:w w:val="100"/>
          <w:position w:val="0"/>
        </w:rPr>
        <w:t>（</w:t>
      </w:r>
      <w:bookmarkEnd w:id="597"/>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95"/>
      <w:bookmarkEnd w:id="596"/>
      <w:bookmarkEnd w:id="598"/>
    </w:p>
    <w:p>
      <w:pPr>
        <w:pStyle w:val="Style3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公司报告期不存在承包情况。</w:t>
      </w:r>
    </w:p>
    <w:p>
      <w:pPr>
        <w:pStyle w:val="Style83"/>
        <w:keepNext/>
        <w:keepLines/>
        <w:widowControl w:val="0"/>
        <w:shd w:val="clear" w:color="auto" w:fill="auto"/>
        <w:tabs>
          <w:tab w:pos="488" w:val="left"/>
        </w:tabs>
        <w:bidi w:val="0"/>
        <w:spacing w:before="0" w:line="468" w:lineRule="exact"/>
        <w:ind w:left="0" w:right="0" w:firstLine="0"/>
        <w:jc w:val="left"/>
      </w:pPr>
      <w:bookmarkStart w:id="599" w:name="bookmark599"/>
      <w:bookmarkStart w:id="600" w:name="bookmark600"/>
      <w:bookmarkStart w:id="601" w:name="bookmark601"/>
      <w:bookmarkStart w:id="602" w:name="bookmark602"/>
      <w:r>
        <w:rPr>
          <w:color w:val="000000"/>
          <w:spacing w:val="0"/>
          <w:w w:val="100"/>
          <w:position w:val="0"/>
        </w:rPr>
        <w:t>（</w:t>
      </w:r>
      <w:bookmarkEnd w:id="601"/>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99"/>
      <w:bookmarkEnd w:id="600"/>
      <w:bookmarkEnd w:id="602"/>
    </w:p>
    <w:p>
      <w:pPr>
        <w:pStyle w:val="Style3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租赁情况说明</w:t>
      </w:r>
    </w:p>
    <w:p>
      <w:pPr>
        <w:pStyle w:val="Style24"/>
        <w:keepNext w:val="0"/>
        <w:keepLines w:val="0"/>
        <w:widowControl w:val="0"/>
        <w:shd w:val="clear" w:color="auto" w:fill="auto"/>
        <w:tabs>
          <w:tab w:pos="790" w:val="left"/>
        </w:tabs>
        <w:bidi w:val="0"/>
        <w:spacing w:before="0" w:after="0" w:line="468" w:lineRule="exact"/>
        <w:ind w:left="0" w:right="0" w:firstLine="440"/>
        <w:jc w:val="left"/>
      </w:pPr>
      <w:bookmarkStart w:id="603" w:name="bookmark603"/>
      <w:r>
        <w:rPr>
          <w:rFonts w:ascii="Times New Roman" w:eastAsia="Times New Roman" w:hAnsi="Times New Roman" w:cs="Times New Roman"/>
          <w:color w:val="000000"/>
          <w:spacing w:val="0"/>
          <w:w w:val="100"/>
          <w:position w:val="0"/>
        </w:rPr>
        <w:t>1</w:t>
      </w:r>
      <w:bookmarkEnd w:id="603"/>
      <w:r>
        <w:rPr>
          <w:color w:val="000000"/>
          <w:spacing w:val="0"/>
          <w:w w:val="100"/>
          <w:position w:val="0"/>
        </w:rPr>
        <w:t>、</w:t>
        <w:tab/>
        <w:t>经公司第三届董事会第七次会议及第三届监事会第六次会议审议通过，公司同意将位于郑州高新 技术产业开发区翠竹街</w:t>
      </w:r>
      <w:r>
        <w:rPr>
          <w:rFonts w:ascii="Times New Roman" w:eastAsia="Times New Roman" w:hAnsi="Times New Roman" w:cs="Times New Roman"/>
          <w:color w:val="000000"/>
          <w:spacing w:val="0"/>
          <w:w w:val="100"/>
          <w:position w:val="0"/>
        </w:rPr>
        <w:t>6</w:t>
      </w:r>
      <w:r>
        <w:rPr>
          <w:color w:val="000000"/>
          <w:spacing w:val="0"/>
          <w:w w:val="100"/>
          <w:position w:val="0"/>
        </w:rPr>
        <w:t>号</w:t>
      </w:r>
      <w:r>
        <w:rPr>
          <w:rFonts w:ascii="Times New Roman" w:eastAsia="Times New Roman" w:hAnsi="Times New Roman" w:cs="Times New Roman"/>
          <w:color w:val="000000"/>
          <w:spacing w:val="0"/>
          <w:w w:val="100"/>
          <w:position w:val="0"/>
        </w:rPr>
        <w:t>863</w:t>
      </w:r>
      <w:r>
        <w:rPr>
          <w:color w:val="000000"/>
          <w:spacing w:val="0"/>
          <w:w w:val="100"/>
          <w:position w:val="0"/>
        </w:rPr>
        <w:t>国家软件基地</w:t>
      </w:r>
      <w:r>
        <w:rPr>
          <w:rFonts w:ascii="Times New Roman" w:eastAsia="Times New Roman" w:hAnsi="Times New Roman" w:cs="Times New Roman"/>
          <w:color w:val="000000"/>
          <w:spacing w:val="0"/>
          <w:w w:val="100"/>
          <w:position w:val="0"/>
        </w:rPr>
        <w:t>10</w:t>
      </w:r>
      <w:r>
        <w:rPr>
          <w:color w:val="000000"/>
          <w:spacing w:val="0"/>
          <w:w w:val="100"/>
          <w:position w:val="0"/>
        </w:rPr>
        <w:t>号楼房产整体向郑州罗曼达酒店管理有限公司进行出租，并 签署《房屋租赁合同》，租赁期限自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日止共计</w:t>
      </w:r>
      <w:r>
        <w:rPr>
          <w:rFonts w:ascii="Times New Roman" w:eastAsia="Times New Roman" w:hAnsi="Times New Roman" w:cs="Times New Roman"/>
          <w:color w:val="000000"/>
          <w:spacing w:val="0"/>
          <w:w w:val="100"/>
          <w:position w:val="0"/>
        </w:rPr>
        <w:t>15</w:t>
      </w:r>
      <w:r>
        <w:rPr>
          <w:color w:val="000000"/>
          <w:spacing w:val="0"/>
          <w:w w:val="100"/>
          <w:position w:val="0"/>
        </w:rPr>
        <w:t>年。双方约定自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w:t>
      </w:r>
      <w:r>
        <w:rPr>
          <w:color w:val="000000"/>
          <w:spacing w:val="0"/>
          <w:w w:val="100"/>
          <w:position w:val="0"/>
        </w:rPr>
        <w:t>日起，年租金为</w:t>
      </w:r>
      <w:r>
        <w:rPr>
          <w:rFonts w:ascii="Times New Roman" w:eastAsia="Times New Roman" w:hAnsi="Times New Roman" w:cs="Times New Roman"/>
          <w:color w:val="000000"/>
          <w:spacing w:val="0"/>
          <w:w w:val="100"/>
          <w:position w:val="0"/>
        </w:rPr>
        <w:t>339</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年；第</w:t>
      </w:r>
      <w:r>
        <w:rPr>
          <w:rFonts w:ascii="Times New Roman" w:eastAsia="Times New Roman" w:hAnsi="Times New Roman" w:cs="Times New Roman"/>
          <w:color w:val="000000"/>
          <w:spacing w:val="0"/>
          <w:w w:val="100"/>
          <w:position w:val="0"/>
        </w:rPr>
        <w:t>5</w:t>
      </w:r>
      <w:r>
        <w:rPr>
          <w:color w:val="000000"/>
          <w:spacing w:val="0"/>
          <w:w w:val="100"/>
          <w:position w:val="0"/>
        </w:rPr>
        <w:t>个租赁年度内（</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日）开始租金在第一年的基础上递增</w:t>
      </w:r>
      <w:r>
        <w:rPr>
          <w:rFonts w:ascii="Times New Roman" w:eastAsia="Times New Roman" w:hAnsi="Times New Roman" w:cs="Times New Roman"/>
          <w:color w:val="000000"/>
          <w:spacing w:val="0"/>
          <w:w w:val="100"/>
          <w:position w:val="0"/>
        </w:rPr>
        <w:t>5%</w:t>
      </w:r>
      <w:r>
        <w:rPr>
          <w:color w:val="000000"/>
          <w:spacing w:val="0"/>
          <w:w w:val="100"/>
          <w:position w:val="0"/>
        </w:rPr>
        <w:t xml:space="preserve">，为 </w:t>
      </w:r>
      <w:r>
        <w:rPr>
          <w:rFonts w:ascii="Times New Roman" w:eastAsia="Times New Roman" w:hAnsi="Times New Roman" w:cs="Times New Roman"/>
          <w:color w:val="000000"/>
          <w:spacing w:val="0"/>
          <w:w w:val="100"/>
          <w:position w:val="0"/>
        </w:rPr>
        <w:t>355.95</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年，之后五年不变；第</w:t>
      </w:r>
      <w:r>
        <w:rPr>
          <w:rFonts w:ascii="Times New Roman" w:eastAsia="Times New Roman" w:hAnsi="Times New Roman" w:cs="Times New Roman"/>
          <w:color w:val="000000"/>
          <w:spacing w:val="0"/>
          <w:w w:val="100"/>
          <w:position w:val="0"/>
        </w:rPr>
        <w:t>10</w:t>
      </w:r>
      <w:r>
        <w:rPr>
          <w:color w:val="000000"/>
          <w:spacing w:val="0"/>
          <w:w w:val="100"/>
          <w:position w:val="0"/>
        </w:rPr>
        <w:t>个租赁年度（</w:t>
      </w: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日）开始的最后租赁期内，年租金在上年度 租金的基础上递增，比例为</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，具体金额由双方根据营利情况、市场租金变化情况，友好协商。</w:t>
      </w:r>
    </w:p>
    <w:p>
      <w:pPr>
        <w:pStyle w:val="Style24"/>
        <w:keepNext w:val="0"/>
        <w:keepLines w:val="0"/>
        <w:widowControl w:val="0"/>
        <w:shd w:val="clear" w:color="auto" w:fill="auto"/>
        <w:bidi w:val="0"/>
        <w:spacing w:before="0" w:after="0" w:line="468" w:lineRule="exact"/>
        <w:ind w:left="0" w:right="0" w:firstLine="440"/>
        <w:jc w:val="left"/>
      </w:pPr>
      <w:r>
        <w:rPr>
          <w:color w:val="000000"/>
          <w:spacing w:val="0"/>
          <w:w w:val="100"/>
          <w:position w:val="0"/>
        </w:rPr>
        <w:t>经公司</w:t>
      </w:r>
      <w:r>
        <w:rPr>
          <w:rFonts w:ascii="Times New Roman" w:eastAsia="Times New Roman" w:hAnsi="Times New Roman" w:cs="Times New Roman"/>
          <w:color w:val="000000"/>
          <w:spacing w:val="0"/>
          <w:w w:val="100"/>
          <w:position w:val="0"/>
        </w:rPr>
        <w:t>2016</w:t>
      </w:r>
      <w:r>
        <w:rPr>
          <w:color w:val="000000"/>
          <w:spacing w:val="0"/>
          <w:w w:val="100"/>
          <w:position w:val="0"/>
        </w:rPr>
        <w:t>年第九次总经理办公会审议通过，公司与郑州罗曼达酒店管理有限公司于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 签订《房屋租赁合同补充协议》，公司一次性给与郑州罗曼达酒店管理有限公司</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年第四季度房租优惠 </w:t>
      </w:r>
      <w:r>
        <w:rPr>
          <w:rFonts w:ascii="Times New Roman" w:eastAsia="Times New Roman" w:hAnsi="Times New Roman" w:cs="Times New Roman"/>
          <w:color w:val="000000"/>
          <w:spacing w:val="0"/>
          <w:w w:val="100"/>
          <w:position w:val="0"/>
        </w:rPr>
        <w:t>26</w:t>
      </w:r>
      <w:r>
        <w:rPr>
          <w:color w:val="000000"/>
          <w:spacing w:val="0"/>
          <w:w w:val="100"/>
          <w:position w:val="0"/>
        </w:rPr>
        <w:t>万元，双方约定自</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日起，年租金由为</w:t>
      </w:r>
      <w:r>
        <w:rPr>
          <w:rFonts w:ascii="Times New Roman" w:eastAsia="Times New Roman" w:hAnsi="Times New Roman" w:cs="Times New Roman"/>
          <w:color w:val="000000"/>
          <w:spacing w:val="0"/>
          <w:w w:val="100"/>
          <w:position w:val="0"/>
        </w:rPr>
        <w:t>339</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年调整为</w:t>
      </w:r>
      <w:r>
        <w:rPr>
          <w:rFonts w:ascii="Times New Roman" w:eastAsia="Times New Roman" w:hAnsi="Times New Roman" w:cs="Times New Roman"/>
          <w:color w:val="000000"/>
          <w:spacing w:val="0"/>
          <w:w w:val="100"/>
          <w:position w:val="0"/>
        </w:rPr>
        <w:t>300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年，</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日，在此基础上递增</w:t>
      </w:r>
      <w:r>
        <w:rPr>
          <w:rFonts w:ascii="Times New Roman" w:eastAsia="Times New Roman" w:hAnsi="Times New Roman" w:cs="Times New Roman"/>
          <w:color w:val="000000"/>
          <w:spacing w:val="0"/>
          <w:w w:val="100"/>
          <w:position w:val="0"/>
        </w:rPr>
        <w:t>5%</w:t>
      </w:r>
      <w:r>
        <w:rPr>
          <w:color w:val="000000"/>
          <w:spacing w:val="0"/>
          <w:w w:val="100"/>
          <w:position w:val="0"/>
        </w:rPr>
        <w:t>，为</w:t>
      </w:r>
      <w:r>
        <w:rPr>
          <w:rFonts w:ascii="Times New Roman" w:eastAsia="Times New Roman" w:hAnsi="Times New Roman" w:cs="Times New Roman"/>
          <w:color w:val="000000"/>
          <w:spacing w:val="0"/>
          <w:w w:val="100"/>
          <w:position w:val="0"/>
        </w:rPr>
        <w:t>315</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年；</w:t>
      </w: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w:t>
      </w:r>
      <w:r>
        <w:rPr>
          <w:rFonts w:ascii="Times New Roman" w:eastAsia="Times New Roman" w:hAnsi="Times New Roman" w:cs="Times New Roman"/>
          <w:color w:val="000000"/>
          <w:spacing w:val="0"/>
          <w:w w:val="100"/>
          <w:position w:val="0"/>
        </w:rPr>
        <w:t>315</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年的基础上递增， 上调</w:t>
      </w:r>
      <w:r>
        <w:rPr>
          <w:rFonts w:ascii="Times New Roman" w:eastAsia="Times New Roman" w:hAnsi="Times New Roman" w:cs="Times New Roman"/>
          <w:color w:val="000000"/>
          <w:spacing w:val="0"/>
          <w:w w:val="100"/>
          <w:position w:val="0"/>
        </w:rPr>
        <w:t>5%-10%</w:t>
      </w:r>
      <w:r>
        <w:rPr>
          <w:color w:val="000000"/>
          <w:spacing w:val="0"/>
          <w:w w:val="100"/>
          <w:position w:val="0"/>
        </w:rPr>
        <w:t>，具体金额由双方友好协商确定。</w:t>
      </w:r>
    </w:p>
    <w:p>
      <w:pPr>
        <w:pStyle w:val="Style24"/>
        <w:keepNext w:val="0"/>
        <w:keepLines w:val="0"/>
        <w:widowControl w:val="0"/>
        <w:shd w:val="clear" w:color="auto" w:fill="auto"/>
        <w:tabs>
          <w:tab w:pos="786" w:val="left"/>
        </w:tabs>
        <w:bidi w:val="0"/>
        <w:spacing w:before="0" w:after="260" w:line="468" w:lineRule="exact"/>
        <w:ind w:left="0" w:right="0" w:firstLine="440"/>
        <w:jc w:val="left"/>
      </w:pPr>
      <w:bookmarkStart w:id="604" w:name="bookmark604"/>
      <w:r>
        <w:rPr>
          <w:rFonts w:ascii="Times New Roman" w:eastAsia="Times New Roman" w:hAnsi="Times New Roman" w:cs="Times New Roman"/>
          <w:color w:val="000000"/>
          <w:spacing w:val="0"/>
          <w:w w:val="100"/>
          <w:position w:val="0"/>
        </w:rPr>
        <w:t>2</w:t>
      </w:r>
      <w:bookmarkEnd w:id="604"/>
      <w:r>
        <w:rPr>
          <w:color w:val="000000"/>
          <w:spacing w:val="0"/>
          <w:w w:val="100"/>
          <w:position w:val="0"/>
        </w:rPr>
        <w:t>、</w:t>
        <w:tab/>
        <w:t>经公司第三届董事会第七次会议及第三届监事会第六次会议审议通过，拟对目前郑州高新技术产 开发区迎春街</w:t>
      </w:r>
      <w:r>
        <w:rPr>
          <w:rFonts w:ascii="Times New Roman" w:eastAsia="Times New Roman" w:hAnsi="Times New Roman" w:cs="Times New Roman"/>
          <w:color w:val="000000"/>
          <w:spacing w:val="0"/>
          <w:w w:val="100"/>
          <w:position w:val="0"/>
        </w:rPr>
        <w:t>18</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号楼临金梭路</w:t>
      </w:r>
      <w:r>
        <w:rPr>
          <w:rFonts w:ascii="Times New Roman" w:eastAsia="Times New Roman" w:hAnsi="Times New Roman" w:cs="Times New Roman"/>
          <w:color w:val="000000"/>
          <w:spacing w:val="0"/>
          <w:w w:val="100"/>
          <w:position w:val="0"/>
        </w:rPr>
        <w:t>1-2</w:t>
      </w:r>
      <w:r>
        <w:rPr>
          <w:color w:val="000000"/>
          <w:spacing w:val="0"/>
          <w:w w:val="100"/>
          <w:position w:val="0"/>
        </w:rPr>
        <w:t>层（金梭路西、迎春街北），共计建筑面积</w:t>
      </w:r>
      <w:r>
        <w:rPr>
          <w:rFonts w:ascii="Times New Roman" w:eastAsia="Times New Roman" w:hAnsi="Times New Roman" w:cs="Times New Roman"/>
          <w:color w:val="000000"/>
          <w:spacing w:val="0"/>
          <w:w w:val="100"/>
          <w:position w:val="0"/>
        </w:rPr>
        <w:t>1,117.7</w:t>
      </w:r>
      <w:r>
        <w:rPr>
          <w:color w:val="000000"/>
          <w:spacing w:val="0"/>
          <w:w w:val="100"/>
          <w:position w:val="0"/>
        </w:rPr>
        <w:t>平方米房屋对外出租。 董事会经审议授权总经理负责后续出租事宜。</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日，公司与中信银行股份有限公司郑州分行签 署《房屋租赁合同》，将前述房屋共计</w:t>
      </w:r>
      <w:r>
        <w:rPr>
          <w:rFonts w:ascii="Times New Roman" w:eastAsia="Times New Roman" w:hAnsi="Times New Roman" w:cs="Times New Roman"/>
          <w:color w:val="000000"/>
          <w:spacing w:val="0"/>
          <w:w w:val="100"/>
          <w:position w:val="0"/>
        </w:rPr>
        <w:t>1,100</w:t>
      </w:r>
      <w:r>
        <w:rPr>
          <w:color w:val="000000"/>
          <w:spacing w:val="0"/>
          <w:w w:val="100"/>
          <w:position w:val="0"/>
        </w:rPr>
        <w:t>平方租赁给中信银行股份有限公司郑州分行。租赁期为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日，租金价格：第</w:t>
      </w:r>
      <w:r>
        <w:rPr>
          <w:rFonts w:ascii="Times New Roman" w:eastAsia="Times New Roman" w:hAnsi="Times New Roman" w:cs="Times New Roman"/>
          <w:color w:val="000000"/>
          <w:spacing w:val="0"/>
          <w:w w:val="100"/>
          <w:position w:val="0"/>
        </w:rPr>
        <w:t>1</w:t>
      </w:r>
      <w:r>
        <w:rPr>
          <w:color w:val="000000"/>
          <w:spacing w:val="0"/>
          <w:w w:val="100"/>
          <w:position w:val="0"/>
        </w:rPr>
        <w:t>年至第</w:t>
      </w:r>
      <w:r>
        <w:rPr>
          <w:rFonts w:ascii="Times New Roman" w:eastAsia="Times New Roman" w:hAnsi="Times New Roman" w:cs="Times New Roman"/>
          <w:color w:val="000000"/>
          <w:spacing w:val="0"/>
          <w:w w:val="100"/>
          <w:position w:val="0"/>
        </w:rPr>
        <w:t>5</w:t>
      </w:r>
      <w:r>
        <w:rPr>
          <w:color w:val="000000"/>
          <w:spacing w:val="0"/>
          <w:w w:val="100"/>
          <w:position w:val="0"/>
        </w:rPr>
        <w:t>年，每年租金总额</w:t>
      </w:r>
      <w:r>
        <w:rPr>
          <w:rFonts w:ascii="Times New Roman" w:eastAsia="Times New Roman" w:hAnsi="Times New Roman" w:cs="Times New Roman"/>
          <w:color w:val="000000"/>
          <w:spacing w:val="0"/>
          <w:w w:val="100"/>
          <w:position w:val="0"/>
        </w:rPr>
        <w:t>126.72</w:t>
      </w:r>
      <w:r>
        <w:rPr>
          <w:color w:val="000000"/>
          <w:spacing w:val="0"/>
          <w:w w:val="100"/>
          <w:position w:val="0"/>
        </w:rPr>
        <w:t>万元，第</w:t>
      </w:r>
      <w:r>
        <w:rPr>
          <w:rFonts w:ascii="Times New Roman" w:eastAsia="Times New Roman" w:hAnsi="Times New Roman" w:cs="Times New Roman"/>
          <w:color w:val="000000"/>
          <w:spacing w:val="0"/>
          <w:w w:val="100"/>
          <w:position w:val="0"/>
        </w:rPr>
        <w:t>6</w:t>
      </w:r>
      <w:r>
        <w:rPr>
          <w:color w:val="000000"/>
          <w:spacing w:val="0"/>
          <w:w w:val="100"/>
          <w:position w:val="0"/>
        </w:rPr>
        <w:t>年至第</w:t>
      </w:r>
      <w:r>
        <w:rPr>
          <w:rFonts w:ascii="Times New Roman" w:eastAsia="Times New Roman" w:hAnsi="Times New Roman" w:cs="Times New Roman"/>
          <w:color w:val="000000"/>
          <w:spacing w:val="0"/>
          <w:w w:val="100"/>
          <w:position w:val="0"/>
        </w:rPr>
        <w:t>8</w:t>
      </w:r>
      <w:r>
        <w:rPr>
          <w:color w:val="000000"/>
          <w:spacing w:val="0"/>
          <w:w w:val="100"/>
          <w:position w:val="0"/>
        </w:rPr>
        <w:t>年，每年租金 总额</w:t>
      </w:r>
      <w:r>
        <w:rPr>
          <w:rFonts w:ascii="Times New Roman" w:eastAsia="Times New Roman" w:hAnsi="Times New Roman" w:cs="Times New Roman"/>
          <w:color w:val="000000"/>
          <w:spacing w:val="0"/>
          <w:w w:val="100"/>
          <w:position w:val="0"/>
        </w:rPr>
        <w:t>130.52</w:t>
      </w:r>
      <w:r>
        <w:rPr>
          <w:color w:val="000000"/>
          <w:spacing w:val="0"/>
          <w:w w:val="100"/>
          <w:position w:val="0"/>
        </w:rPr>
        <w:t>万元，第</w:t>
      </w:r>
      <w:r>
        <w:rPr>
          <w:rFonts w:ascii="Times New Roman" w:eastAsia="Times New Roman" w:hAnsi="Times New Roman" w:cs="Times New Roman"/>
          <w:color w:val="000000"/>
          <w:spacing w:val="0"/>
          <w:w w:val="100"/>
          <w:position w:val="0"/>
        </w:rPr>
        <w:t>9</w:t>
      </w:r>
      <w:r>
        <w:rPr>
          <w:color w:val="000000"/>
          <w:spacing w:val="0"/>
          <w:w w:val="100"/>
          <w:position w:val="0"/>
        </w:rPr>
        <w:t>年至第</w:t>
      </w:r>
      <w:r>
        <w:rPr>
          <w:rFonts w:ascii="Times New Roman" w:eastAsia="Times New Roman" w:hAnsi="Times New Roman" w:cs="Times New Roman"/>
          <w:color w:val="000000"/>
          <w:spacing w:val="0"/>
          <w:w w:val="100"/>
          <w:position w:val="0"/>
        </w:rPr>
        <w:t>10</w:t>
      </w:r>
      <w:r>
        <w:rPr>
          <w:color w:val="000000"/>
          <w:spacing w:val="0"/>
          <w:w w:val="100"/>
          <w:position w:val="0"/>
        </w:rPr>
        <w:t>年，每年租金总额</w:t>
      </w:r>
      <w:r>
        <w:rPr>
          <w:rFonts w:ascii="Times New Roman" w:eastAsia="Times New Roman" w:hAnsi="Times New Roman" w:cs="Times New Roman"/>
          <w:color w:val="000000"/>
          <w:spacing w:val="0"/>
          <w:w w:val="100"/>
          <w:position w:val="0"/>
        </w:rPr>
        <w:t>134.43</w:t>
      </w:r>
      <w:r>
        <w:rPr>
          <w:color w:val="000000"/>
          <w:spacing w:val="0"/>
          <w:w w:val="100"/>
          <w:position w:val="0"/>
        </w:rPr>
        <w:t>万元。</w:t>
      </w:r>
    </w:p>
    <w:p>
      <w:pPr>
        <w:pStyle w:val="Style35"/>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35"/>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pStyle w:val="Style39"/>
        <w:keepNext/>
        <w:keepLines/>
        <w:widowControl w:val="0"/>
        <w:shd w:val="clear" w:color="auto" w:fill="auto"/>
        <w:bidi w:val="0"/>
        <w:spacing w:before="0" w:line="466" w:lineRule="exact"/>
        <w:ind w:left="0" w:right="0" w:firstLine="0"/>
        <w:jc w:val="left"/>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2</w:t>
      </w:r>
      <w:bookmarkEnd w:id="607"/>
      <w:r>
        <w:rPr>
          <w:color w:val="000000"/>
          <w:spacing w:val="0"/>
          <w:w w:val="100"/>
          <w:position w:val="0"/>
        </w:rPr>
        <w:t>、重大担保</w:t>
      </w:r>
      <w:bookmarkEnd w:id="605"/>
      <w:bookmarkEnd w:id="606"/>
      <w:bookmarkEnd w:id="608"/>
    </w:p>
    <w:p>
      <w:pPr>
        <w:pStyle w:val="Style35"/>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8726" w:right="0" w:firstLine="0"/>
        <w:jc w:val="left"/>
        <w:rPr>
          <w:sz w:val="18"/>
          <w:szCs w:val="18"/>
        </w:rPr>
      </w:pPr>
      <w:r>
        <w:rPr>
          <w:rFonts w:ascii="SimSun" w:eastAsia="SimSun" w:hAnsi="SimSun" w:cs="SimSun"/>
          <w:color w:val="000000"/>
          <w:spacing w:val="0"/>
          <w:w w:val="100"/>
          <w:position w:val="0"/>
          <w:sz w:val="18"/>
          <w:szCs w:val="18"/>
        </w:rPr>
        <w:t>单位：万元</w:t>
      </w:r>
    </w:p>
    <w:tbl>
      <w:tblPr>
        <w:tblOverlap w:val="never"/>
        <w:jc w:val="center"/>
        <w:tblLayout w:type="fixed"/>
      </w:tblPr>
      <w:tblGrid>
        <w:gridCol w:w="941"/>
        <w:gridCol w:w="931"/>
        <w:gridCol w:w="931"/>
        <w:gridCol w:w="931"/>
        <w:gridCol w:w="931"/>
        <w:gridCol w:w="926"/>
        <w:gridCol w:w="931"/>
        <w:gridCol w:w="667"/>
        <w:gridCol w:w="797"/>
        <w:gridCol w:w="797"/>
        <w:gridCol w:w="797"/>
      </w:tblGrid>
      <w:tr>
        <w:trPr>
          <w:trHeight w:val="40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公司及其子公司对外担保情况（不包括对子公司的担保）</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80" w:right="0" w:firstLine="0"/>
              <w:jc w:val="both"/>
              <w:rPr>
                <w:sz w:val="18"/>
                <w:szCs w:val="18"/>
              </w:rPr>
            </w:pPr>
            <w:r>
              <w:rPr>
                <w:color w:val="000000"/>
                <w:spacing w:val="0"/>
                <w:w w:val="100"/>
                <w:position w:val="0"/>
                <w:sz w:val="18"/>
                <w:szCs w:val="18"/>
              </w:rPr>
              <w:t>担保额 度相关 公告披 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实际发</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8"/>
                <w:szCs w:val="18"/>
              </w:rPr>
            </w:pPr>
            <w:r>
              <w:rPr>
                <w:color w:val="000000"/>
                <w:spacing w:val="0"/>
                <w:w w:val="100"/>
                <w:position w:val="0"/>
                <w:sz w:val="18"/>
                <w:szCs w:val="18"/>
              </w:rPr>
              <w:t>实际担</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担保类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担保物</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反担 保情 况</w:t>
            </w:r>
          </w:p>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（如</w:t>
            </w:r>
          </w:p>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是否履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是否为</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关联方</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color w:val="000000"/>
                <w:spacing w:val="0"/>
                <w:w w:val="100"/>
                <w:position w:val="0"/>
                <w:sz w:val="18"/>
                <w:szCs w:val="18"/>
              </w:rPr>
              <w:t>担保</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公司对子公司的担保情况</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担保对象</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80" w:right="0" w:firstLine="0"/>
              <w:jc w:val="both"/>
              <w:rPr>
                <w:sz w:val="18"/>
                <w:szCs w:val="18"/>
              </w:rPr>
            </w:pPr>
            <w:r>
              <w:rPr>
                <w:color w:val="000000"/>
                <w:spacing w:val="0"/>
                <w:w w:val="100"/>
                <w:position w:val="0"/>
                <w:sz w:val="18"/>
                <w:szCs w:val="18"/>
              </w:rPr>
              <w:t>担保额 度相关 公告披 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8"/>
                <w:szCs w:val="18"/>
              </w:rPr>
            </w:pPr>
            <w:r>
              <w:rPr>
                <w:color w:val="000000"/>
                <w:spacing w:val="0"/>
                <w:w w:val="100"/>
                <w:position w:val="0"/>
                <w:sz w:val="18"/>
                <w:szCs w:val="18"/>
              </w:rPr>
              <w:t>实际发</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实际担</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担保类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8"/>
                <w:szCs w:val="18"/>
              </w:rPr>
            </w:pPr>
            <w:r>
              <w:rPr>
                <w:color w:val="000000"/>
                <w:spacing w:val="0"/>
                <w:w w:val="100"/>
                <w:position w:val="0"/>
                <w:sz w:val="18"/>
                <w:szCs w:val="18"/>
              </w:rPr>
              <w:t>担保物</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反担</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保情</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况</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（如</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是否履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是否为</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关联方</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color w:val="000000"/>
                <w:spacing w:val="0"/>
                <w:w w:val="100"/>
                <w:position w:val="0"/>
                <w:sz w:val="18"/>
                <w:szCs w:val="18"/>
              </w:rPr>
              <w:t>担保</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上海树维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信息科技</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连带责</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主债务 履行期 限届满 之日起 两年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上海树维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信息科技</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连带责</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主债务 履行期 限届满 之日起 两年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上海树维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信息科技</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连带责</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8"/>
                <w:szCs w:val="18"/>
              </w:rPr>
            </w:pPr>
            <w:r>
              <w:rPr>
                <w:color w:val="000000"/>
                <w:spacing w:val="0"/>
                <w:w w:val="100"/>
                <w:position w:val="0"/>
                <w:sz w:val="18"/>
                <w:szCs w:val="18"/>
              </w:rPr>
              <w:t>主债务 履行期 限届满 之日起 三年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0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报告期内审批对子公</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报告期内对子公司担</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bl>
    <w:p>
      <w:pPr>
        <w:spacing w:lineRule="exact" w:line="1"/>
        <w:rPr>
          <w:sz w:val="2"/>
          <w:szCs w:val="2"/>
        </w:rPr>
      </w:pPr>
      <w:r>
        <w:br w:type="page"/>
      </w:r>
    </w:p>
    <w:tbl>
      <w:tblPr>
        <w:tblOverlap w:val="never"/>
        <w:jc w:val="center"/>
        <w:tblLayout w:type="fixed"/>
      </w:tblPr>
      <w:tblGrid>
        <w:gridCol w:w="941"/>
        <w:gridCol w:w="931"/>
        <w:gridCol w:w="576"/>
        <w:gridCol w:w="355"/>
        <w:gridCol w:w="931"/>
        <w:gridCol w:w="931"/>
        <w:gridCol w:w="926"/>
        <w:gridCol w:w="931"/>
        <w:gridCol w:w="667"/>
        <w:gridCol w:w="797"/>
        <w:gridCol w:w="797"/>
        <w:gridCol w:w="797"/>
      </w:tblGrid>
      <w:tr>
        <w:trPr>
          <w:trHeight w:val="67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司担保额度合计</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sz w:val="18"/>
                <w:szCs w:val="18"/>
              </w:rPr>
              <w:t>）</w:t>
            </w: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保实际发生额合计</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sz w:val="18"/>
                <w:szCs w:val="18"/>
              </w:rPr>
              <w:t>）</w:t>
            </w: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 xml:space="preserve">报告期末已审批的对 子公司担保额度合计 </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sz w:val="18"/>
                <w:szCs w:val="18"/>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报告期末对子公司实</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际担保余额合计</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B4</w:t>
            </w:r>
            <w:r>
              <w:rPr>
                <w:color w:val="000000"/>
                <w:spacing w:val="0"/>
                <w:w w:val="100"/>
                <w:position w:val="0"/>
                <w:sz w:val="18"/>
                <w:szCs w:val="18"/>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子公司对子公司的担保情况</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80" w:right="0" w:firstLine="0"/>
              <w:jc w:val="left"/>
              <w:rPr>
                <w:sz w:val="18"/>
                <w:szCs w:val="18"/>
              </w:rPr>
            </w:pPr>
            <w:r>
              <w:rPr>
                <w:color w:val="000000"/>
                <w:spacing w:val="0"/>
                <w:w w:val="100"/>
                <w:position w:val="0"/>
                <w:sz w:val="18"/>
                <w:szCs w:val="18"/>
              </w:rPr>
              <w:t>担保额 度相关 公告披 露日期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实际发</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实际担</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担保类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担保物</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反担</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保情</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况</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（如</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是否履</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是否为 关联方 担保</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公司担保总额（即前三大项的合计）</w:t>
            </w:r>
          </w:p>
        </w:tc>
      </w:tr>
      <w:tr>
        <w:trPr>
          <w:trHeight w:val="1027"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报告期内审批担保额度合计</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报告期内担保实际发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生额合计</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sz w:val="18"/>
                <w:szCs w:val="18"/>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报告期末已审批的担保额度 合计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8"/>
                <w:szCs w:val="18"/>
              </w:rPr>
              <w:t>报告期末实际担保余 额合计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8"/>
                <w:szCs w:val="18"/>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715"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8"/>
                <w:szCs w:val="18"/>
              </w:rPr>
              <w:t>）</w:t>
            </w:r>
            <w:r>
              <w:rPr>
                <w:color w:val="000000"/>
                <w:spacing w:val="0"/>
                <w:w w:val="100"/>
                <w:position w:val="0"/>
                <w:sz w:val="18"/>
                <w:szCs w:val="18"/>
              </w:rPr>
              <w:t>占公司净资产 的比例</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715"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为股东、实际控制人及其关联方提供担保的余 额</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8"/>
                <w:szCs w:val="18"/>
              </w:rPr>
              <w:t>的被担保 对象提供的债务担保余额</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部分的金额</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上述三项担保金额合计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D+E+F</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对未到期担保合同，报告期内已发生担保责任 或有证据表明有可能承担连带清偿责任的情 况说明（如有）</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408" w:hRule="exact"/>
        </w:trPr>
        <w:tc>
          <w:tcPr>
            <w:gridSpan w:val="5"/>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违反规定程序对外提供担保的说明（如有）</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widowControl w:val="0"/>
        <w:spacing w:after="299" w:line="1" w:lineRule="exact"/>
      </w:pPr>
    </w:p>
    <w:p>
      <w:pPr>
        <w:pStyle w:val="Style39"/>
        <w:keepNext/>
        <w:keepLines/>
        <w:widowControl w:val="0"/>
        <w:shd w:val="clear" w:color="auto" w:fill="auto"/>
        <w:bidi w:val="0"/>
        <w:spacing w:before="0" w:after="340" w:line="240" w:lineRule="auto"/>
        <w:ind w:left="0" w:right="0" w:firstLine="0"/>
        <w:jc w:val="left"/>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3</w:t>
      </w:r>
      <w:bookmarkEnd w:id="611"/>
      <w:r>
        <w:rPr>
          <w:color w:val="000000"/>
          <w:spacing w:val="0"/>
          <w:w w:val="100"/>
          <w:position w:val="0"/>
        </w:rPr>
        <w:t>、委托他人进行现金资产管理情况</w:t>
      </w:r>
      <w:bookmarkEnd w:id="609"/>
      <w:bookmarkEnd w:id="610"/>
      <w:bookmarkEnd w:id="612"/>
    </w:p>
    <w:p>
      <w:pPr>
        <w:pStyle w:val="Style83"/>
        <w:keepNext/>
        <w:keepLines/>
        <w:widowControl w:val="0"/>
        <w:shd w:val="clear" w:color="auto" w:fill="auto"/>
        <w:bidi w:val="0"/>
        <w:spacing w:before="0" w:after="420" w:line="240" w:lineRule="auto"/>
        <w:ind w:left="0" w:right="0" w:firstLine="0"/>
        <w:jc w:val="left"/>
      </w:pPr>
      <w:bookmarkStart w:id="613" w:name="bookmark613"/>
      <w:bookmarkStart w:id="614" w:name="bookmark614"/>
      <w:bookmarkStart w:id="615" w:name="bookmark615"/>
      <w:bookmarkStart w:id="616" w:name="bookmark616"/>
      <w:r>
        <w:rPr>
          <w:color w:val="000000"/>
          <w:spacing w:val="0"/>
          <w:w w:val="100"/>
          <w:position w:val="0"/>
        </w:rPr>
        <w:t>（</w:t>
      </w:r>
      <w:bookmarkEnd w:id="615"/>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613"/>
      <w:bookmarkEnd w:id="614"/>
      <w:bookmarkEnd w:id="616"/>
    </w:p>
    <w:p>
      <w:pPr>
        <w:pStyle w:val="Style35"/>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200" w:line="240" w:lineRule="auto"/>
        <w:ind w:left="0" w:right="0" w:firstLine="0"/>
        <w:jc w:val="left"/>
      </w:pPr>
      <w:r>
        <w:rPr>
          <w:color w:val="000000"/>
          <w:spacing w:val="0"/>
          <w:w w:val="100"/>
          <w:position w:val="0"/>
        </w:rPr>
        <w:t>报告期内委托理财概况</w:t>
      </w:r>
    </w:p>
    <w:p>
      <w:pPr>
        <w:pStyle w:val="Style35"/>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单位：万元</w:t>
      </w:r>
    </w:p>
    <w:tbl>
      <w:tblPr>
        <w:tblOverlap w:val="never"/>
        <w:jc w:val="center"/>
        <w:tblLayout w:type="fixed"/>
      </w:tblPr>
      <w:tblGrid>
        <w:gridCol w:w="1574"/>
        <w:gridCol w:w="1642"/>
        <w:gridCol w:w="1661"/>
        <w:gridCol w:w="1603"/>
        <w:gridCol w:w="1546"/>
        <w:gridCol w:w="155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委托理财的资金 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未到期余额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逾期未收回的金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rPr>
                <w:sz w:val="18"/>
                <w:szCs w:val="18"/>
              </w:rPr>
            </w:pPr>
            <w:r>
              <w:rPr>
                <w:color w:val="000000"/>
                <w:spacing w:val="0"/>
                <w:w w:val="100"/>
                <w:position w:val="0"/>
                <w:sz w:val="18"/>
                <w:szCs w:val="18"/>
              </w:rPr>
              <w:t>逾期未收回理财 已计提减值金额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8,900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券商理财产品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券商理财产品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募集资金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单项金额重大或安全性较低、流动性较差的高风险委托理财具体情况</w:t>
      </w:r>
    </w:p>
    <w:p>
      <w:pPr>
        <w:widowControl w:val="0"/>
        <w:spacing w:after="279" w:line="1" w:lineRule="exact"/>
      </w:pPr>
    </w:p>
    <w:p>
      <w:pPr>
        <w:pStyle w:val="Style3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line="240" w:lineRule="auto"/>
        <w:ind w:left="0" w:right="0" w:firstLine="0"/>
        <w:jc w:val="left"/>
      </w:pPr>
      <w:r>
        <w:rPr>
          <w:color w:val="000000"/>
          <w:spacing w:val="0"/>
          <w:w w:val="100"/>
          <w:position w:val="0"/>
        </w:rPr>
        <w:t>委托理财出现预期无法收回本金或存在其他可能导致减值的情形</w:t>
      </w:r>
    </w:p>
    <w:p>
      <w:pPr>
        <w:pStyle w:val="Style35"/>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83"/>
        <w:keepNext/>
        <w:keepLines/>
        <w:widowControl w:val="0"/>
        <w:shd w:val="clear" w:color="auto" w:fill="auto"/>
        <w:bidi w:val="0"/>
        <w:spacing w:before="0" w:line="470" w:lineRule="exact"/>
        <w:ind w:left="0" w:right="0" w:firstLine="0"/>
        <w:jc w:val="left"/>
      </w:pPr>
      <w:bookmarkStart w:id="617" w:name="bookmark617"/>
      <w:bookmarkStart w:id="618" w:name="bookmark618"/>
      <w:bookmarkStart w:id="619" w:name="bookmark619"/>
      <w:bookmarkStart w:id="620" w:name="bookmark620"/>
      <w:r>
        <w:rPr>
          <w:color w:val="000000"/>
          <w:spacing w:val="0"/>
          <w:w w:val="100"/>
          <w:position w:val="0"/>
        </w:rPr>
        <w:t>（</w:t>
      </w:r>
      <w:bookmarkEnd w:id="619"/>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617"/>
      <w:bookmarkEnd w:id="618"/>
      <w:bookmarkEnd w:id="620"/>
    </w:p>
    <w:p>
      <w:pPr>
        <w:pStyle w:val="Style3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公司报告期不存在委托贷款。</w:t>
      </w:r>
    </w:p>
    <w:p>
      <w:pPr>
        <w:pStyle w:val="Style39"/>
        <w:keepNext/>
        <w:keepLines/>
        <w:widowControl w:val="0"/>
        <w:shd w:val="clear" w:color="auto" w:fill="auto"/>
        <w:bidi w:val="0"/>
        <w:spacing w:before="0" w:after="200" w:line="480" w:lineRule="auto"/>
        <w:ind w:left="0" w:right="0" w:firstLine="0"/>
        <w:jc w:val="left"/>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4</w:t>
      </w:r>
      <w:bookmarkEnd w:id="623"/>
      <w:r>
        <w:rPr>
          <w:color w:val="000000"/>
          <w:spacing w:val="0"/>
          <w:w w:val="100"/>
          <w:position w:val="0"/>
        </w:rPr>
        <w:t>、其他重大合同</w:t>
      </w:r>
      <w:bookmarkEnd w:id="621"/>
      <w:bookmarkEnd w:id="622"/>
      <w:bookmarkEnd w:id="624"/>
    </w:p>
    <w:p>
      <w:pPr>
        <w:pStyle w:val="Style3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公司报告期不存在其他重大合同。</w:t>
      </w:r>
    </w:p>
    <w:p>
      <w:pPr>
        <w:pStyle w:val="Style30"/>
        <w:keepNext/>
        <w:keepLines/>
        <w:widowControl w:val="0"/>
        <w:shd w:val="clear" w:color="auto" w:fill="auto"/>
        <w:bidi w:val="0"/>
        <w:spacing w:before="0" w:after="440" w:line="240" w:lineRule="auto"/>
        <w:ind w:left="0" w:right="0" w:firstLine="0"/>
        <w:jc w:val="left"/>
      </w:pPr>
      <w:bookmarkStart w:id="625" w:name="bookmark625"/>
      <w:bookmarkStart w:id="626" w:name="bookmark626"/>
      <w:bookmarkStart w:id="627" w:name="bookmark627"/>
      <w:r>
        <w:rPr>
          <w:color w:val="000000"/>
          <w:spacing w:val="0"/>
          <w:w w:val="100"/>
          <w:position w:val="0"/>
          <w:sz w:val="24"/>
          <w:szCs w:val="24"/>
        </w:rPr>
        <w:t>十六、其他重大事项的说明</w:t>
      </w:r>
      <w:bookmarkEnd w:id="625"/>
      <w:bookmarkEnd w:id="626"/>
      <w:bookmarkEnd w:id="627"/>
    </w:p>
    <w:p>
      <w:pPr>
        <w:pStyle w:val="Style35"/>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280" w:line="470"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日召开的第五届董事会第四次会议和</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 大会审议通过了《关于回购公司股份方案的议案》，同意公司使用自有资金以集中竞价交易方式回购公司 部分社会公众股份，本次回购的股份将用于后续实施员工持股计划或者股权激励、转换公司发行的可转换 为股票的公司债券。用于回购股份的资金总额不低于人民币</w:t>
      </w:r>
      <w:r>
        <w:rPr>
          <w:rFonts w:ascii="Times New Roman" w:eastAsia="Times New Roman" w:hAnsi="Times New Roman" w:cs="Times New Roman"/>
          <w:color w:val="000000"/>
          <w:spacing w:val="0"/>
          <w:w w:val="100"/>
          <w:position w:val="0"/>
        </w:rPr>
        <w:t>3,100.00</w:t>
      </w:r>
      <w:r>
        <w:rPr>
          <w:color w:val="000000"/>
          <w:spacing w:val="0"/>
          <w:w w:val="100"/>
          <w:position w:val="0"/>
        </w:rPr>
        <w:t>万元且不超过人民币</w:t>
      </w:r>
      <w:r>
        <w:rPr>
          <w:rFonts w:ascii="Times New Roman" w:eastAsia="Times New Roman" w:hAnsi="Times New Roman" w:cs="Times New Roman"/>
          <w:color w:val="000000"/>
          <w:spacing w:val="0"/>
          <w:w w:val="100"/>
          <w:position w:val="0"/>
        </w:rPr>
        <w:t>5,000.00</w:t>
      </w:r>
      <w:r>
        <w:rPr>
          <w:color w:val="000000"/>
          <w:spacing w:val="0"/>
          <w:w w:val="100"/>
          <w:position w:val="0"/>
        </w:rPr>
        <w:t>万元，回 购价格不超过人民币</w:t>
      </w:r>
      <w:r>
        <w:rPr>
          <w:rFonts w:ascii="Times New Roman" w:eastAsia="Times New Roman" w:hAnsi="Times New Roman" w:cs="Times New Roman"/>
          <w:color w:val="000000"/>
          <w:spacing w:val="0"/>
          <w:w w:val="100"/>
          <w:position w:val="0"/>
        </w:rPr>
        <w:t>15.00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股，具体回购数量以回购期满时实际回购的股份数量为准。截至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日，公司本次回购已实施完毕，累计回购公司股份</w:t>
      </w:r>
      <w:r>
        <w:rPr>
          <w:rFonts w:ascii="Times New Roman" w:eastAsia="Times New Roman" w:hAnsi="Times New Roman" w:cs="Times New Roman"/>
          <w:color w:val="000000"/>
          <w:spacing w:val="0"/>
          <w:w w:val="100"/>
          <w:position w:val="0"/>
        </w:rPr>
        <w:t>4,744,102</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0.99%</w:t>
      </w:r>
      <w:r>
        <w:rPr>
          <w:color w:val="000000"/>
          <w:spacing w:val="0"/>
          <w:w w:val="100"/>
          <w:position w:val="0"/>
        </w:rPr>
        <w:t>，本次回购股份的 最高成交价为</w:t>
      </w:r>
      <w:r>
        <w:rPr>
          <w:rFonts w:ascii="Times New Roman" w:eastAsia="Times New Roman" w:hAnsi="Times New Roman" w:cs="Times New Roman"/>
          <w:color w:val="000000"/>
          <w:spacing w:val="0"/>
          <w:w w:val="100"/>
          <w:position w:val="0"/>
        </w:rPr>
        <w:t>13.78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股，最低成交价为</w:t>
      </w:r>
      <w:r>
        <w:rPr>
          <w:rFonts w:ascii="Times New Roman" w:eastAsia="Times New Roman" w:hAnsi="Times New Roman" w:cs="Times New Roman"/>
          <w:color w:val="000000"/>
          <w:spacing w:val="0"/>
          <w:w w:val="100"/>
          <w:position w:val="0"/>
        </w:rPr>
        <w:t>7.63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股，回购均价为</w:t>
      </w:r>
      <w:r>
        <w:rPr>
          <w:rFonts w:ascii="Times New Roman" w:eastAsia="Times New Roman" w:hAnsi="Times New Roman" w:cs="Times New Roman"/>
          <w:color w:val="000000"/>
          <w:spacing w:val="0"/>
          <w:w w:val="100"/>
          <w:position w:val="0"/>
        </w:rPr>
        <w:t>10.537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股，成交总金额为</w:t>
      </w:r>
      <w:r>
        <w:rPr>
          <w:rFonts w:ascii="Times New Roman" w:eastAsia="Times New Roman" w:hAnsi="Times New Roman" w:cs="Times New Roman"/>
          <w:color w:val="000000"/>
          <w:spacing w:val="0"/>
          <w:w w:val="100"/>
          <w:position w:val="0"/>
        </w:rPr>
        <w:t xml:space="preserve">49,987,055.84 </w:t>
      </w:r>
      <w:r>
        <w:rPr>
          <w:color w:val="000000"/>
          <w:spacing w:val="0"/>
          <w:w w:val="100"/>
          <w:position w:val="0"/>
        </w:rPr>
        <w:t>元（不含交易费用）。具体内容详见公司刊登在中国证监会指定创业板信息披露网站上的相关公告。</w:t>
      </w:r>
    </w:p>
    <w:p>
      <w:pPr>
        <w:pStyle w:val="Style30"/>
        <w:keepNext/>
        <w:keepLines/>
        <w:widowControl w:val="0"/>
        <w:shd w:val="clear" w:color="auto" w:fill="auto"/>
        <w:bidi w:val="0"/>
        <w:spacing w:before="0" w:after="440" w:line="240" w:lineRule="auto"/>
        <w:ind w:left="0" w:right="0" w:firstLine="0"/>
        <w:jc w:val="both"/>
      </w:pPr>
      <w:bookmarkStart w:id="628" w:name="bookmark628"/>
      <w:bookmarkStart w:id="629" w:name="bookmark629"/>
      <w:bookmarkStart w:id="630" w:name="bookmark630"/>
      <w:r>
        <w:rPr>
          <w:color w:val="000000"/>
          <w:spacing w:val="0"/>
          <w:w w:val="100"/>
          <w:position w:val="0"/>
          <w:sz w:val="24"/>
          <w:szCs w:val="24"/>
        </w:rPr>
        <w:t>十七、公司子公司重大事项</w:t>
      </w:r>
      <w:bookmarkEnd w:id="628"/>
      <w:bookmarkEnd w:id="629"/>
      <w:bookmarkEnd w:id="630"/>
    </w:p>
    <w:p>
      <w:pPr>
        <w:pStyle w:val="Style35"/>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tabs>
          <w:tab w:pos="730" w:val="left"/>
        </w:tabs>
        <w:bidi w:val="0"/>
        <w:spacing w:before="0" w:after="0" w:line="472" w:lineRule="exact"/>
        <w:ind w:left="0" w:right="0" w:firstLine="440"/>
        <w:jc w:val="both"/>
      </w:pPr>
      <w:bookmarkStart w:id="631" w:name="bookmark631"/>
      <w:r>
        <w:rPr>
          <w:rFonts w:ascii="Times New Roman" w:eastAsia="Times New Roman" w:hAnsi="Times New Roman" w:cs="Times New Roman"/>
          <w:color w:val="000000"/>
          <w:spacing w:val="0"/>
          <w:w w:val="100"/>
          <w:position w:val="0"/>
        </w:rPr>
        <w:t>1</w:t>
      </w:r>
      <w:bookmarkEnd w:id="631"/>
      <w:r>
        <w:rPr>
          <w:color w:val="000000"/>
          <w:spacing w:val="0"/>
          <w:w w:val="100"/>
          <w:position w:val="0"/>
        </w:rPr>
        <w:t>、</w:t>
        <w:tab/>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日召开的第五届董事会第八次会议审议通过了《关于公司全资子公司受让控股 子公司股权的议案》，同意将新开普持有的新开普志成</w:t>
      </w:r>
      <w:r>
        <w:rPr>
          <w:rFonts w:ascii="Times New Roman" w:eastAsia="Times New Roman" w:hAnsi="Times New Roman" w:cs="Times New Roman"/>
          <w:color w:val="000000"/>
          <w:spacing w:val="0"/>
          <w:w w:val="100"/>
          <w:position w:val="0"/>
        </w:rPr>
        <w:t>60%</w:t>
      </w:r>
      <w:r>
        <w:rPr>
          <w:color w:val="000000"/>
          <w:spacing w:val="0"/>
          <w:w w:val="100"/>
          <w:position w:val="0"/>
        </w:rPr>
        <w:t xml:space="preserve">的股权转让给公司全资子公司上海树维。本次股 权转让将通过内部股权划转，无偿转让的方式进行，本次股权转让完成后，新开普志成将由公司直接持股 </w:t>
      </w:r>
      <w:r>
        <w:rPr>
          <w:rFonts w:ascii="Times New Roman" w:eastAsia="Times New Roman" w:hAnsi="Times New Roman" w:cs="Times New Roman"/>
          <w:color w:val="000000"/>
          <w:spacing w:val="0"/>
          <w:w w:val="100"/>
          <w:position w:val="0"/>
        </w:rPr>
        <w:t>60%</w:t>
      </w:r>
      <w:r>
        <w:rPr>
          <w:color w:val="000000"/>
          <w:spacing w:val="0"/>
          <w:w w:val="100"/>
          <w:position w:val="0"/>
        </w:rPr>
        <w:t>的控股子公司变更为公司通过上海树维间接持股</w:t>
      </w:r>
      <w:r>
        <w:rPr>
          <w:rFonts w:ascii="Times New Roman" w:eastAsia="Times New Roman" w:hAnsi="Times New Roman" w:cs="Times New Roman"/>
          <w:color w:val="000000"/>
          <w:spacing w:val="0"/>
          <w:w w:val="100"/>
          <w:position w:val="0"/>
        </w:rPr>
        <w:t>60%</w:t>
      </w:r>
      <w:r>
        <w:rPr>
          <w:color w:val="000000"/>
          <w:spacing w:val="0"/>
          <w:w w:val="100"/>
          <w:position w:val="0"/>
        </w:rPr>
        <w:t>的二级子公司。具体内容详见公司刊登在中国证 监会指定创业板信息披露网站上的相关公告。</w:t>
      </w:r>
    </w:p>
    <w:p>
      <w:pPr>
        <w:pStyle w:val="Style24"/>
        <w:keepNext w:val="0"/>
        <w:keepLines w:val="0"/>
        <w:widowControl w:val="0"/>
        <w:shd w:val="clear" w:color="auto" w:fill="auto"/>
        <w:tabs>
          <w:tab w:pos="730" w:val="left"/>
        </w:tabs>
        <w:bidi w:val="0"/>
        <w:spacing w:before="0" w:after="240" w:line="472" w:lineRule="exact"/>
        <w:ind w:left="0" w:right="0" w:firstLine="440"/>
        <w:jc w:val="both"/>
      </w:pPr>
      <w:bookmarkStart w:id="632" w:name="bookmark632"/>
      <w:r>
        <w:rPr>
          <w:rFonts w:ascii="Times New Roman" w:eastAsia="Times New Roman" w:hAnsi="Times New Roman" w:cs="Times New Roman"/>
          <w:color w:val="000000"/>
          <w:spacing w:val="0"/>
          <w:w w:val="100"/>
          <w:position w:val="0"/>
        </w:rPr>
        <w:t>2</w:t>
      </w:r>
      <w:bookmarkEnd w:id="632"/>
      <w:r>
        <w:rPr>
          <w:color w:val="000000"/>
          <w:spacing w:val="0"/>
          <w:w w:val="100"/>
          <w:position w:val="0"/>
        </w:rPr>
        <w:t>、</w:t>
        <w:tab/>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日召开的第五届董事会第九次会议及第五届监事会第七次会议审议通过了《关 于控股子公司收购控股孙公司少数股东股权暨关联交易的议案》，同意公司控股子公司完美数联以自有资 金人民币</w:t>
      </w:r>
      <w:r>
        <w:rPr>
          <w:rFonts w:ascii="Times New Roman" w:eastAsia="Times New Roman" w:hAnsi="Times New Roman" w:cs="Times New Roman"/>
          <w:color w:val="000000"/>
          <w:spacing w:val="0"/>
          <w:w w:val="100"/>
          <w:position w:val="0"/>
        </w:rPr>
        <w:t>240</w:t>
      </w:r>
      <w:r>
        <w:rPr>
          <w:color w:val="000000"/>
          <w:spacing w:val="0"/>
          <w:w w:val="100"/>
          <w:position w:val="0"/>
        </w:rPr>
        <w:t>万元收购华驰联创少数股东顾婷持有的华驰联创</w:t>
      </w:r>
      <w:r>
        <w:rPr>
          <w:rFonts w:ascii="Times New Roman" w:eastAsia="Times New Roman" w:hAnsi="Times New Roman" w:cs="Times New Roman"/>
          <w:color w:val="000000"/>
          <w:spacing w:val="0"/>
          <w:w w:val="100"/>
          <w:position w:val="0"/>
        </w:rPr>
        <w:t>33%</w:t>
      </w:r>
      <w:r>
        <w:rPr>
          <w:color w:val="000000"/>
          <w:spacing w:val="0"/>
          <w:w w:val="100"/>
          <w:position w:val="0"/>
        </w:rPr>
        <w:t>股权。收购完成后，完美数联持有华驰联 创</w:t>
      </w:r>
      <w:r>
        <w:rPr>
          <w:rFonts w:ascii="Times New Roman" w:eastAsia="Times New Roman" w:hAnsi="Times New Roman" w:cs="Times New Roman"/>
          <w:color w:val="000000"/>
          <w:spacing w:val="0"/>
          <w:w w:val="100"/>
          <w:position w:val="0"/>
        </w:rPr>
        <w:t>100%</w:t>
      </w:r>
      <w:r>
        <w:rPr>
          <w:color w:val="000000"/>
          <w:spacing w:val="0"/>
          <w:w w:val="100"/>
          <w:position w:val="0"/>
        </w:rPr>
        <w:t>股权，华驰联创将成为公司的全资孙公司。具体内容详见公司刊登在中国证监会指定创业板信息披 露网站上的相关公告。</w:t>
      </w:r>
      <w:r>
        <w:br w:type="page"/>
      </w:r>
    </w:p>
    <w:p>
      <w:pPr>
        <w:pStyle w:val="Style11"/>
        <w:keepNext/>
        <w:keepLines/>
        <w:widowControl w:val="0"/>
        <w:shd w:val="clear" w:color="auto" w:fill="auto"/>
        <w:bidi w:val="0"/>
        <w:spacing w:before="0" w:after="540" w:line="240" w:lineRule="auto"/>
        <w:ind w:left="0" w:right="0" w:firstLine="0"/>
        <w:jc w:val="center"/>
      </w:pPr>
      <w:bookmarkStart w:id="633" w:name="bookmark633"/>
      <w:bookmarkStart w:id="634" w:name="bookmark634"/>
      <w:bookmarkStart w:id="635" w:name="bookmark635"/>
      <w:bookmarkStart w:id="636" w:name="bookmark636"/>
      <w:r>
        <w:rPr>
          <w:color w:val="000000"/>
          <w:spacing w:val="0"/>
          <w:w w:val="100"/>
          <w:position w:val="0"/>
        </w:rPr>
        <w:t>第七节股份变动及股东情况</w:t>
      </w:r>
      <w:bookmarkEnd w:id="634"/>
      <w:bookmarkEnd w:id="635"/>
      <w:bookmarkEnd w:id="636"/>
      <w:bookmarkEnd w:id="633"/>
    </w:p>
    <w:p>
      <w:pPr>
        <w:pStyle w:val="Style30"/>
        <w:keepNext/>
        <w:keepLines/>
        <w:widowControl w:val="0"/>
        <w:shd w:val="clear" w:color="auto" w:fill="auto"/>
        <w:bidi w:val="0"/>
        <w:spacing w:before="0" w:line="240" w:lineRule="auto"/>
        <w:ind w:left="0" w:right="0" w:firstLine="140"/>
        <w:jc w:val="left"/>
      </w:pPr>
      <w:bookmarkStart w:id="637" w:name="bookmark637"/>
      <w:bookmarkStart w:id="638" w:name="bookmark638"/>
      <w:bookmarkStart w:id="639" w:name="bookmark639"/>
      <w:bookmarkStart w:id="640" w:name="bookmark640"/>
      <w:r>
        <w:rPr>
          <w:color w:val="000000"/>
          <w:spacing w:val="0"/>
          <w:w w:val="100"/>
          <w:position w:val="0"/>
          <w:sz w:val="24"/>
          <w:szCs w:val="24"/>
        </w:rPr>
        <w:t>一</w:t>
      </w:r>
      <w:bookmarkEnd w:id="639"/>
      <w:r>
        <w:rPr>
          <w:color w:val="000000"/>
          <w:spacing w:val="0"/>
          <w:w w:val="100"/>
          <w:position w:val="0"/>
          <w:sz w:val="24"/>
          <w:szCs w:val="24"/>
        </w:rPr>
        <w:t>、股份变动情况</w:t>
      </w:r>
      <w:bookmarkEnd w:id="637"/>
      <w:bookmarkEnd w:id="638"/>
      <w:bookmarkEnd w:id="640"/>
    </w:p>
    <w:p>
      <w:pPr>
        <w:pStyle w:val="Style39"/>
        <w:keepNext/>
        <w:keepLines/>
        <w:widowControl w:val="0"/>
        <w:shd w:val="clear" w:color="auto" w:fill="auto"/>
        <w:bidi w:val="0"/>
        <w:spacing w:before="0" w:after="340" w:line="240" w:lineRule="auto"/>
        <w:ind w:left="0" w:right="0" w:firstLine="140"/>
        <w:jc w:val="left"/>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1</w:t>
      </w:r>
      <w:bookmarkEnd w:id="643"/>
      <w:r>
        <w:rPr>
          <w:color w:val="000000"/>
          <w:spacing w:val="0"/>
          <w:w w:val="100"/>
          <w:position w:val="0"/>
        </w:rPr>
        <w:t>、股份变动情况</w:t>
      </w:r>
      <w:bookmarkEnd w:id="641"/>
      <w:bookmarkEnd w:id="642"/>
      <w:bookmarkEnd w:id="644"/>
    </w:p>
    <w:p>
      <w:pPr>
        <w:pStyle w:val="Style39"/>
        <w:keepNext/>
        <w:keepLines/>
        <w:widowControl w:val="0"/>
        <w:shd w:val="clear" w:color="auto" w:fill="auto"/>
        <w:bidi w:val="0"/>
        <w:spacing w:before="0" w:after="380" w:line="240" w:lineRule="auto"/>
        <w:ind w:left="0" w:right="140" w:firstLine="0"/>
        <w:jc w:val="right"/>
        <w:rPr>
          <w:sz w:val="18"/>
          <w:szCs w:val="18"/>
        </w:rPr>
      </w:pPr>
      <w:bookmarkStart w:id="645" w:name="bookmark645"/>
      <w:bookmarkStart w:id="646" w:name="bookmark646"/>
      <w:bookmarkStart w:id="647" w:name="bookmark647"/>
      <w:r>
        <w:rPr>
          <w:b w:val="0"/>
          <w:bCs w:val="0"/>
          <w:color w:val="000000"/>
          <w:spacing w:val="0"/>
          <w:w w:val="100"/>
          <w:position w:val="0"/>
          <w:sz w:val="18"/>
          <w:szCs w:val="18"/>
        </w:rPr>
        <w:t>单位：股</w:t>
      </w:r>
      <w:bookmarkEnd w:id="645"/>
      <w:bookmarkEnd w:id="646"/>
      <w:bookmarkEnd w:id="647"/>
    </w:p>
    <w:tbl>
      <w:tblPr>
        <w:tblOverlap w:val="never"/>
        <w:jc w:val="center"/>
        <w:tblLayout w:type="fixed"/>
      </w:tblPr>
      <w:tblGrid>
        <w:gridCol w:w="2112"/>
        <w:gridCol w:w="1022"/>
        <w:gridCol w:w="830"/>
        <w:gridCol w:w="725"/>
        <w:gridCol w:w="682"/>
        <w:gridCol w:w="845"/>
        <w:gridCol w:w="984"/>
        <w:gridCol w:w="941"/>
        <w:gridCol w:w="936"/>
        <w:gridCol w:w="859"/>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color w:val="000000"/>
                <w:spacing w:val="0"/>
                <w:w w:val="100"/>
                <w:position w:val="0"/>
                <w:sz w:val="18"/>
                <w:szCs w:val="18"/>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发行</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79,672,61</w:t>
            </w:r>
          </w:p>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-3,345,32</w:t>
            </w:r>
          </w:p>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-3,345,32</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76,327,29</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15.87%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79,672,61</w:t>
            </w:r>
          </w:p>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-3,345,32</w:t>
            </w:r>
          </w:p>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-3,345,32</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76,327,29</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15.87%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8"/>
                <w:szCs w:val="18"/>
              </w:rPr>
            </w:pPr>
            <w:r>
              <w:rPr>
                <w:color w:val="000000"/>
                <w:spacing w:val="0"/>
                <w:w w:val="100"/>
                <w:position w:val="0"/>
                <w:sz w:val="18"/>
                <w:szCs w:val="18"/>
              </w:rPr>
              <w:t>其中：境内法人持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rPr>
                <w:sz w:val="18"/>
                <w:szCs w:val="18"/>
              </w:rPr>
            </w:pPr>
            <w:r>
              <w:rPr>
                <w:color w:val="000000"/>
                <w:spacing w:val="0"/>
                <w:w w:val="100"/>
                <w:position w:val="0"/>
                <w:sz w:val="18"/>
                <w:szCs w:val="18"/>
              </w:rPr>
              <w:t>境内自然人 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79,672,61</w:t>
            </w:r>
          </w:p>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-3,345,32</w:t>
            </w:r>
          </w:p>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-3,345,32</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76,327,29</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15.87%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8"/>
                <w:szCs w:val="18"/>
              </w:rPr>
            </w:pPr>
            <w:r>
              <w:rPr>
                <w:color w:val="000000"/>
                <w:spacing w:val="0"/>
                <w:w w:val="100"/>
                <w:position w:val="0"/>
                <w:sz w:val="18"/>
                <w:szCs w:val="18"/>
              </w:rPr>
              <w:t>其中：境外法人持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000"/>
              <w:jc w:val="left"/>
              <w:rPr>
                <w:sz w:val="18"/>
                <w:szCs w:val="18"/>
              </w:rPr>
            </w:pPr>
            <w:r>
              <w:rPr>
                <w:color w:val="000000"/>
                <w:spacing w:val="0"/>
                <w:w w:val="100"/>
                <w:position w:val="0"/>
                <w:sz w:val="18"/>
                <w:szCs w:val="18"/>
              </w:rPr>
              <w:t>境外自然人</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401,419,8</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3,345,322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3,345,322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404,765,1</w:t>
            </w:r>
          </w:p>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84.13%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401,419,8</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3,345,322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3,345,322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404,765,1</w:t>
            </w:r>
          </w:p>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84.13%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481,092,4 95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481,092,4 95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130" w:right="0" w:firstLine="0"/>
        <w:jc w:val="left"/>
        <w:rPr>
          <w:sz w:val="18"/>
          <w:szCs w:val="18"/>
        </w:rPr>
      </w:pPr>
      <w:r>
        <w:rPr>
          <w:rFonts w:ascii="SimSun" w:eastAsia="SimSun" w:hAnsi="SimSun" w:cs="SimSun"/>
          <w:color w:val="000000"/>
          <w:spacing w:val="0"/>
          <w:w w:val="100"/>
          <w:position w:val="0"/>
          <w:sz w:val="18"/>
          <w:szCs w:val="18"/>
        </w:rPr>
        <w:t>股份变动的原因</w:t>
      </w:r>
    </w:p>
    <w:p>
      <w:pPr>
        <w:pStyle w:val="Style35"/>
        <w:keepNext w:val="0"/>
        <w:keepLines w:val="0"/>
        <w:widowControl w:val="0"/>
        <w:shd w:val="clear" w:color="auto" w:fill="auto"/>
        <w:bidi w:val="0"/>
        <w:spacing w:before="0" w:line="240" w:lineRule="auto"/>
        <w:ind w:left="0" w:right="0" w:firstLine="14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280" w:line="240" w:lineRule="auto"/>
        <w:ind w:left="0" w:right="0" w:firstLine="560"/>
        <w:jc w:val="left"/>
      </w:pPr>
      <w:r>
        <w:rPr>
          <w:color w:val="000000"/>
          <w:spacing w:val="0"/>
          <w:w w:val="100"/>
          <w:position w:val="0"/>
        </w:rPr>
        <w:t>主要由部分董监高股份变动所致。</w:t>
      </w:r>
    </w:p>
    <w:p>
      <w:pPr>
        <w:pStyle w:val="Style35"/>
        <w:keepNext w:val="0"/>
        <w:keepLines w:val="0"/>
        <w:widowControl w:val="0"/>
        <w:shd w:val="clear" w:color="auto" w:fill="auto"/>
        <w:bidi w:val="0"/>
        <w:spacing w:before="0" w:line="240" w:lineRule="auto"/>
        <w:ind w:left="0" w:right="0" w:firstLine="140"/>
        <w:jc w:val="left"/>
      </w:pPr>
      <w:r>
        <w:rPr>
          <w:color w:val="000000"/>
          <w:spacing w:val="0"/>
          <w:w w:val="100"/>
          <w:position w:val="0"/>
        </w:rPr>
        <w:t>股份变动的批准情况</w:t>
      </w:r>
    </w:p>
    <w:p>
      <w:pPr>
        <w:pStyle w:val="Style35"/>
        <w:keepNext w:val="0"/>
        <w:keepLines w:val="0"/>
        <w:widowControl w:val="0"/>
        <w:shd w:val="clear" w:color="auto" w:fill="auto"/>
        <w:bidi w:val="0"/>
        <w:spacing w:before="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line="240" w:lineRule="auto"/>
        <w:ind w:left="0" w:right="0" w:firstLine="140"/>
        <w:jc w:val="left"/>
      </w:pPr>
      <w:r>
        <w:rPr>
          <w:color w:val="000000"/>
          <w:spacing w:val="0"/>
          <w:w w:val="100"/>
          <w:position w:val="0"/>
        </w:rPr>
        <w:t>股份变动的过户情况</w:t>
      </w:r>
    </w:p>
    <w:p>
      <w:pPr>
        <w:pStyle w:val="Style35"/>
        <w:keepNext w:val="0"/>
        <w:keepLines w:val="0"/>
        <w:widowControl w:val="0"/>
        <w:shd w:val="clear" w:color="auto" w:fill="auto"/>
        <w:bidi w:val="0"/>
        <w:spacing w:before="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line="240" w:lineRule="auto"/>
        <w:ind w:left="0" w:right="0" w:firstLine="14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5"/>
        <w:keepNext w:val="0"/>
        <w:keepLines w:val="0"/>
        <w:widowControl w:val="0"/>
        <w:shd w:val="clear" w:color="auto" w:fill="auto"/>
        <w:bidi w:val="0"/>
        <w:spacing w:before="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line="240" w:lineRule="auto"/>
        <w:ind w:left="0" w:right="0" w:firstLine="140"/>
        <w:jc w:val="left"/>
      </w:pPr>
      <w:r>
        <w:rPr>
          <w:color w:val="000000"/>
          <w:spacing w:val="0"/>
          <w:w w:val="100"/>
          <w:position w:val="0"/>
        </w:rPr>
        <w:t>公司认为必要或证券监管机构要求披露的其他内容</w:t>
      </w:r>
    </w:p>
    <w:p>
      <w:pPr>
        <w:pStyle w:val="Style35"/>
        <w:keepNext w:val="0"/>
        <w:keepLines w:val="0"/>
        <w:widowControl w:val="0"/>
        <w:shd w:val="clear" w:color="auto" w:fill="auto"/>
        <w:bidi w:val="0"/>
        <w:spacing w:before="0" w:after="44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140"/>
        <w:jc w:val="left"/>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2</w:t>
      </w:r>
      <w:bookmarkEnd w:id="650"/>
      <w:r>
        <w:rPr>
          <w:color w:val="000000"/>
          <w:spacing w:val="0"/>
          <w:w w:val="100"/>
          <w:position w:val="0"/>
        </w:rPr>
        <w:t>、限售股份变动情况</w:t>
      </w:r>
      <w:bookmarkEnd w:id="648"/>
      <w:bookmarkEnd w:id="649"/>
      <w:bookmarkEnd w:id="651"/>
    </w:p>
    <w:p>
      <w:pPr>
        <w:pStyle w:val="Style35"/>
        <w:keepNext w:val="0"/>
        <w:keepLines w:val="0"/>
        <w:widowControl w:val="0"/>
        <w:shd w:val="clear" w:color="auto" w:fill="auto"/>
        <w:bidi w:val="0"/>
        <w:spacing w:before="0" w:after="220" w:line="240" w:lineRule="auto"/>
        <w:ind w:left="0" w:right="0" w:firstLine="14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80" w:line="240" w:lineRule="auto"/>
        <w:ind w:left="0" w:right="140" w:firstLine="0"/>
        <w:jc w:val="right"/>
      </w:pPr>
      <w:r>
        <w:rPr>
          <w:color w:val="000000"/>
          <w:spacing w:val="0"/>
          <w:w w:val="100"/>
          <w:position w:val="0"/>
        </w:rPr>
        <w:t>单位：股</w:t>
      </w:r>
    </w:p>
    <w:tbl>
      <w:tblPr>
        <w:tblOverlap w:val="never"/>
        <w:jc w:val="center"/>
        <w:tblLayout w:type="fixed"/>
      </w:tblPr>
      <w:tblGrid>
        <w:gridCol w:w="1214"/>
        <w:gridCol w:w="1488"/>
        <w:gridCol w:w="1166"/>
        <w:gridCol w:w="1171"/>
        <w:gridCol w:w="1157"/>
        <w:gridCol w:w="1243"/>
        <w:gridCol w:w="213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本期增加限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本期解除限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期末限售股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拟解除限售日期</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杨维国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58,559,331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3,345,323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55,214,008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任职期间每年转让的股 份不超过其所持有公司 股份总数的</w:t>
            </w:r>
            <w:r>
              <w:rPr>
                <w:rFonts w:ascii="Times New Roman" w:eastAsia="Times New Roman" w:hAnsi="Times New Roman" w:cs="Times New Roman"/>
                <w:color w:val="000000"/>
                <w:spacing w:val="0"/>
                <w:w w:val="100"/>
                <w:position w:val="0"/>
                <w:sz w:val="18"/>
                <w:szCs w:val="18"/>
              </w:rPr>
              <w:t>25%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华梦阳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11,066,525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11,066,525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任职期间每年转让的股 份不超过其所持有公司 股份总数的</w:t>
            </w:r>
            <w:r>
              <w:rPr>
                <w:rFonts w:ascii="Times New Roman" w:eastAsia="Times New Roman" w:hAnsi="Times New Roman" w:cs="Times New Roman"/>
                <w:color w:val="000000"/>
                <w:spacing w:val="0"/>
                <w:w w:val="100"/>
                <w:position w:val="0"/>
                <w:sz w:val="18"/>
                <w:szCs w:val="18"/>
              </w:rPr>
              <w:t>25%</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傅常顺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9,125,763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9,125,763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任职期间每年转让的股 份不超过其所持有公司 股份总数的</w:t>
            </w:r>
            <w:r>
              <w:rPr>
                <w:rFonts w:ascii="Times New Roman" w:eastAsia="Times New Roman" w:hAnsi="Times New Roman" w:cs="Times New Roman"/>
                <w:color w:val="000000"/>
                <w:spacing w:val="0"/>
                <w:w w:val="100"/>
                <w:position w:val="0"/>
                <w:sz w:val="18"/>
                <w:szCs w:val="18"/>
              </w:rPr>
              <w:t>25%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王葆玲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335,522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335,522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任职期间每年转让的股 份不超过其所持有公司 股份总数的</w:t>
            </w:r>
            <w:r>
              <w:rPr>
                <w:rFonts w:ascii="Times New Roman" w:eastAsia="Times New Roman" w:hAnsi="Times New Roman" w:cs="Times New Roman"/>
                <w:color w:val="000000"/>
                <w:spacing w:val="0"/>
                <w:w w:val="100"/>
                <w:position w:val="0"/>
                <w:sz w:val="18"/>
                <w:szCs w:val="18"/>
              </w:rPr>
              <w:t>25%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李玉玲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67,897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任职期间每年转让的股 份不超过其所持有公司 股份总数的</w:t>
            </w:r>
            <w:r>
              <w:rPr>
                <w:rFonts w:ascii="Times New Roman" w:eastAsia="Times New Roman" w:hAnsi="Times New Roman" w:cs="Times New Roman"/>
                <w:color w:val="000000"/>
                <w:spacing w:val="0"/>
                <w:w w:val="100"/>
                <w:position w:val="0"/>
                <w:sz w:val="18"/>
                <w:szCs w:val="18"/>
              </w:rPr>
              <w:t>25%</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杨长昆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49,225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任职期间每年转让的股 份不超过其所持有公司 股份总数的</w:t>
            </w:r>
            <w:r>
              <w:rPr>
                <w:rFonts w:ascii="Times New Roman" w:eastAsia="Times New Roman" w:hAnsi="Times New Roman" w:cs="Times New Roman"/>
                <w:color w:val="000000"/>
                <w:spacing w:val="0"/>
                <w:w w:val="100"/>
                <w:position w:val="0"/>
                <w:sz w:val="18"/>
                <w:szCs w:val="18"/>
              </w:rPr>
              <w:t>25%</w:t>
            </w:r>
          </w:p>
        </w:tc>
      </w:tr>
    </w:tbl>
    <w:p>
      <w:pPr>
        <w:spacing w:lineRule="exact" w:line="1"/>
        <w:rPr>
          <w:sz w:val="2"/>
          <w:szCs w:val="2"/>
        </w:rPr>
      </w:pPr>
      <w:r>
        <w:br w:type="page"/>
      </w:r>
    </w:p>
    <w:tbl>
      <w:tblPr>
        <w:tblOverlap w:val="never"/>
        <w:jc w:val="center"/>
        <w:tblLayout w:type="fixed"/>
      </w:tblPr>
      <w:tblGrid>
        <w:gridCol w:w="1214"/>
        <w:gridCol w:w="1488"/>
        <w:gridCol w:w="1166"/>
        <w:gridCol w:w="1171"/>
        <w:gridCol w:w="1157"/>
        <w:gridCol w:w="1243"/>
        <w:gridCol w:w="2136"/>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153,899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153,899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任职期间每年转让的股 份不超过其所持有公司 股份总数的</w:t>
            </w:r>
            <w:r>
              <w:rPr>
                <w:rFonts w:ascii="Times New Roman" w:eastAsia="Times New Roman" w:hAnsi="Times New Roman" w:cs="Times New Roman"/>
                <w:color w:val="000000"/>
                <w:spacing w:val="0"/>
                <w:w w:val="100"/>
                <w:position w:val="0"/>
                <w:sz w:val="18"/>
                <w:szCs w:val="18"/>
              </w:rPr>
              <w:t>25%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焦征海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153,750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153,750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任职期间每年转让的股 份不超过其所持有公司 股份总数的</w:t>
            </w:r>
            <w:r>
              <w:rPr>
                <w:rFonts w:ascii="Times New Roman" w:eastAsia="Times New Roman" w:hAnsi="Times New Roman" w:cs="Times New Roman"/>
                <w:color w:val="000000"/>
                <w:spacing w:val="0"/>
                <w:w w:val="100"/>
                <w:position w:val="0"/>
                <w:sz w:val="18"/>
                <w:szCs w:val="18"/>
              </w:rPr>
              <w:t>25%</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杨文寿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36,957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任职期间每年转让的股 份不超过其所持有公司 股份总数的</w:t>
            </w:r>
            <w:r>
              <w:rPr>
                <w:rFonts w:ascii="Times New Roman" w:eastAsia="Times New Roman" w:hAnsi="Times New Roman" w:cs="Times New Roman"/>
                <w:color w:val="000000"/>
                <w:spacing w:val="0"/>
                <w:w w:val="100"/>
                <w:position w:val="0"/>
                <w:sz w:val="18"/>
                <w:szCs w:val="18"/>
              </w:rPr>
              <w:t>25%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陈振亚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123,750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123,750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任职期间每年转让的股 份不超过其所持有公司 股份总数的</w:t>
            </w: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79,672,619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3,345,323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76,327,297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0"/>
        <w:keepNext/>
        <w:keepLines/>
        <w:widowControl w:val="0"/>
        <w:shd w:val="clear" w:color="auto" w:fill="auto"/>
        <w:tabs>
          <w:tab w:pos="957" w:val="left"/>
        </w:tabs>
        <w:bidi w:val="0"/>
        <w:spacing w:before="0" w:after="320" w:line="240" w:lineRule="auto"/>
        <w:ind w:left="0" w:right="0" w:firstLine="440"/>
        <w:jc w:val="left"/>
      </w:pPr>
      <w:bookmarkStart w:id="652" w:name="bookmark652"/>
      <w:bookmarkStart w:id="653" w:name="bookmark653"/>
      <w:bookmarkStart w:id="654" w:name="bookmark654"/>
      <w:bookmarkStart w:id="655" w:name="bookmark655"/>
      <w:r>
        <w:rPr>
          <w:color w:val="000000"/>
          <w:spacing w:val="0"/>
          <w:w w:val="100"/>
          <w:position w:val="0"/>
          <w:sz w:val="24"/>
          <w:szCs w:val="24"/>
        </w:rPr>
        <w:t>二</w:t>
      </w:r>
      <w:bookmarkEnd w:id="654"/>
      <w:r>
        <w:rPr>
          <w:color w:val="000000"/>
          <w:spacing w:val="0"/>
          <w:w w:val="100"/>
          <w:position w:val="0"/>
          <w:sz w:val="24"/>
          <w:szCs w:val="24"/>
        </w:rPr>
        <w:t>、</w:t>
        <w:tab/>
        <w:t>证券发行与上市情况</w:t>
      </w:r>
      <w:bookmarkEnd w:id="652"/>
      <w:bookmarkEnd w:id="653"/>
      <w:bookmarkEnd w:id="655"/>
    </w:p>
    <w:p>
      <w:pPr>
        <w:pStyle w:val="Style39"/>
        <w:keepNext/>
        <w:keepLines/>
        <w:widowControl w:val="0"/>
        <w:shd w:val="clear" w:color="auto" w:fill="auto"/>
        <w:tabs>
          <w:tab w:pos="824" w:val="left"/>
        </w:tabs>
        <w:bidi w:val="0"/>
        <w:spacing w:before="0" w:line="240" w:lineRule="auto"/>
        <w:ind w:left="0" w:right="0" w:firstLine="440"/>
        <w:jc w:val="left"/>
      </w:pP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1</w:t>
      </w:r>
      <w:bookmarkEnd w:id="658"/>
      <w:r>
        <w:rPr>
          <w:color w:val="000000"/>
          <w:spacing w:val="0"/>
          <w:w w:val="100"/>
          <w:position w:val="0"/>
        </w:rPr>
        <w:t>、</w:t>
        <w:tab/>
        <w:t>报告期内证券发行（不含优先股）情况</w:t>
      </w:r>
      <w:bookmarkEnd w:id="656"/>
      <w:bookmarkEnd w:id="657"/>
      <w:bookmarkEnd w:id="659"/>
    </w:p>
    <w:p>
      <w:pPr>
        <w:pStyle w:val="Style35"/>
        <w:keepNext w:val="0"/>
        <w:keepLines w:val="0"/>
        <w:widowControl w:val="0"/>
        <w:shd w:val="clear" w:color="auto" w:fill="auto"/>
        <w:bidi w:val="0"/>
        <w:spacing w:before="0" w:after="44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824" w:val="left"/>
        </w:tabs>
        <w:bidi w:val="0"/>
        <w:spacing w:before="0" w:line="240" w:lineRule="auto"/>
        <w:ind w:left="0" w:right="0" w:firstLine="440"/>
        <w:jc w:val="left"/>
      </w:pPr>
      <w:bookmarkStart w:id="660" w:name="bookmark660"/>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2</w:t>
      </w:r>
      <w:bookmarkEnd w:id="662"/>
      <w:r>
        <w:rPr>
          <w:color w:val="000000"/>
          <w:spacing w:val="0"/>
          <w:w w:val="100"/>
          <w:position w:val="0"/>
        </w:rPr>
        <w:t>、</w:t>
        <w:tab/>
        <w:t>公司股份总数及股东结构的变动、公司资产和负债结构的变动情况说明</w:t>
      </w:r>
      <w:bookmarkEnd w:id="660"/>
      <w:bookmarkEnd w:id="661"/>
      <w:bookmarkEnd w:id="663"/>
    </w:p>
    <w:p>
      <w:pPr>
        <w:pStyle w:val="Style35"/>
        <w:keepNext w:val="0"/>
        <w:keepLines w:val="0"/>
        <w:widowControl w:val="0"/>
        <w:shd w:val="clear" w:color="auto" w:fill="auto"/>
        <w:bidi w:val="0"/>
        <w:spacing w:before="0" w:after="44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824" w:val="left"/>
        </w:tabs>
        <w:bidi w:val="0"/>
        <w:spacing w:before="0" w:line="240" w:lineRule="auto"/>
        <w:ind w:left="0" w:right="0" w:firstLine="440"/>
        <w:jc w:val="left"/>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3</w:t>
      </w:r>
      <w:bookmarkEnd w:id="666"/>
      <w:r>
        <w:rPr>
          <w:color w:val="000000"/>
          <w:spacing w:val="0"/>
          <w:w w:val="100"/>
          <w:position w:val="0"/>
        </w:rPr>
        <w:t>、</w:t>
        <w:tab/>
        <w:t>现存的内部职工股情况</w:t>
      </w:r>
      <w:bookmarkEnd w:id="664"/>
      <w:bookmarkEnd w:id="665"/>
      <w:bookmarkEnd w:id="667"/>
    </w:p>
    <w:p>
      <w:pPr>
        <w:pStyle w:val="Style35"/>
        <w:keepNext w:val="0"/>
        <w:keepLines w:val="0"/>
        <w:widowControl w:val="0"/>
        <w:shd w:val="clear" w:color="auto" w:fill="auto"/>
        <w:bidi w:val="0"/>
        <w:spacing w:before="0" w:after="44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962" w:val="left"/>
        </w:tabs>
        <w:bidi w:val="0"/>
        <w:spacing w:before="0" w:after="320" w:line="240" w:lineRule="auto"/>
        <w:ind w:left="0" w:right="0" w:firstLine="440"/>
        <w:jc w:val="left"/>
      </w:pPr>
      <w:bookmarkStart w:id="668" w:name="bookmark668"/>
      <w:bookmarkStart w:id="669" w:name="bookmark669"/>
      <w:bookmarkStart w:id="670" w:name="bookmark670"/>
      <w:bookmarkStart w:id="671" w:name="bookmark671"/>
      <w:r>
        <w:rPr>
          <w:color w:val="000000"/>
          <w:spacing w:val="0"/>
          <w:w w:val="100"/>
          <w:position w:val="0"/>
          <w:sz w:val="24"/>
          <w:szCs w:val="24"/>
        </w:rPr>
        <w:t>三</w:t>
      </w:r>
      <w:bookmarkEnd w:id="670"/>
      <w:r>
        <w:rPr>
          <w:color w:val="000000"/>
          <w:spacing w:val="0"/>
          <w:w w:val="100"/>
          <w:position w:val="0"/>
          <w:sz w:val="24"/>
          <w:szCs w:val="24"/>
        </w:rPr>
        <w:t>、</w:t>
        <w:tab/>
        <w:t>股东和实际控制人情况</w:t>
      </w:r>
      <w:bookmarkEnd w:id="668"/>
      <w:bookmarkEnd w:id="669"/>
      <w:bookmarkEnd w:id="671"/>
    </w:p>
    <w:p>
      <w:pPr>
        <w:pStyle w:val="Style39"/>
        <w:keepNext/>
        <w:keepLines/>
        <w:widowControl w:val="0"/>
        <w:shd w:val="clear" w:color="auto" w:fill="auto"/>
        <w:bidi w:val="0"/>
        <w:spacing w:before="0" w:after="380" w:line="240" w:lineRule="auto"/>
        <w:ind w:left="0" w:right="0" w:firstLine="440"/>
        <w:jc w:val="left"/>
      </w:pPr>
      <w:bookmarkStart w:id="672" w:name="bookmark672"/>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rPr>
        <w:t>1</w:t>
      </w:r>
      <w:bookmarkEnd w:id="674"/>
      <w:r>
        <w:rPr>
          <w:color w:val="000000"/>
          <w:spacing w:val="0"/>
          <w:w w:val="100"/>
          <w:position w:val="0"/>
        </w:rPr>
        <w:t>、公司股东数量及持股情况</w:t>
      </w:r>
      <w:bookmarkEnd w:id="672"/>
      <w:bookmarkEnd w:id="673"/>
      <w:bookmarkEnd w:id="675"/>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147"/>
        <w:gridCol w:w="1426"/>
        <w:gridCol w:w="974"/>
        <w:gridCol w:w="1032"/>
        <w:gridCol w:w="917"/>
        <w:gridCol w:w="1051"/>
        <w:gridCol w:w="1560"/>
        <w:gridCol w:w="734"/>
        <w:gridCol w:w="749"/>
        <w:gridCol w:w="442"/>
      </w:tblGrid>
      <w:tr>
        <w:trPr>
          <w:trHeight w:val="259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报告期末普</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通股股东总</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47,003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年度报告 披露日前 上_月末 普通股股 东总数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62,939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报告期</w:t>
            </w:r>
          </w:p>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末表决</w:t>
            </w:r>
          </w:p>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权恢复</w:t>
            </w:r>
          </w:p>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的优先</w:t>
            </w:r>
          </w:p>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股股东 总数（如 有）（参 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rPr>
                <w:sz w:val="18"/>
                <w:szCs w:val="18"/>
              </w:rPr>
            </w:pPr>
            <w:r>
              <w:rPr>
                <w:color w:val="000000"/>
                <w:spacing w:val="0"/>
                <w:w w:val="100"/>
                <w:position w:val="0"/>
                <w:sz w:val="18"/>
                <w:szCs w:val="18"/>
              </w:rPr>
              <w:t>年度报告披露日 前上_月末表决 权恢复的优先股 股东总数（如有）</w:t>
            </w:r>
          </w:p>
          <w:p>
            <w:pPr>
              <w:pStyle w:val="Style2"/>
              <w:keepNext w:val="0"/>
              <w:keepLines w:val="0"/>
              <w:widowControl w:val="0"/>
              <w:shd w:val="clear" w:color="auto" w:fill="auto"/>
              <w:bidi w:val="0"/>
              <w:spacing w:before="0" w:after="0" w:line="315" w:lineRule="exact"/>
              <w:ind w:left="0" w:right="0" w:firstLine="0"/>
              <w:jc w:val="left"/>
              <w:rPr>
                <w:sz w:val="18"/>
                <w:szCs w:val="18"/>
              </w:rPr>
            </w:pPr>
            <w:r>
              <w:rPr>
                <w:color w:val="000000"/>
                <w:spacing w:val="0"/>
                <w:w w:val="100"/>
                <w:position w:val="0"/>
                <w:sz w:val="18"/>
                <w:szCs w:val="18"/>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持有 特别 表决 权股 份的 股东 总数 （如</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1147"/>
        <w:gridCol w:w="1426"/>
        <w:gridCol w:w="974"/>
        <w:gridCol w:w="1032"/>
        <w:gridCol w:w="917"/>
        <w:gridCol w:w="1051"/>
        <w:gridCol w:w="1051"/>
        <w:gridCol w:w="1243"/>
        <w:gridCol w:w="119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报告期末</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rPr>
                <w:sz w:val="18"/>
                <w:szCs w:val="18"/>
              </w:rPr>
            </w:pPr>
            <w:r>
              <w:rPr>
                <w:color w:val="000000"/>
                <w:spacing w:val="0"/>
                <w:w w:val="100"/>
                <w:position w:val="0"/>
                <w:sz w:val="18"/>
                <w:szCs w:val="18"/>
              </w:rPr>
              <w:t>报告期 内增减 变动情 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持有有限</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售条件的</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持有无限</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售条件的</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质押、标记或冻结情况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杨维国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73,618,678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55,214,008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18,404,670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30,300,000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上海云鑫创</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业投资有限</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境内非国有法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30,210,000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30,210,000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马明海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16,776,003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4,574,67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16,776,003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华梦阳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14,755,367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11,066,525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3,688,842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2,560,000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尚卫国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13,872,556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13,872,556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付秋生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13,380,898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13,380,898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6,350,000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傅常顺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12,167,684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9,125,763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3,041,921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杜建平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11,888,115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11,888,115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赵利宾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11,878,343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11,878,343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7,120,000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葛晓阁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11,010,959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11,010,959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名股东的情况</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上述股东关联关系或一致行动 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受托表决 权、放弃表决权情况的说明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10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 xml:space="preserve">名股东中存在回购专户 的特别说明（如有）（参见注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数量</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上海云鑫创业投资有限公司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00" w:right="0" w:firstLine="0"/>
              <w:jc w:val="left"/>
              <w:rPr>
                <w:sz w:val="18"/>
                <w:szCs w:val="18"/>
              </w:rPr>
            </w:pPr>
            <w:r>
              <w:rPr>
                <w:rFonts w:ascii="Times New Roman" w:eastAsia="Times New Roman" w:hAnsi="Times New Roman" w:cs="Times New Roman"/>
                <w:color w:val="000000"/>
                <w:spacing w:val="0"/>
                <w:w w:val="100"/>
                <w:position w:val="0"/>
                <w:sz w:val="18"/>
                <w:szCs w:val="18"/>
              </w:rPr>
              <w:t>30,210,000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30,210,000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杨维国</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00" w:right="0" w:firstLine="0"/>
              <w:jc w:val="left"/>
              <w:rPr>
                <w:sz w:val="18"/>
                <w:szCs w:val="18"/>
              </w:rPr>
            </w:pPr>
            <w:r>
              <w:rPr>
                <w:rFonts w:ascii="Times New Roman" w:eastAsia="Times New Roman" w:hAnsi="Times New Roman" w:cs="Times New Roman"/>
                <w:color w:val="000000"/>
                <w:spacing w:val="0"/>
                <w:w w:val="100"/>
                <w:position w:val="0"/>
                <w:sz w:val="18"/>
                <w:szCs w:val="18"/>
              </w:rPr>
              <w:t>18,404,670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18,404,670</w:t>
            </w:r>
          </w:p>
        </w:tc>
      </w:tr>
      <w:tr>
        <w:trPr>
          <w:trHeight w:val="715"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马明海</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00" w:right="0" w:firstLine="0"/>
              <w:jc w:val="left"/>
              <w:rPr>
                <w:sz w:val="18"/>
                <w:szCs w:val="18"/>
              </w:rPr>
            </w:pPr>
            <w:r>
              <w:rPr>
                <w:rFonts w:ascii="Times New Roman" w:eastAsia="Times New Roman" w:hAnsi="Times New Roman" w:cs="Times New Roman"/>
                <w:color w:val="000000"/>
                <w:spacing w:val="0"/>
                <w:w w:val="100"/>
                <w:position w:val="0"/>
                <w:sz w:val="18"/>
                <w:szCs w:val="18"/>
              </w:rPr>
              <w:t>16,776,003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人民币普通 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16,776,003</w:t>
            </w:r>
          </w:p>
        </w:tc>
      </w:tr>
    </w:tbl>
    <w:p>
      <w:pPr>
        <w:spacing w:lineRule="exact" w:line="1"/>
        <w:rPr>
          <w:sz w:val="2"/>
          <w:szCs w:val="2"/>
        </w:rPr>
      </w:pPr>
      <w:r>
        <w:br w:type="page"/>
      </w:r>
    </w:p>
    <w:tbl>
      <w:tblPr>
        <w:tblOverlap w:val="never"/>
        <w:jc w:val="center"/>
        <w:tblLayout w:type="fixed"/>
      </w:tblPr>
      <w:tblGrid>
        <w:gridCol w:w="2573"/>
        <w:gridCol w:w="5026"/>
        <w:gridCol w:w="1243"/>
        <w:gridCol w:w="1190"/>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尚卫国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00" w:right="0" w:firstLine="0"/>
              <w:jc w:val="left"/>
              <w:rPr>
                <w:sz w:val="18"/>
                <w:szCs w:val="18"/>
              </w:rPr>
            </w:pPr>
            <w:r>
              <w:rPr>
                <w:rFonts w:ascii="Times New Roman" w:eastAsia="Times New Roman" w:hAnsi="Times New Roman" w:cs="Times New Roman"/>
                <w:color w:val="000000"/>
                <w:spacing w:val="0"/>
                <w:w w:val="100"/>
                <w:position w:val="0"/>
                <w:sz w:val="18"/>
                <w:szCs w:val="18"/>
              </w:rPr>
              <w:t>13,872,556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13,872,556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付秋生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00" w:right="0" w:firstLine="0"/>
              <w:jc w:val="left"/>
              <w:rPr>
                <w:sz w:val="18"/>
                <w:szCs w:val="18"/>
              </w:rPr>
            </w:pPr>
            <w:r>
              <w:rPr>
                <w:rFonts w:ascii="Times New Roman" w:eastAsia="Times New Roman" w:hAnsi="Times New Roman" w:cs="Times New Roman"/>
                <w:color w:val="000000"/>
                <w:spacing w:val="0"/>
                <w:w w:val="100"/>
                <w:position w:val="0"/>
                <w:sz w:val="18"/>
                <w:szCs w:val="18"/>
              </w:rPr>
              <w:t>13,380,898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13,380,898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杜建平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00" w:right="0" w:firstLine="0"/>
              <w:jc w:val="left"/>
              <w:rPr>
                <w:sz w:val="18"/>
                <w:szCs w:val="18"/>
              </w:rPr>
            </w:pPr>
            <w:r>
              <w:rPr>
                <w:rFonts w:ascii="Times New Roman" w:eastAsia="Times New Roman" w:hAnsi="Times New Roman" w:cs="Times New Roman"/>
                <w:color w:val="000000"/>
                <w:spacing w:val="0"/>
                <w:w w:val="100"/>
                <w:position w:val="0"/>
                <w:sz w:val="18"/>
                <w:szCs w:val="18"/>
              </w:rPr>
              <w:t>11,888,115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11,888,115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赵利宾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00" w:right="0" w:firstLine="0"/>
              <w:jc w:val="left"/>
              <w:rPr>
                <w:sz w:val="18"/>
                <w:szCs w:val="18"/>
              </w:rPr>
            </w:pPr>
            <w:r>
              <w:rPr>
                <w:rFonts w:ascii="Times New Roman" w:eastAsia="Times New Roman" w:hAnsi="Times New Roman" w:cs="Times New Roman"/>
                <w:color w:val="000000"/>
                <w:spacing w:val="0"/>
                <w:w w:val="100"/>
                <w:position w:val="0"/>
                <w:sz w:val="18"/>
                <w:szCs w:val="18"/>
              </w:rPr>
              <w:t>11,878,343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11,878,343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葛晓阁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00" w:right="0" w:firstLine="0"/>
              <w:jc w:val="left"/>
              <w:rPr>
                <w:sz w:val="18"/>
                <w:szCs w:val="18"/>
              </w:rPr>
            </w:pPr>
            <w:r>
              <w:rPr>
                <w:rFonts w:ascii="Times New Roman" w:eastAsia="Times New Roman" w:hAnsi="Times New Roman" w:cs="Times New Roman"/>
                <w:color w:val="000000"/>
                <w:spacing w:val="0"/>
                <w:w w:val="100"/>
                <w:position w:val="0"/>
                <w:sz w:val="18"/>
                <w:szCs w:val="18"/>
              </w:rPr>
              <w:t>11,010,959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11,010,959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郎金文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00" w:right="0" w:firstLine="0"/>
              <w:jc w:val="left"/>
              <w:rPr>
                <w:sz w:val="18"/>
                <w:szCs w:val="18"/>
              </w:rPr>
            </w:pPr>
            <w:r>
              <w:rPr>
                <w:rFonts w:ascii="Times New Roman" w:eastAsia="Times New Roman" w:hAnsi="Times New Roman" w:cs="Times New Roman"/>
                <w:color w:val="000000"/>
                <w:spacing w:val="0"/>
                <w:w w:val="100"/>
                <w:position w:val="0"/>
                <w:sz w:val="18"/>
                <w:szCs w:val="18"/>
              </w:rPr>
              <w:t>10,954,815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10,954,815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刘恩臣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00" w:right="0" w:firstLine="0"/>
              <w:jc w:val="left"/>
              <w:rPr>
                <w:sz w:val="18"/>
                <w:szCs w:val="18"/>
              </w:rPr>
            </w:pPr>
            <w:r>
              <w:rPr>
                <w:rFonts w:ascii="Times New Roman" w:eastAsia="Times New Roman" w:hAnsi="Times New Roman" w:cs="Times New Roman"/>
                <w:color w:val="000000"/>
                <w:spacing w:val="0"/>
                <w:w w:val="100"/>
                <w:position w:val="0"/>
                <w:sz w:val="18"/>
                <w:szCs w:val="18"/>
              </w:rPr>
              <w:t>10,877,293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10,877,293</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名无限售流通股股东之 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名无限售流通股 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名股东之间关联 关系或一致行动的说明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参与融资融券业务股东情况说 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公司股东葛晓阁通过信用交易担保证券账户持有公司股票</w:t>
            </w:r>
            <w:r>
              <w:rPr>
                <w:rFonts w:ascii="Times New Roman" w:eastAsia="Times New Roman" w:hAnsi="Times New Roman" w:cs="Times New Roman"/>
                <w:color w:val="000000"/>
                <w:spacing w:val="0"/>
                <w:w w:val="100"/>
                <w:position w:val="0"/>
                <w:sz w:val="18"/>
                <w:szCs w:val="18"/>
              </w:rPr>
              <w:t>11,010,959</w:t>
            </w:r>
            <w:r>
              <w:rPr>
                <w:color w:val="000000"/>
                <w:spacing w:val="0"/>
                <w:w w:val="100"/>
                <w:position w:val="0"/>
                <w:sz w:val="18"/>
                <w:szCs w:val="18"/>
              </w:rPr>
              <w:t>股。</w:t>
            </w:r>
          </w:p>
        </w:tc>
      </w:tr>
    </w:tbl>
    <w:p>
      <w:pPr>
        <w:pStyle w:val="Style32"/>
        <w:keepNext w:val="0"/>
        <w:keepLines w:val="0"/>
        <w:widowControl w:val="0"/>
        <w:shd w:val="clear" w:color="auto" w:fill="auto"/>
        <w:bidi w:val="0"/>
        <w:spacing w:before="0" w:after="0" w:line="240" w:lineRule="auto"/>
        <w:ind w:left="446" w:right="0" w:firstLine="0"/>
        <w:jc w:val="left"/>
        <w:rPr>
          <w:sz w:val="18"/>
          <w:szCs w:val="18"/>
        </w:rPr>
      </w:pPr>
      <w:r>
        <w:rPr>
          <w:rFonts w:ascii="SimSun" w:eastAsia="SimSun" w:hAnsi="SimSun" w:cs="SimSun"/>
          <w:color w:val="000000"/>
          <w:spacing w:val="0"/>
          <w:w w:val="100"/>
          <w:position w:val="0"/>
          <w:sz w:val="18"/>
          <w:szCs w:val="18"/>
        </w:rPr>
        <w:t>公司是否具有表决权差异安排</w:t>
      </w:r>
    </w:p>
    <w:p>
      <w:pPr>
        <w:widowControl w:val="0"/>
        <w:spacing w:after="279" w:line="1" w:lineRule="exact"/>
      </w:pPr>
    </w:p>
    <w:p>
      <w:pPr>
        <w:pStyle w:val="Style35"/>
        <w:keepNext w:val="0"/>
        <w:keepLines w:val="0"/>
        <w:widowControl w:val="0"/>
        <w:shd w:val="clear" w:color="auto" w:fill="auto"/>
        <w:bidi w:val="0"/>
        <w:spacing w:before="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line="240" w:lineRule="auto"/>
        <w:ind w:left="0" w:right="0" w:firstLine="44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35"/>
        <w:keepNext w:val="0"/>
        <w:keepLines w:val="0"/>
        <w:widowControl w:val="0"/>
        <w:shd w:val="clear" w:color="auto" w:fill="auto"/>
        <w:bidi w:val="0"/>
        <w:spacing w:before="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9"/>
        <w:keepNext/>
        <w:keepLines/>
        <w:widowControl w:val="0"/>
        <w:shd w:val="clear" w:color="auto" w:fill="auto"/>
        <w:bidi w:val="0"/>
        <w:spacing w:before="0" w:line="240" w:lineRule="auto"/>
        <w:ind w:left="0" w:right="0" w:firstLine="440"/>
        <w:jc w:val="left"/>
      </w:pPr>
      <w:bookmarkStart w:id="676" w:name="bookmark676"/>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rPr>
        <w:t>2</w:t>
      </w:r>
      <w:bookmarkEnd w:id="678"/>
      <w:r>
        <w:rPr>
          <w:color w:val="000000"/>
          <w:spacing w:val="0"/>
          <w:w w:val="100"/>
          <w:position w:val="0"/>
        </w:rPr>
        <w:t>、公司控股股东情况</w:t>
      </w:r>
      <w:bookmarkEnd w:id="676"/>
      <w:bookmarkEnd w:id="677"/>
      <w:bookmarkEnd w:id="679"/>
    </w:p>
    <w:p>
      <w:pPr>
        <w:pStyle w:val="Style35"/>
        <w:keepNext w:val="0"/>
        <w:keepLines w:val="0"/>
        <w:widowControl w:val="0"/>
        <w:shd w:val="clear" w:color="auto" w:fill="auto"/>
        <w:bidi w:val="0"/>
        <w:spacing w:before="0" w:line="240" w:lineRule="auto"/>
        <w:ind w:left="0" w:right="0" w:firstLine="440"/>
        <w:jc w:val="left"/>
      </w:pPr>
      <w:r>
        <w:rPr>
          <w:color w:val="000000"/>
          <w:spacing w:val="0"/>
          <w:w w:val="100"/>
          <w:position w:val="0"/>
        </w:rPr>
        <w:t>控股股东性质：自然人控股</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控股股东类型：自然人</w:t>
      </w:r>
    </w:p>
    <w:tbl>
      <w:tblPr>
        <w:tblOverlap w:val="never"/>
        <w:jc w:val="center"/>
        <w:tblLayout w:type="fixed"/>
      </w:tblPr>
      <w:tblGrid>
        <w:gridCol w:w="3422"/>
        <w:gridCol w:w="2030"/>
        <w:gridCol w:w="41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是否取得其他国家或地区居留权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杨维国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杨维国先生简历请见本报告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第四节公司治理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七、董事、监事、高级管理 人员和员工情况''之</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、任职情况</w:t>
            </w:r>
            <w:r>
              <w:rPr>
                <w:rFonts w:ascii="Times New Roman" w:eastAsia="Times New Roman" w:hAnsi="Times New Roman" w:cs="Times New Roman"/>
                <w:color w:val="000000"/>
                <w:spacing w:val="0"/>
                <w:w w:val="100"/>
                <w:position w:val="0"/>
                <w:sz w:val="18"/>
                <w:szCs w:val="18"/>
              </w:rPr>
              <w:t>"</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报告期内控股和参股的其他境内外上市 公司的股权情况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pStyle w:val="Style35"/>
        <w:keepNext w:val="0"/>
        <w:keepLines w:val="0"/>
        <w:widowControl w:val="0"/>
        <w:shd w:val="clear" w:color="auto" w:fill="auto"/>
        <w:bidi w:val="0"/>
        <w:spacing w:before="0" w:line="240" w:lineRule="auto"/>
        <w:ind w:left="0" w:right="0" w:firstLine="440"/>
        <w:jc w:val="both"/>
      </w:pPr>
      <w:r>
        <w:rPr>
          <w:color w:val="000000"/>
          <w:spacing w:val="0"/>
          <w:w w:val="100"/>
          <w:position w:val="0"/>
        </w:rPr>
        <w:t>控股股东报告期内变更</w:t>
      </w:r>
    </w:p>
    <w:p>
      <w:pPr>
        <w:pStyle w:val="Style35"/>
        <w:keepNext w:val="0"/>
        <w:keepLines w:val="0"/>
        <w:widowControl w:val="0"/>
        <w:shd w:val="clear" w:color="auto" w:fill="auto"/>
        <w:bidi w:val="0"/>
        <w:spacing w:before="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公司报告期控股股东未发生变更。</w:t>
      </w:r>
    </w:p>
    <w:p>
      <w:pPr>
        <w:pStyle w:val="Style39"/>
        <w:keepNext/>
        <w:keepLines/>
        <w:widowControl w:val="0"/>
        <w:shd w:val="clear" w:color="auto" w:fill="auto"/>
        <w:bidi w:val="0"/>
        <w:spacing w:before="0" w:line="240" w:lineRule="auto"/>
        <w:ind w:left="0" w:right="0" w:firstLine="440"/>
        <w:jc w:val="both"/>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3</w:t>
      </w:r>
      <w:bookmarkEnd w:id="682"/>
      <w:r>
        <w:rPr>
          <w:color w:val="000000"/>
          <w:spacing w:val="0"/>
          <w:w w:val="100"/>
          <w:position w:val="0"/>
        </w:rPr>
        <w:t>、公司实际控制人及其一致行动人</w:t>
      </w:r>
      <w:bookmarkEnd w:id="680"/>
      <w:bookmarkEnd w:id="681"/>
      <w:bookmarkEnd w:id="683"/>
    </w:p>
    <w:p>
      <w:pPr>
        <w:pStyle w:val="Style35"/>
        <w:keepNext w:val="0"/>
        <w:keepLines w:val="0"/>
        <w:widowControl w:val="0"/>
        <w:shd w:val="clear" w:color="auto" w:fill="auto"/>
        <w:bidi w:val="0"/>
        <w:spacing w:before="0" w:line="240" w:lineRule="auto"/>
        <w:ind w:left="0" w:right="0" w:firstLine="440"/>
        <w:jc w:val="both"/>
      </w:pPr>
      <w:r>
        <w:rPr>
          <w:color w:val="000000"/>
          <w:spacing w:val="0"/>
          <w:w w:val="100"/>
          <w:position w:val="0"/>
        </w:rPr>
        <w:t>实际控制人性质：境内自然人</w:t>
      </w:r>
    </w:p>
    <w:p>
      <w:pPr>
        <w:pStyle w:val="Style35"/>
        <w:keepNext w:val="0"/>
        <w:keepLines w:val="0"/>
        <w:widowControl w:val="0"/>
        <w:shd w:val="clear" w:color="auto" w:fill="auto"/>
        <w:bidi w:val="0"/>
        <w:spacing w:before="0" w:after="160" w:line="240" w:lineRule="auto"/>
        <w:ind w:left="0" w:right="0" w:firstLine="440"/>
        <w:jc w:val="both"/>
      </w:pPr>
      <w:r>
        <w:rPr>
          <w:color w:val="000000"/>
          <w:spacing w:val="0"/>
          <w:w w:val="100"/>
          <w:position w:val="0"/>
        </w:rPr>
        <w:t>实际控制人类型：自然人</w:t>
      </w:r>
    </w:p>
    <w:tbl>
      <w:tblPr>
        <w:tblOverlap w:val="never"/>
        <w:jc w:val="center"/>
        <w:tblLayout w:type="fixed"/>
      </w:tblPr>
      <w:tblGrid>
        <w:gridCol w:w="2400"/>
        <w:gridCol w:w="2390"/>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杨维国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杨维国先生简历请见本报告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第四节公司治理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七、董事、监事、高级管理人员和员工 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之</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、任职情况</w:t>
            </w:r>
            <w:r>
              <w:rPr>
                <w:rFonts w:ascii="Times New Roman" w:eastAsia="Times New Roman" w:hAnsi="Times New Roman" w:cs="Times New Roman"/>
                <w:color w:val="000000"/>
                <w:spacing w:val="0"/>
                <w:w w:val="100"/>
                <w:position w:val="0"/>
                <w:sz w:val="18"/>
                <w:szCs w:val="18"/>
              </w:rPr>
              <w:t>"</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年曾控股的境内外 上市公司情况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widowControl w:val="0"/>
        <w:spacing w:after="159" w:line="1" w:lineRule="exact"/>
      </w:pPr>
    </w:p>
    <w:p>
      <w:pPr>
        <w:pStyle w:val="Style35"/>
        <w:keepNext w:val="0"/>
        <w:keepLines w:val="0"/>
        <w:widowControl w:val="0"/>
        <w:shd w:val="clear" w:color="auto" w:fill="auto"/>
        <w:bidi w:val="0"/>
        <w:spacing w:before="0" w:line="240" w:lineRule="auto"/>
        <w:ind w:left="0" w:right="0" w:firstLine="440"/>
        <w:jc w:val="both"/>
      </w:pPr>
      <w:r>
        <w:rPr>
          <w:color w:val="000000"/>
          <w:spacing w:val="0"/>
          <w:w w:val="100"/>
          <w:position w:val="0"/>
        </w:rPr>
        <w:t>实际控制人报告期内变更</w:t>
      </w:r>
    </w:p>
    <w:p>
      <w:pPr>
        <w:pStyle w:val="Style35"/>
        <w:keepNext w:val="0"/>
        <w:keepLines w:val="0"/>
        <w:widowControl w:val="0"/>
        <w:shd w:val="clear" w:color="auto" w:fill="auto"/>
        <w:bidi w:val="0"/>
        <w:spacing w:before="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line="240" w:lineRule="auto"/>
        <w:ind w:left="0" w:right="0" w:firstLine="440"/>
        <w:jc w:val="both"/>
      </w:pPr>
      <w:r>
        <w:rPr>
          <w:color w:val="000000"/>
          <w:spacing w:val="0"/>
          <w:w w:val="100"/>
          <w:position w:val="0"/>
        </w:rPr>
        <w:t>公司报告期实际控制人未发生变更。</w:t>
      </w:r>
    </w:p>
    <w:p>
      <w:pPr>
        <w:pStyle w:val="Style35"/>
        <w:keepNext w:val="0"/>
        <w:keepLines w:val="0"/>
        <w:widowControl w:val="0"/>
        <w:shd w:val="clear" w:color="auto" w:fill="auto"/>
        <w:bidi w:val="0"/>
        <w:spacing w:before="0" w:after="1060" w:line="240" w:lineRule="auto"/>
        <w:ind w:left="0" w:right="0" w:firstLine="440"/>
        <w:jc w:val="both"/>
      </w:pPr>
      <w:r>
        <w:rPr>
          <w:color w:val="000000"/>
          <w:spacing w:val="0"/>
          <w:w w:val="100"/>
          <w:position w:val="0"/>
        </w:rPr>
        <w:t>公司与实际控制人之间的产权及控制关系的方框图</w:t>
      </w:r>
    </w:p>
    <w:p>
      <w:pPr>
        <w:pStyle w:val="Style97"/>
        <w:keepNext w:val="0"/>
        <w:framePr w:dropCap="drop" w:hAnchor="text" w:lines="3" w:vAnchor="text" w:hSpace="5" w:vSpace="5"/>
        <w:widowControl w:val="0"/>
        <w:shd w:val="clear" w:color="auto" w:fill="auto"/>
        <w:tabs>
          <w:tab w:pos="4762" w:val="left"/>
        </w:tabs>
        <w:spacing w:before="0" w:line="926" w:lineRule="exact"/>
        <w:ind w:left="0" w:firstLine="0"/>
      </w:pPr>
      <w:r>
        <w:rPr>
          <w:rFonts w:ascii="Arial" w:eastAsia="Arial" w:hAnsi="Arial" w:cs="Arial"/>
          <w:color w:val="000000"/>
          <w:spacing w:val="0"/>
          <w:w w:val="100"/>
          <w:position w:val="-20"/>
          <w:sz w:val="212"/>
          <w:szCs w:val="212"/>
        </w:rPr>
        <w:t>■</w:t>
      </w:r>
    </w:p>
    <w:p>
      <w:pPr>
        <w:pStyle w:val="Style97"/>
        <w:keepNext w:val="0"/>
        <w:keepLines w:val="0"/>
        <w:widowControl w:val="0"/>
        <w:shd w:val="clear" w:color="auto" w:fill="auto"/>
        <w:tabs>
          <w:tab w:pos="4762" w:val="left"/>
        </w:tabs>
        <w:bidi w:val="0"/>
        <w:spacing w:before="0" w:after="440" w:line="240" w:lineRule="auto"/>
        <w:ind w:left="3000" w:right="0" w:firstLine="0"/>
        <w:jc w:val="left"/>
      </w:pPr>
      <w:r>
        <w:rPr>
          <w:color w:val="BDD7ED"/>
          <w:spacing w:val="0"/>
          <w:w w:val="100"/>
          <w:position w:val="0"/>
        </w:rPr>
        <w:tab/>
      </w:r>
      <w:r>
        <w:rPr>
          <w:color w:val="000000"/>
          <w:spacing w:val="0"/>
          <w:w w:val="100"/>
          <w:position w:val="0"/>
        </w:rPr>
        <w:t>扬维国</w:t>
      </w:r>
    </w:p>
    <w:p>
      <w:pPr>
        <w:pStyle w:val="Style100"/>
        <w:keepNext w:val="0"/>
        <w:keepLines w:val="0"/>
        <w:widowControl w:val="0"/>
        <w:shd w:val="clear" w:color="auto" w:fill="auto"/>
        <w:bidi w:val="0"/>
        <w:spacing w:before="0" w:after="240" w:line="240" w:lineRule="auto"/>
        <w:ind w:left="0" w:right="0" w:firstLine="0"/>
        <w:jc w:val="center"/>
      </w:pPr>
      <w:r>
        <w:rPr>
          <w:spacing w:val="0"/>
          <w:w w:val="100"/>
          <w:position w:val="0"/>
          <w:sz w:val="24"/>
          <w:szCs w:val="24"/>
        </w:rPr>
        <w:t>1530%</w:t>
      </w:r>
    </w:p>
    <w:p>
      <w:pPr>
        <w:pStyle w:val="Style97"/>
        <w:keepNext w:val="0"/>
        <w:keepLines w:val="0"/>
        <w:widowControl w:val="0"/>
        <w:pBdr>
          <w:top w:val="single" w:sz="0" w:space="18" w:color="BDD7EE"/>
          <w:left w:val="single" w:sz="0" w:space="0" w:color="BDD7EE"/>
          <w:bottom w:val="single" w:sz="0" w:space="19" w:color="BDD7EE"/>
          <w:right w:val="single" w:sz="0" w:space="0" w:color="BDD7EE"/>
        </w:pBdr>
        <w:shd w:val="clear" w:color="auto" w:fill="BDD7EE"/>
        <w:bidi w:val="0"/>
        <w:spacing w:before="0" w:after="756" w:line="240" w:lineRule="auto"/>
        <w:ind w:left="0" w:right="0" w:firstLine="0"/>
        <w:jc w:val="center"/>
      </w:pPr>
      <w:r>
        <w:rPr>
          <w:color w:val="000000"/>
          <w:spacing w:val="0"/>
          <w:w w:val="100"/>
          <w:position w:val="0"/>
        </w:rPr>
        <w:t>新开普电子股份有限公司</w:t>
      </w:r>
    </w:p>
    <w:p>
      <w:pPr>
        <w:pStyle w:val="Style35"/>
        <w:keepNext w:val="0"/>
        <w:keepLines w:val="0"/>
        <w:widowControl w:val="0"/>
        <w:shd w:val="clear" w:color="auto" w:fill="auto"/>
        <w:bidi w:val="0"/>
        <w:spacing w:before="0" w:line="240" w:lineRule="auto"/>
        <w:ind w:left="0" w:right="0" w:firstLine="440"/>
        <w:jc w:val="both"/>
      </w:pPr>
      <w:r>
        <w:rPr>
          <w:color w:val="000000"/>
          <w:spacing w:val="0"/>
          <w:w w:val="100"/>
          <w:position w:val="0"/>
        </w:rPr>
        <w:t>实际控制人通过信托或其他资产管理方式控制公司</w:t>
      </w:r>
    </w:p>
    <w:p>
      <w:pPr>
        <w:pStyle w:val="Style35"/>
        <w:keepNext w:val="0"/>
        <w:keepLines w:val="0"/>
        <w:widowControl w:val="0"/>
        <w:shd w:val="clear" w:color="auto" w:fill="auto"/>
        <w:bidi w:val="0"/>
        <w:spacing w:before="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818" w:val="left"/>
        </w:tabs>
        <w:bidi w:val="0"/>
        <w:spacing w:before="0" w:line="240" w:lineRule="auto"/>
        <w:ind w:left="0" w:right="0" w:firstLine="44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4</w:t>
      </w:r>
      <w:bookmarkEnd w:id="686"/>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84"/>
      <w:bookmarkEnd w:id="685"/>
      <w:bookmarkEnd w:id="687"/>
    </w:p>
    <w:p>
      <w:pPr>
        <w:pStyle w:val="Style35"/>
        <w:keepNext w:val="0"/>
        <w:keepLines w:val="0"/>
        <w:widowControl w:val="0"/>
        <w:shd w:val="clear" w:color="auto" w:fill="auto"/>
        <w:bidi w:val="0"/>
        <w:spacing w:before="0" w:after="44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818" w:val="left"/>
        </w:tabs>
        <w:bidi w:val="0"/>
        <w:spacing w:before="0" w:line="240" w:lineRule="auto"/>
        <w:ind w:left="0" w:right="0" w:firstLine="440"/>
        <w:jc w:val="left"/>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5</w:t>
      </w:r>
      <w:bookmarkEnd w:id="690"/>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88"/>
      <w:bookmarkEnd w:id="689"/>
      <w:bookmarkEnd w:id="691"/>
    </w:p>
    <w:p>
      <w:pPr>
        <w:pStyle w:val="Style35"/>
        <w:keepNext w:val="0"/>
        <w:keepLines w:val="0"/>
        <w:widowControl w:val="0"/>
        <w:shd w:val="clear" w:color="auto" w:fill="auto"/>
        <w:bidi w:val="0"/>
        <w:spacing w:before="0" w:after="44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818" w:val="left"/>
        </w:tabs>
        <w:bidi w:val="0"/>
        <w:spacing w:before="0" w:line="240" w:lineRule="auto"/>
        <w:ind w:left="0" w:right="0" w:firstLine="440"/>
        <w:jc w:val="left"/>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6</w:t>
      </w:r>
      <w:bookmarkEnd w:id="694"/>
      <w:r>
        <w:rPr>
          <w:color w:val="000000"/>
          <w:spacing w:val="0"/>
          <w:w w:val="100"/>
          <w:position w:val="0"/>
        </w:rPr>
        <w:t>、</w:t>
        <w:tab/>
        <w:t>控股股东、实际控制人、重组方及其他承诺主体股份限制减持情况</w:t>
      </w:r>
      <w:bookmarkEnd w:id="692"/>
      <w:bookmarkEnd w:id="693"/>
      <w:bookmarkEnd w:id="695"/>
    </w:p>
    <w:p>
      <w:pPr>
        <w:pStyle w:val="Style35"/>
        <w:keepNext w:val="0"/>
        <w:keepLines w:val="0"/>
        <w:widowControl w:val="0"/>
        <w:shd w:val="clear" w:color="auto" w:fill="auto"/>
        <w:bidi w:val="0"/>
        <w:spacing w:before="0" w:after="44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440" w:line="240" w:lineRule="auto"/>
        <w:ind w:left="0" w:right="0" w:firstLine="440"/>
        <w:jc w:val="left"/>
      </w:pPr>
      <w:bookmarkStart w:id="696" w:name="bookmark696"/>
      <w:bookmarkStart w:id="697" w:name="bookmark697"/>
      <w:bookmarkStart w:id="698" w:name="bookmark698"/>
      <w:bookmarkStart w:id="699" w:name="bookmark699"/>
      <w:r>
        <w:rPr>
          <w:color w:val="000000"/>
          <w:spacing w:val="0"/>
          <w:w w:val="100"/>
          <w:position w:val="0"/>
          <w:sz w:val="24"/>
          <w:szCs w:val="24"/>
        </w:rPr>
        <w:t>四</w:t>
      </w:r>
      <w:bookmarkEnd w:id="698"/>
      <w:r>
        <w:rPr>
          <w:color w:val="000000"/>
          <w:spacing w:val="0"/>
          <w:w w:val="100"/>
          <w:position w:val="0"/>
          <w:sz w:val="24"/>
          <w:szCs w:val="24"/>
        </w:rPr>
        <w:t>、股份回购在报告期的具体实施情况</w:t>
      </w:r>
      <w:bookmarkEnd w:id="696"/>
      <w:bookmarkEnd w:id="697"/>
      <w:bookmarkEnd w:id="699"/>
    </w:p>
    <w:p>
      <w:pPr>
        <w:pStyle w:val="Style35"/>
        <w:keepNext w:val="0"/>
        <w:keepLines w:val="0"/>
        <w:widowControl w:val="0"/>
        <w:shd w:val="clear" w:color="auto" w:fill="auto"/>
        <w:bidi w:val="0"/>
        <w:spacing w:before="0" w:line="240" w:lineRule="auto"/>
        <w:ind w:left="0" w:right="0" w:firstLine="440"/>
        <w:jc w:val="left"/>
      </w:pPr>
      <w:r>
        <w:rPr>
          <w:color w:val="000000"/>
          <w:spacing w:val="0"/>
          <w:w w:val="100"/>
          <w:position w:val="0"/>
        </w:rPr>
        <w:t>股份回购的实施进展情况</w:t>
      </w:r>
    </w:p>
    <w:p>
      <w:pPr>
        <w:pStyle w:val="Style35"/>
        <w:keepNext w:val="0"/>
        <w:keepLines w:val="0"/>
        <w:widowControl w:val="0"/>
        <w:shd w:val="clear" w:color="auto" w:fill="auto"/>
        <w:bidi w:val="0"/>
        <w:spacing w:before="0" w:after="160" w:line="240" w:lineRule="auto"/>
        <w:ind w:left="0" w:right="0" w:firstLine="44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62"/>
        <w:gridCol w:w="1142"/>
        <w:gridCol w:w="898"/>
        <w:gridCol w:w="1243"/>
        <w:gridCol w:w="1445"/>
        <w:gridCol w:w="1421"/>
        <w:gridCol w:w="970"/>
        <w:gridCol w:w="1200"/>
      </w:tblGrid>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方案披露时 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拟回购股份</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数量（股）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占总股 本的比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拟回购金额</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拟回购期间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回购用途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已回购数</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量（股）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已回购数量 占股权激励 计划所涉及 的标的股票 的比例（如 有）</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4,744,102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rPr>
                <w:sz w:val="18"/>
                <w:szCs w:val="18"/>
              </w:rPr>
            </w:pPr>
            <w:r>
              <w:rPr>
                <w:color w:val="000000"/>
                <w:spacing w:val="0"/>
                <w:w w:val="100"/>
                <w:position w:val="0"/>
                <w:sz w:val="18"/>
                <w:szCs w:val="18"/>
              </w:rPr>
              <w:t xml:space="preserve">不低于人民 币 </w:t>
            </w:r>
            <w:r>
              <w:rPr>
                <w:rFonts w:ascii="Times New Roman" w:eastAsia="Times New Roman" w:hAnsi="Times New Roman" w:cs="Times New Roman"/>
                <w:color w:val="000000"/>
                <w:spacing w:val="0"/>
                <w:w w:val="100"/>
                <w:position w:val="0"/>
                <w:sz w:val="18"/>
                <w:szCs w:val="18"/>
              </w:rPr>
              <w:t xml:space="preserve">3,100.00 </w:t>
            </w:r>
            <w:r>
              <w:rPr>
                <w:color w:val="000000"/>
                <w:spacing w:val="0"/>
                <w:w w:val="100"/>
                <w:position w:val="0"/>
                <w:sz w:val="18"/>
                <w:szCs w:val="18"/>
              </w:rPr>
              <w:t xml:space="preserve">万元且不超 过人民币 </w:t>
            </w:r>
            <w:r>
              <w:rPr>
                <w:rFonts w:ascii="Times New Roman" w:eastAsia="Times New Roman" w:hAnsi="Times New Roman" w:cs="Times New Roman"/>
                <w:color w:val="000000"/>
                <w:spacing w:val="0"/>
                <w:w w:val="100"/>
                <w:position w:val="0"/>
                <w:sz w:val="18"/>
                <w:szCs w:val="18"/>
              </w:rPr>
              <w:t xml:space="preserve">5,000.00 </w:t>
            </w:r>
            <w:r>
              <w:rPr>
                <w:color w:val="000000"/>
                <w:spacing w:val="0"/>
                <w:w w:val="100"/>
                <w:position w:val="0"/>
                <w:sz w:val="18"/>
                <w:szCs w:val="18"/>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8"/>
                <w:szCs w:val="18"/>
              </w:rPr>
              <w:t>回购股份实施 期限为自公司 股东大会审议 通过本次回购 股份方案之日 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用于后期实施 员工持股计划 或者股权激励、 转换公司发行 的可转换为股 票的公司债券。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4,744,102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59" w:line="1" w:lineRule="exact"/>
      </w:pPr>
    </w:p>
    <w:p>
      <w:pPr>
        <w:pStyle w:val="Style35"/>
        <w:keepNext w:val="0"/>
        <w:keepLines w:val="0"/>
        <w:widowControl w:val="0"/>
        <w:shd w:val="clear" w:color="auto" w:fill="auto"/>
        <w:bidi w:val="0"/>
        <w:spacing w:before="0" w:line="240" w:lineRule="auto"/>
        <w:ind w:left="0" w:right="0" w:firstLine="440"/>
        <w:jc w:val="left"/>
      </w:pPr>
      <w:r>
        <w:rPr>
          <w:color w:val="000000"/>
          <w:spacing w:val="0"/>
          <w:w w:val="100"/>
          <w:position w:val="0"/>
        </w:rPr>
        <w:t>采用集中竞价方式减持回购股份的实施进展情况</w:t>
      </w:r>
    </w:p>
    <w:p>
      <w:pPr>
        <w:pStyle w:val="Style35"/>
        <w:keepNext w:val="0"/>
        <w:keepLines w:val="0"/>
        <w:widowControl w:val="0"/>
        <w:shd w:val="clear" w:color="auto" w:fill="auto"/>
        <w:bidi w:val="0"/>
        <w:spacing w:before="0" w:after="440" w:line="240" w:lineRule="auto"/>
        <w:ind w:left="0" w:right="0" w:firstLine="440"/>
        <w:jc w:val="both"/>
        <w:sectPr>
          <w:footnotePr>
            <w:pos w:val="pageBottom"/>
            <w:numFmt w:val="decimal"/>
            <w:numRestart w:val="continuous"/>
          </w:footnotePr>
          <w:pgSz w:w="11900" w:h="16840"/>
          <w:pgMar w:top="1326" w:right="992" w:bottom="1508" w:left="790"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1"/>
        <w:keepNext/>
        <w:keepLines/>
        <w:widowControl w:val="0"/>
        <w:shd w:val="clear" w:color="auto" w:fill="auto"/>
        <w:bidi w:val="0"/>
        <w:spacing w:before="0" w:after="620" w:line="240" w:lineRule="auto"/>
        <w:ind w:left="0" w:right="0" w:firstLine="0"/>
        <w:jc w:val="center"/>
      </w:pPr>
      <w:bookmarkStart w:id="700" w:name="bookmark700"/>
      <w:bookmarkStart w:id="701" w:name="bookmark701"/>
      <w:bookmarkStart w:id="702" w:name="bookmark702"/>
      <w:bookmarkStart w:id="703" w:name="bookmark703"/>
      <w:r>
        <w:rPr>
          <w:color w:val="000000"/>
          <w:spacing w:val="0"/>
          <w:w w:val="100"/>
          <w:position w:val="0"/>
        </w:rPr>
        <w:t>第八节优先股相关情况</w:t>
      </w:r>
      <w:bookmarkEnd w:id="701"/>
      <w:bookmarkEnd w:id="702"/>
      <w:bookmarkEnd w:id="703"/>
      <w:bookmarkEnd w:id="700"/>
    </w:p>
    <w:p>
      <w:pPr>
        <w:pStyle w:val="Style35"/>
        <w:keepNext w:val="0"/>
        <w:keepLines w:val="0"/>
        <w:widowControl w:val="0"/>
        <w:shd w:val="clear" w:color="auto" w:fill="auto"/>
        <w:bidi w:val="0"/>
        <w:spacing w:before="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460" w:line="240" w:lineRule="auto"/>
        <w:ind w:left="0" w:right="0" w:firstLine="440"/>
        <w:jc w:val="left"/>
        <w:sectPr>
          <w:footnotePr>
            <w:pos w:val="pageBottom"/>
            <w:numFmt w:val="decimal"/>
            <w:numRestart w:val="continuous"/>
          </w:footnotePr>
          <w:pgSz w:w="11900" w:h="16840"/>
          <w:pgMar w:top="1935" w:right="1192" w:bottom="1935" w:left="675" w:header="0" w:footer="3" w:gutter="0"/>
          <w:cols w:space="720"/>
          <w:noEndnote/>
          <w:rtlGutter w:val="0"/>
          <w:docGrid w:linePitch="360"/>
        </w:sectPr>
      </w:pPr>
      <w:r>
        <w:rPr>
          <w:color w:val="000000"/>
          <w:spacing w:val="0"/>
          <w:w w:val="100"/>
          <w:position w:val="0"/>
        </w:rPr>
        <w:t>报告期公司不存在优先股。</w:t>
      </w:r>
    </w:p>
    <w:p>
      <w:pPr>
        <w:pStyle w:val="Style11"/>
        <w:keepNext/>
        <w:keepLines/>
        <w:widowControl w:val="0"/>
        <w:shd w:val="clear" w:color="auto" w:fill="auto"/>
        <w:bidi w:val="0"/>
        <w:spacing w:before="0" w:after="620" w:line="240" w:lineRule="auto"/>
        <w:ind w:left="0" w:right="0" w:firstLine="0"/>
        <w:jc w:val="center"/>
      </w:pPr>
      <w:bookmarkStart w:id="704" w:name="bookmark704"/>
      <w:bookmarkStart w:id="705" w:name="bookmark705"/>
      <w:bookmarkStart w:id="706" w:name="bookmark706"/>
      <w:bookmarkStart w:id="707" w:name="bookmark707"/>
      <w:r>
        <w:rPr>
          <w:color w:val="000000"/>
          <w:spacing w:val="0"/>
          <w:w w:val="100"/>
          <w:position w:val="0"/>
        </w:rPr>
        <w:t>第九节债券相关情况</w:t>
      </w:r>
      <w:bookmarkEnd w:id="705"/>
      <w:bookmarkEnd w:id="706"/>
      <w:bookmarkEnd w:id="707"/>
      <w:bookmarkEnd w:id="704"/>
    </w:p>
    <w:p>
      <w:pPr>
        <w:pStyle w:val="Style35"/>
        <w:keepNext w:val="0"/>
        <w:keepLines w:val="0"/>
        <w:widowControl w:val="0"/>
        <w:shd w:val="clear" w:color="auto" w:fill="auto"/>
        <w:bidi w:val="0"/>
        <w:spacing w:before="0" w:after="0" w:line="240" w:lineRule="auto"/>
        <w:ind w:left="0" w:right="0" w:firstLine="440"/>
        <w:jc w:val="left"/>
        <w:sectPr>
          <w:footnotePr>
            <w:pos w:val="pageBottom"/>
            <w:numFmt w:val="decimal"/>
            <w:numRestart w:val="continuous"/>
          </w:footnotePr>
          <w:pgSz w:w="11900" w:h="16840"/>
          <w:pgMar w:top="1935" w:right="1192" w:bottom="1935" w:left="675"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1"/>
        <w:keepNext/>
        <w:keepLines/>
        <w:widowControl w:val="0"/>
        <w:shd w:val="clear" w:color="auto" w:fill="auto"/>
        <w:bidi w:val="0"/>
        <w:spacing w:before="780" w:line="240" w:lineRule="auto"/>
        <w:ind w:left="0" w:right="0" w:firstLine="0"/>
        <w:jc w:val="center"/>
      </w:pPr>
      <w:bookmarkStart w:id="708" w:name="bookmark708"/>
      <w:bookmarkStart w:id="709" w:name="bookmark709"/>
      <w:bookmarkStart w:id="710" w:name="bookmark710"/>
      <w:bookmarkStart w:id="711" w:name="bookmark711"/>
      <w:r>
        <w:rPr>
          <w:color w:val="000000"/>
          <w:spacing w:val="0"/>
          <w:w w:val="100"/>
          <w:position w:val="0"/>
        </w:rPr>
        <w:t>第十节财务报告</w:t>
      </w:r>
      <w:bookmarkEnd w:id="709"/>
      <w:bookmarkEnd w:id="710"/>
      <w:bookmarkEnd w:id="711"/>
      <w:bookmarkEnd w:id="708"/>
    </w:p>
    <w:p>
      <w:pPr>
        <w:pStyle w:val="Style30"/>
        <w:keepNext/>
        <w:keepLines/>
        <w:widowControl w:val="0"/>
        <w:shd w:val="clear" w:color="auto" w:fill="auto"/>
        <w:bidi w:val="0"/>
        <w:spacing w:before="0" w:after="300" w:line="240" w:lineRule="auto"/>
        <w:ind w:left="0" w:right="0" w:firstLine="600"/>
        <w:jc w:val="both"/>
      </w:pPr>
      <w:bookmarkStart w:id="712" w:name="bookmark712"/>
      <w:bookmarkStart w:id="713" w:name="bookmark713"/>
      <w:bookmarkStart w:id="714" w:name="bookmark714"/>
      <w:r>
        <w:rPr>
          <w:color w:val="000000"/>
          <w:spacing w:val="0"/>
          <w:w w:val="100"/>
          <w:position w:val="0"/>
          <w:sz w:val="24"/>
          <w:szCs w:val="24"/>
        </w:rPr>
        <w:t>、审计报告</w:t>
      </w:r>
      <w:bookmarkEnd w:id="712"/>
      <w:bookmarkEnd w:id="713"/>
      <w:bookmarkEnd w:id="714"/>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立信会计师事务所（特殊普通合伙）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信会师报字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第</w:t>
            </w:r>
            <w:r>
              <w:rPr>
                <w:rFonts w:ascii="Times New Roman" w:eastAsia="Times New Roman" w:hAnsi="Times New Roman" w:cs="Times New Roman"/>
                <w:color w:val="000000"/>
                <w:spacing w:val="0"/>
                <w:w w:val="100"/>
                <w:position w:val="0"/>
                <w:sz w:val="18"/>
                <w:szCs w:val="18"/>
              </w:rPr>
              <w:t>ZG11237</w:t>
            </w:r>
            <w:r>
              <w:rPr>
                <w:color w:val="000000"/>
                <w:spacing w:val="0"/>
                <w:w w:val="100"/>
                <w:position w:val="0"/>
                <w:sz w:val="18"/>
                <w:szCs w:val="18"/>
              </w:rPr>
              <w:t>号</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梁谦海、王帽</w:t>
            </w:r>
          </w:p>
        </w:tc>
      </w:tr>
    </w:tbl>
    <w:p>
      <w:pPr>
        <w:widowControl w:val="0"/>
        <w:spacing w:after="119" w:line="1" w:lineRule="exact"/>
      </w:pPr>
    </w:p>
    <w:p>
      <w:pPr>
        <w:pStyle w:val="Style2"/>
        <w:keepNext w:val="0"/>
        <w:keepLines w:val="0"/>
        <w:widowControl w:val="0"/>
        <w:shd w:val="clear" w:color="auto" w:fill="auto"/>
        <w:bidi w:val="0"/>
        <w:spacing w:before="0" w:after="520" w:line="240" w:lineRule="auto"/>
        <w:ind w:left="0" w:right="0" w:firstLine="0"/>
        <w:jc w:val="center"/>
        <w:rPr>
          <w:sz w:val="36"/>
          <w:szCs w:val="36"/>
        </w:rPr>
      </w:pPr>
      <w:r>
        <w:rPr>
          <w:b/>
          <w:bCs/>
          <w:color w:val="000000"/>
          <w:spacing w:val="0"/>
          <w:w w:val="100"/>
          <w:position w:val="0"/>
          <w:sz w:val="36"/>
          <w:szCs w:val="36"/>
        </w:rPr>
        <w:t>审计报告</w:t>
      </w:r>
    </w:p>
    <w:p>
      <w:pPr>
        <w:pStyle w:val="Style24"/>
        <w:keepNext w:val="0"/>
        <w:keepLines w:val="0"/>
        <w:widowControl w:val="0"/>
        <w:shd w:val="clear" w:color="auto" w:fill="auto"/>
        <w:bidi w:val="0"/>
        <w:spacing w:before="0" w:after="300" w:line="468" w:lineRule="exact"/>
        <w:ind w:left="0" w:right="0" w:firstLine="360"/>
        <w:jc w:val="both"/>
      </w:pPr>
      <w:r>
        <w:rPr>
          <w:b/>
          <w:bCs/>
          <w:color w:val="000000"/>
          <w:spacing w:val="0"/>
          <w:w w:val="100"/>
          <w:position w:val="0"/>
        </w:rPr>
        <w:t>新开普电子股份有限公司全体股东：</w:t>
      </w:r>
    </w:p>
    <w:p>
      <w:pPr>
        <w:pStyle w:val="Style24"/>
        <w:keepNext w:val="0"/>
        <w:keepLines w:val="0"/>
        <w:widowControl w:val="0"/>
        <w:shd w:val="clear" w:color="auto" w:fill="auto"/>
        <w:tabs>
          <w:tab w:pos="1258" w:val="left"/>
        </w:tabs>
        <w:bidi w:val="0"/>
        <w:spacing w:before="0" w:after="0" w:line="468" w:lineRule="exact"/>
        <w:ind w:left="0" w:right="0" w:firstLine="780"/>
        <w:jc w:val="both"/>
      </w:pPr>
      <w:bookmarkStart w:id="715" w:name="bookmark715"/>
      <w:r>
        <w:rPr>
          <w:b/>
          <w:bCs/>
          <w:color w:val="000000"/>
          <w:spacing w:val="0"/>
          <w:w w:val="100"/>
          <w:position w:val="0"/>
        </w:rPr>
        <w:t>一</w:t>
      </w:r>
      <w:bookmarkEnd w:id="715"/>
      <w:r>
        <w:rPr>
          <w:b/>
          <w:bCs/>
          <w:color w:val="000000"/>
          <w:spacing w:val="0"/>
          <w:w w:val="100"/>
          <w:position w:val="0"/>
        </w:rPr>
        <w:t>、</w:t>
        <w:tab/>
        <w:t>审计意见</w:t>
      </w:r>
    </w:p>
    <w:p>
      <w:pPr>
        <w:pStyle w:val="Style24"/>
        <w:keepNext w:val="0"/>
        <w:keepLines w:val="0"/>
        <w:widowControl w:val="0"/>
        <w:shd w:val="clear" w:color="auto" w:fill="auto"/>
        <w:bidi w:val="0"/>
        <w:spacing w:before="0" w:after="0" w:line="468" w:lineRule="exact"/>
        <w:ind w:left="360" w:right="0" w:firstLine="420"/>
        <w:jc w:val="both"/>
      </w:pPr>
      <w:r>
        <w:rPr>
          <w:color w:val="000000"/>
          <w:spacing w:val="0"/>
          <w:w w:val="100"/>
          <w:position w:val="0"/>
        </w:rPr>
        <w:t>我们审计了新开普电子股份有限公司（以下简称新开普）财务报表，包括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 公司资产负债表，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年度的合并及母公司利润表、合并及母公司现金流量表、合并及母公司所有者权益 变动表以及相关财务报表附注。</w:t>
      </w:r>
    </w:p>
    <w:p>
      <w:pPr>
        <w:pStyle w:val="Style24"/>
        <w:keepNext w:val="0"/>
        <w:keepLines w:val="0"/>
        <w:widowControl w:val="0"/>
        <w:shd w:val="clear" w:color="auto" w:fill="auto"/>
        <w:bidi w:val="0"/>
        <w:spacing w:before="0" w:after="0" w:line="468" w:lineRule="exact"/>
        <w:ind w:left="360" w:right="0" w:firstLine="420"/>
        <w:jc w:val="both"/>
      </w:pPr>
      <w:r>
        <w:rPr>
          <w:color w:val="000000"/>
          <w:spacing w:val="0"/>
          <w:w w:val="100"/>
          <w:position w:val="0"/>
        </w:rPr>
        <w:t>我们认为，后附的财务报表在所有重大方面按照企业会计准则的规定编制，公允反映了新开普</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年度的合并及母公司经营成果和现金流量。</w:t>
      </w:r>
    </w:p>
    <w:p>
      <w:pPr>
        <w:pStyle w:val="Style24"/>
        <w:keepNext w:val="0"/>
        <w:keepLines w:val="0"/>
        <w:widowControl w:val="0"/>
        <w:shd w:val="clear" w:color="auto" w:fill="auto"/>
        <w:tabs>
          <w:tab w:pos="1258" w:val="left"/>
        </w:tabs>
        <w:bidi w:val="0"/>
        <w:spacing w:before="0" w:after="0" w:line="468" w:lineRule="exact"/>
        <w:ind w:left="0" w:right="0" w:firstLine="780"/>
        <w:jc w:val="both"/>
      </w:pPr>
      <w:bookmarkStart w:id="716" w:name="bookmark716"/>
      <w:r>
        <w:rPr>
          <w:b/>
          <w:bCs/>
          <w:color w:val="000000"/>
          <w:spacing w:val="0"/>
          <w:w w:val="100"/>
          <w:position w:val="0"/>
        </w:rPr>
        <w:t>二</w:t>
      </w:r>
      <w:bookmarkEnd w:id="716"/>
      <w:r>
        <w:rPr>
          <w:b/>
          <w:bCs/>
          <w:color w:val="000000"/>
          <w:spacing w:val="0"/>
          <w:w w:val="100"/>
          <w:position w:val="0"/>
        </w:rPr>
        <w:t>、</w:t>
        <w:tab/>
        <w:t>形成审计意见的基础</w:t>
      </w:r>
    </w:p>
    <w:p>
      <w:pPr>
        <w:pStyle w:val="Style24"/>
        <w:keepNext w:val="0"/>
        <w:keepLines w:val="0"/>
        <w:widowControl w:val="0"/>
        <w:shd w:val="clear" w:color="auto" w:fill="auto"/>
        <w:bidi w:val="0"/>
        <w:spacing w:before="0" w:after="0" w:line="468" w:lineRule="exact"/>
        <w:ind w:left="360" w:right="0" w:firstLine="42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 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部分进一步阐述了我们在这些准则下的责任。按照中国注册会计师职业道德守则，我们独立于新 开普，并履行了职业道德方面的其他责任。我们相信，我们获取的审计证据是充分、适当的，为发表审计 意见提供了基础。</w:t>
      </w:r>
    </w:p>
    <w:p>
      <w:pPr>
        <w:pStyle w:val="Style24"/>
        <w:keepNext w:val="0"/>
        <w:keepLines w:val="0"/>
        <w:widowControl w:val="0"/>
        <w:shd w:val="clear" w:color="auto" w:fill="auto"/>
        <w:tabs>
          <w:tab w:pos="1258" w:val="left"/>
        </w:tabs>
        <w:bidi w:val="0"/>
        <w:spacing w:before="0" w:after="0" w:line="468" w:lineRule="exact"/>
        <w:ind w:left="0" w:right="0" w:firstLine="780"/>
        <w:jc w:val="both"/>
      </w:pPr>
      <w:bookmarkStart w:id="717" w:name="bookmark717"/>
      <w:r>
        <w:rPr>
          <w:b/>
          <w:bCs/>
          <w:color w:val="000000"/>
          <w:spacing w:val="0"/>
          <w:w w:val="100"/>
          <w:position w:val="0"/>
        </w:rPr>
        <w:t>三</w:t>
      </w:r>
      <w:bookmarkEnd w:id="717"/>
      <w:r>
        <w:rPr>
          <w:b/>
          <w:bCs/>
          <w:color w:val="000000"/>
          <w:spacing w:val="0"/>
          <w:w w:val="100"/>
          <w:position w:val="0"/>
        </w:rPr>
        <w:t>、</w:t>
        <w:tab/>
        <w:t>关键审计事项</w:t>
      </w:r>
    </w:p>
    <w:p>
      <w:pPr>
        <w:pStyle w:val="Style24"/>
        <w:keepNext w:val="0"/>
        <w:keepLines w:val="0"/>
        <w:widowControl w:val="0"/>
        <w:shd w:val="clear" w:color="auto" w:fill="auto"/>
        <w:bidi w:val="0"/>
        <w:spacing w:before="0" w:after="220" w:line="468" w:lineRule="exact"/>
        <w:ind w:left="360" w:right="0" w:firstLine="42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w:t>
      </w:r>
    </w:p>
    <w:p>
      <w:pPr>
        <w:pStyle w:val="Style24"/>
        <w:keepNext w:val="0"/>
        <w:keepLines w:val="0"/>
        <w:widowControl w:val="0"/>
        <w:shd w:val="clear" w:color="auto" w:fill="auto"/>
        <w:bidi w:val="0"/>
        <w:spacing w:before="0" w:after="220" w:line="240" w:lineRule="auto"/>
        <w:ind w:left="0" w:right="0" w:firstLine="780"/>
        <w:jc w:val="left"/>
      </w:pPr>
      <w:r>
        <w:rPr>
          <w:color w:val="000000"/>
          <w:spacing w:val="0"/>
          <w:w w:val="100"/>
          <w:position w:val="0"/>
        </w:rPr>
        <w:t>我们在审计中识别出的关键审计事项汇总如下:</w:t>
      </w:r>
    </w:p>
    <w:p>
      <w:pPr>
        <w:pStyle w:val="Style24"/>
        <w:keepNext w:val="0"/>
        <w:keepLines w:val="0"/>
        <w:widowControl w:val="0"/>
        <w:shd w:val="clear" w:color="auto" w:fill="auto"/>
        <w:tabs>
          <w:tab w:pos="1374" w:val="left"/>
        </w:tabs>
        <w:bidi w:val="0"/>
        <w:spacing w:before="0" w:after="220" w:line="240" w:lineRule="auto"/>
        <w:ind w:left="0" w:right="0" w:firstLine="780"/>
        <w:jc w:val="left"/>
      </w:pPr>
      <w:bookmarkStart w:id="718" w:name="bookmark718"/>
      <w:r>
        <w:rPr>
          <w:color w:val="000000"/>
          <w:spacing w:val="0"/>
          <w:w w:val="100"/>
          <w:position w:val="0"/>
        </w:rPr>
        <w:t>（</w:t>
      </w:r>
      <w:bookmarkEnd w:id="718"/>
      <w:r>
        <w:rPr>
          <w:color w:val="000000"/>
          <w:spacing w:val="0"/>
          <w:w w:val="100"/>
          <w:position w:val="0"/>
        </w:rPr>
        <w:t>一）</w:t>
        <w:tab/>
        <w:t>收入确认</w:t>
      </w:r>
    </w:p>
    <w:p>
      <w:pPr>
        <w:pStyle w:val="Style24"/>
        <w:keepNext w:val="0"/>
        <w:keepLines w:val="0"/>
        <w:widowControl w:val="0"/>
        <w:shd w:val="clear" w:color="auto" w:fill="auto"/>
        <w:tabs>
          <w:tab w:pos="1374" w:val="left"/>
        </w:tabs>
        <w:bidi w:val="0"/>
        <w:spacing w:before="0" w:after="260" w:line="240" w:lineRule="auto"/>
        <w:ind w:left="0" w:right="0" w:firstLine="780"/>
        <w:jc w:val="left"/>
      </w:pPr>
      <w:bookmarkStart w:id="719" w:name="bookmark719"/>
      <w:r>
        <w:rPr>
          <w:color w:val="000000"/>
          <w:spacing w:val="0"/>
          <w:w w:val="100"/>
          <w:position w:val="0"/>
        </w:rPr>
        <w:t>（</w:t>
      </w:r>
      <w:bookmarkEnd w:id="719"/>
      <w:r>
        <w:rPr>
          <w:color w:val="000000"/>
          <w:spacing w:val="0"/>
          <w:w w:val="100"/>
          <w:position w:val="0"/>
        </w:rPr>
        <w:t>二）</w:t>
        <w:tab/>
        <w:t>商誉减值</w:t>
      </w:r>
      <w:r>
        <w:br w:type="page"/>
      </w:r>
    </w:p>
    <w:tbl>
      <w:tblPr>
        <w:tblOverlap w:val="never"/>
        <w:jc w:val="center"/>
        <w:tblLayout w:type="fixed"/>
      </w:tblPr>
      <w:tblGrid>
        <w:gridCol w:w="5078"/>
        <w:gridCol w:w="4421"/>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关键审计事项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该事项在审计中是如何应对的</w:t>
            </w:r>
          </w:p>
        </w:tc>
      </w:tr>
      <w:tr>
        <w:trPr>
          <w:trHeight w:val="35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（一）收入确认</w:t>
            </w:r>
          </w:p>
        </w:tc>
      </w:tr>
      <w:tr>
        <w:trPr>
          <w:trHeight w:val="409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请参阅合并财务报表附注收入所述的会计政策及营业收入和营业 成本，于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年度，新开普营业收入为人民币</w:t>
            </w:r>
            <w:r>
              <w:rPr>
                <w:rFonts w:ascii="Times New Roman" w:eastAsia="Times New Roman" w:hAnsi="Times New Roman" w:cs="Times New Roman"/>
                <w:color w:val="000000"/>
                <w:spacing w:val="0"/>
                <w:w w:val="100"/>
                <w:position w:val="0"/>
                <w:sz w:val="18"/>
                <w:szCs w:val="18"/>
              </w:rPr>
              <w:t>101,665.84</w:t>
            </w:r>
            <w:r>
              <w:rPr>
                <w:color w:val="000000"/>
                <w:spacing w:val="0"/>
                <w:w w:val="100"/>
                <w:position w:val="0"/>
                <w:sz w:val="18"/>
                <w:szCs w:val="18"/>
              </w:rPr>
              <w:t>万元，公 司属于软件和信息技术服务业，其销售方式分为直销及经销，在 产品交付客户或经销商，经验收合格且开具发票后，公司予以确 认收入。</w:t>
            </w:r>
          </w:p>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由于收入是新开普的关键业绩指标之一，不恰当的判断可能导致 收入确认重大错报，因此我们将收入确认识别为关键审计事项。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8"/>
                <w:szCs w:val="18"/>
              </w:rPr>
            </w:pPr>
            <w:r>
              <w:rPr>
                <w:color w:val="000000"/>
                <w:spacing w:val="0"/>
                <w:w w:val="100"/>
                <w:position w:val="0"/>
                <w:sz w:val="18"/>
                <w:szCs w:val="18"/>
              </w:rPr>
              <w:t>我们执行的主要审计程序如下：</w:t>
            </w:r>
          </w:p>
          <w:p>
            <w:pPr>
              <w:pStyle w:val="Style2"/>
              <w:keepNext w:val="0"/>
              <w:keepLines w:val="0"/>
              <w:widowControl w:val="0"/>
              <w:shd w:val="clear" w:color="auto" w:fill="auto"/>
              <w:tabs>
                <w:tab w:pos="259" w:val="left"/>
              </w:tabs>
              <w:bidi w:val="0"/>
              <w:spacing w:before="0" w:after="0" w:line="31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了解和评价管理层与收入确认相关的关键内部控制的 设计和运行的有效性；</w:t>
            </w:r>
          </w:p>
          <w:p>
            <w:pPr>
              <w:pStyle w:val="Style2"/>
              <w:keepNext w:val="0"/>
              <w:keepLines w:val="0"/>
              <w:widowControl w:val="0"/>
              <w:shd w:val="clear" w:color="auto" w:fill="auto"/>
              <w:tabs>
                <w:tab w:pos="264" w:val="left"/>
              </w:tabs>
              <w:bidi w:val="0"/>
              <w:spacing w:before="0" w:after="0" w:line="31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针对直销及经销两种不同的销售方式，选取样本检查 销售合同，识别与商品控制权转移相关的合同条款与条 件，评价收入确认时点是否符合企业会计准则的要求；</w:t>
            </w:r>
          </w:p>
          <w:p>
            <w:pPr>
              <w:pStyle w:val="Style2"/>
              <w:keepNext w:val="0"/>
              <w:keepLines w:val="0"/>
              <w:widowControl w:val="0"/>
              <w:shd w:val="clear" w:color="auto" w:fill="auto"/>
              <w:tabs>
                <w:tab w:pos="259" w:val="left"/>
              </w:tabs>
              <w:bidi w:val="0"/>
              <w:spacing w:before="0" w:after="0" w:line="31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tab/>
              <w:t>结合产品类型对收入及毛利情况执行分析，判断本期 收入金额变动趋势；</w:t>
            </w:r>
          </w:p>
          <w:p>
            <w:pPr>
              <w:pStyle w:val="Style2"/>
              <w:keepNext w:val="0"/>
              <w:keepLines w:val="0"/>
              <w:widowControl w:val="0"/>
              <w:shd w:val="clear" w:color="auto" w:fill="auto"/>
              <w:tabs>
                <w:tab w:pos="264" w:val="left"/>
              </w:tabs>
              <w:bidi w:val="0"/>
              <w:spacing w:before="0" w:after="0" w:line="31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tab/>
              <w:t>对本年记录的收入交易选取样本，核对发票、销售合 同、出库单、验收单，评价相关收入确认是否符合公司 收入确认的会计政策；</w:t>
            </w:r>
          </w:p>
          <w:p>
            <w:pPr>
              <w:pStyle w:val="Style2"/>
              <w:keepNext w:val="0"/>
              <w:keepLines w:val="0"/>
              <w:widowControl w:val="0"/>
              <w:shd w:val="clear" w:color="auto" w:fill="auto"/>
              <w:tabs>
                <w:tab w:pos="259" w:val="left"/>
              </w:tabs>
              <w:bidi w:val="0"/>
              <w:spacing w:before="0" w:after="0" w:line="31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tab/>
              <w:t>结合应收账款和发出商品函证程序，判断收入的真实 性。</w:t>
            </w:r>
          </w:p>
        </w:tc>
      </w:tr>
      <w:tr>
        <w:trPr>
          <w:trHeight w:val="346"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（二）商誉减值</w:t>
            </w:r>
          </w:p>
        </w:tc>
      </w:tr>
      <w:tr>
        <w:trPr>
          <w:trHeight w:val="441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请参阅合并财务报表附注商誉，公司累计商誉合计金额</w:t>
            </w:r>
            <w:r>
              <w:rPr>
                <w:rFonts w:ascii="Times New Roman" w:eastAsia="Times New Roman" w:hAnsi="Times New Roman" w:cs="Times New Roman"/>
                <w:color w:val="000000"/>
                <w:spacing w:val="0"/>
                <w:w w:val="100"/>
                <w:position w:val="0"/>
                <w:sz w:val="18"/>
                <w:szCs w:val="18"/>
              </w:rPr>
              <w:t xml:space="preserve">48,860.56 </w:t>
            </w:r>
            <w:r>
              <w:rPr>
                <w:color w:val="000000"/>
                <w:spacing w:val="0"/>
                <w:w w:val="100"/>
                <w:position w:val="0"/>
                <w:sz w:val="18"/>
                <w:szCs w:val="18"/>
              </w:rPr>
              <w:t>万元，占比资产总额</w:t>
            </w:r>
            <w:r>
              <w:rPr>
                <w:rFonts w:ascii="Times New Roman" w:eastAsia="Times New Roman" w:hAnsi="Times New Roman" w:cs="Times New Roman"/>
                <w:color w:val="000000"/>
                <w:spacing w:val="0"/>
                <w:w w:val="100"/>
                <w:position w:val="0"/>
                <w:sz w:val="18"/>
                <w:szCs w:val="18"/>
              </w:rPr>
              <w:t>18.89%</w:t>
            </w:r>
            <w:r>
              <w:rPr>
                <w:color w:val="000000"/>
                <w:spacing w:val="0"/>
                <w:w w:val="100"/>
                <w:position w:val="0"/>
                <w:sz w:val="18"/>
                <w:szCs w:val="18"/>
              </w:rPr>
              <w:t>，在对商誉进行减值测试时，需要测 算相关资产组未来现金流入以及确定合适的折现率计算其未来现 金流量的现值。若资产组未来现金流量的现值低于其包括商誉金 额的账面价值，应确认商誉减值损失。由于商誉减值测试需要管 理层作出重大判断，因此我们将商誉减值测试确认为关键审计事 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我们执行的主要审计程序如下：</w:t>
            </w:r>
          </w:p>
          <w:p>
            <w:pPr>
              <w:pStyle w:val="Style2"/>
              <w:keepNext w:val="0"/>
              <w:keepLines w:val="0"/>
              <w:widowControl w:val="0"/>
              <w:shd w:val="clear" w:color="auto" w:fill="auto"/>
              <w:tabs>
                <w:tab w:pos="264" w:val="left"/>
              </w:tabs>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了解和评价与商誉减值相关的内部控制的设计及执行 有效性；</w:t>
            </w:r>
          </w:p>
          <w:p>
            <w:pPr>
              <w:pStyle w:val="Style2"/>
              <w:keepNext w:val="0"/>
              <w:keepLines w:val="0"/>
              <w:widowControl w:val="0"/>
              <w:shd w:val="clear" w:color="auto" w:fill="auto"/>
              <w:tabs>
                <w:tab w:pos="269" w:val="left"/>
              </w:tabs>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复核管理层对资产组的认定和商誉的分摊方法，以及 计算可回收金额时所依据的基础数据和测试时所使用的 折现率；</w:t>
            </w:r>
          </w:p>
          <w:p>
            <w:pPr>
              <w:pStyle w:val="Style2"/>
              <w:keepNext w:val="0"/>
              <w:keepLines w:val="0"/>
              <w:widowControl w:val="0"/>
              <w:shd w:val="clear" w:color="auto" w:fill="auto"/>
              <w:tabs>
                <w:tab w:pos="269" w:val="left"/>
              </w:tabs>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tab/>
              <w:t>评价评估人员专业性及胜任能力；</w:t>
            </w:r>
          </w:p>
          <w:p>
            <w:pPr>
              <w:pStyle w:val="Style2"/>
              <w:keepNext w:val="0"/>
              <w:keepLines w:val="0"/>
              <w:widowControl w:val="0"/>
              <w:shd w:val="clear" w:color="auto" w:fill="auto"/>
              <w:tabs>
                <w:tab w:pos="269" w:val="left"/>
              </w:tabs>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tab/>
              <w:t>与管理层讨论商誉减值测试过程中所使用的方法、关 键评估的假设、参数的选择、预测未来收入及现金流折 现率等的合理性；</w:t>
            </w:r>
          </w:p>
          <w:p>
            <w:pPr>
              <w:pStyle w:val="Style2"/>
              <w:keepNext w:val="0"/>
              <w:keepLines w:val="0"/>
              <w:widowControl w:val="0"/>
              <w:shd w:val="clear" w:color="auto" w:fill="auto"/>
              <w:tabs>
                <w:tab w:pos="250" w:val="left"/>
              </w:tabs>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tab/>
              <w:t>评估管理层减值测试中所采用关键假设及判断的合理 性，验证商誉减值测试模型的计算准确性；</w:t>
            </w:r>
          </w:p>
          <w:p>
            <w:pPr>
              <w:pStyle w:val="Style2"/>
              <w:keepNext w:val="0"/>
              <w:keepLines w:val="0"/>
              <w:widowControl w:val="0"/>
              <w:shd w:val="clear" w:color="auto" w:fill="auto"/>
              <w:tabs>
                <w:tab w:pos="254" w:val="left"/>
              </w:tabs>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tab/>
              <w:t>评估管理层对于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日对商誉及减值评估结 果的财务报表披露是否恰当。</w:t>
            </w:r>
          </w:p>
        </w:tc>
      </w:tr>
    </w:tbl>
    <w:p>
      <w:pPr>
        <w:widowControl w:val="0"/>
        <w:spacing w:after="119" w:line="1" w:lineRule="exact"/>
      </w:pPr>
    </w:p>
    <w:p>
      <w:pPr>
        <w:pStyle w:val="Style24"/>
        <w:keepNext w:val="0"/>
        <w:keepLines w:val="0"/>
        <w:widowControl w:val="0"/>
        <w:shd w:val="clear" w:color="auto" w:fill="auto"/>
        <w:bidi w:val="0"/>
        <w:spacing w:before="0" w:after="200" w:line="240" w:lineRule="auto"/>
        <w:ind w:left="0" w:right="0" w:firstLine="780"/>
        <w:jc w:val="left"/>
      </w:pPr>
      <w:bookmarkStart w:id="720" w:name="bookmark720"/>
      <w:r>
        <w:rPr>
          <w:b/>
          <w:bCs/>
          <w:color w:val="000000"/>
          <w:spacing w:val="0"/>
          <w:w w:val="100"/>
          <w:position w:val="0"/>
        </w:rPr>
        <w:t>四</w:t>
      </w:r>
      <w:bookmarkEnd w:id="720"/>
      <w:r>
        <w:rPr>
          <w:b/>
          <w:bCs/>
          <w:color w:val="000000"/>
          <w:spacing w:val="0"/>
          <w:w w:val="100"/>
          <w:position w:val="0"/>
        </w:rPr>
        <w:t>、其他信息</w:t>
      </w:r>
    </w:p>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新开普管理层（以下简称管理层）对其他信息负责。其他信息包括新开普</w:t>
      </w:r>
      <w:r>
        <w:rPr>
          <w:rFonts w:ascii="Times New Roman" w:eastAsia="Times New Roman" w:hAnsi="Times New Roman" w:cs="Times New Roman"/>
          <w:color w:val="000000"/>
          <w:spacing w:val="0"/>
          <w:w w:val="100"/>
          <w:position w:val="0"/>
        </w:rPr>
        <w:t>2021</w:t>
      </w:r>
      <w:r>
        <w:rPr>
          <w:color w:val="000000"/>
          <w:spacing w:val="0"/>
          <w:w w:val="100"/>
          <w:position w:val="0"/>
        </w:rPr>
        <w:t>年年度报告中涵盖的信</w:t>
      </w:r>
    </w:p>
    <w:p>
      <w:pPr>
        <w:pStyle w:val="Style24"/>
        <w:keepNext w:val="0"/>
        <w:keepLines w:val="0"/>
        <w:widowControl w:val="0"/>
        <w:shd w:val="clear" w:color="auto" w:fill="auto"/>
        <w:bidi w:val="0"/>
        <w:spacing w:before="0" w:after="0" w:line="473" w:lineRule="exact"/>
        <w:ind w:left="0" w:right="0" w:firstLine="360"/>
        <w:jc w:val="left"/>
      </w:pPr>
      <w:r>
        <w:rPr>
          <w:color w:val="000000"/>
          <w:spacing w:val="0"/>
          <w:w w:val="100"/>
          <w:position w:val="0"/>
        </w:rPr>
        <w:t>息，但不包括财务报表和我们的审计报告。</w:t>
      </w:r>
    </w:p>
    <w:p>
      <w:pPr>
        <w:pStyle w:val="Style24"/>
        <w:keepNext w:val="0"/>
        <w:keepLines w:val="0"/>
        <w:widowControl w:val="0"/>
        <w:shd w:val="clear" w:color="auto" w:fill="auto"/>
        <w:bidi w:val="0"/>
        <w:spacing w:before="0" w:after="0" w:line="473" w:lineRule="exact"/>
        <w:ind w:left="0" w:right="0" w:firstLine="780"/>
        <w:jc w:val="left"/>
      </w:pPr>
      <w:r>
        <w:rPr>
          <w:color w:val="000000"/>
          <w:spacing w:val="0"/>
          <w:w w:val="100"/>
          <w:position w:val="0"/>
        </w:rPr>
        <w:t>我们对财务报表发表的审计意见不涵盖其他信息，我们也不对其他信息发表任何形式的鉴证结论。</w:t>
      </w:r>
    </w:p>
    <w:p>
      <w:pPr>
        <w:pStyle w:val="Style24"/>
        <w:keepNext w:val="0"/>
        <w:keepLines w:val="0"/>
        <w:widowControl w:val="0"/>
        <w:shd w:val="clear" w:color="auto" w:fill="auto"/>
        <w:bidi w:val="0"/>
        <w:spacing w:before="0" w:after="0" w:line="473" w:lineRule="exact"/>
        <w:ind w:left="360" w:right="0" w:firstLine="42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24"/>
        <w:keepNext w:val="0"/>
        <w:keepLines w:val="0"/>
        <w:widowControl w:val="0"/>
        <w:shd w:val="clear" w:color="auto" w:fill="auto"/>
        <w:bidi w:val="0"/>
        <w:spacing w:before="0" w:after="160" w:line="473" w:lineRule="exact"/>
        <w:ind w:left="360" w:right="0" w:firstLine="42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24"/>
        <w:keepNext w:val="0"/>
        <w:keepLines w:val="0"/>
        <w:widowControl w:val="0"/>
        <w:shd w:val="clear" w:color="auto" w:fill="auto"/>
        <w:tabs>
          <w:tab w:pos="991" w:val="left"/>
        </w:tabs>
        <w:bidi w:val="0"/>
        <w:spacing w:before="0" w:after="0" w:line="468" w:lineRule="exact"/>
        <w:ind w:left="0" w:right="0" w:firstLine="440"/>
        <w:jc w:val="both"/>
      </w:pPr>
      <w:bookmarkStart w:id="721" w:name="bookmark721"/>
      <w:r>
        <w:rPr>
          <w:b/>
          <w:bCs/>
          <w:color w:val="000000"/>
          <w:spacing w:val="0"/>
          <w:w w:val="100"/>
          <w:position w:val="0"/>
        </w:rPr>
        <w:t>五</w:t>
      </w:r>
      <w:bookmarkEnd w:id="721"/>
      <w:r>
        <w:rPr>
          <w:b/>
          <w:bCs/>
          <w:color w:val="000000"/>
          <w:spacing w:val="0"/>
          <w:w w:val="100"/>
          <w:position w:val="0"/>
        </w:rPr>
        <w:t>、</w:t>
        <w:tab/>
        <w:t>管理层和治理层对财务报表的责任</w:t>
      </w:r>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管理层负责按照企业会计准则的规定编制财务报表，使其实现公允反映，并设计、执行和维护必要的 内部控制，以使财务报表不存在由于舞弊或错误导致的重大错报。</w:t>
      </w:r>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在编制财务报表时，管理层负责评估新开普的持续经营能力，披露与持续经营相关的事项（如适用）， 并运用持续经营假设，除非计划进行清算、终止运营或别无其他现实的选择。</w:t>
      </w:r>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治理层负责监督新开普的财务报告过程。</w:t>
      </w:r>
    </w:p>
    <w:p>
      <w:pPr>
        <w:pStyle w:val="Style24"/>
        <w:keepNext w:val="0"/>
        <w:keepLines w:val="0"/>
        <w:widowControl w:val="0"/>
        <w:shd w:val="clear" w:color="auto" w:fill="auto"/>
        <w:tabs>
          <w:tab w:pos="991" w:val="left"/>
        </w:tabs>
        <w:bidi w:val="0"/>
        <w:spacing w:before="0" w:after="0" w:line="468" w:lineRule="exact"/>
        <w:ind w:left="0" w:right="0" w:firstLine="440"/>
        <w:jc w:val="both"/>
      </w:pPr>
      <w:bookmarkStart w:id="722" w:name="bookmark722"/>
      <w:r>
        <w:rPr>
          <w:b/>
          <w:bCs/>
          <w:color w:val="000000"/>
          <w:spacing w:val="0"/>
          <w:w w:val="100"/>
          <w:position w:val="0"/>
        </w:rPr>
        <w:t>六</w:t>
      </w:r>
      <w:bookmarkEnd w:id="722"/>
      <w:r>
        <w:rPr>
          <w:b/>
          <w:bCs/>
          <w:color w:val="000000"/>
          <w:spacing w:val="0"/>
          <w:w w:val="100"/>
          <w:position w:val="0"/>
        </w:rPr>
        <w:t>、</w:t>
        <w:tab/>
        <w:t>注册会计师对财务报表审计的责任</w:t>
      </w:r>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在按照审计准则执行审计工作的过程中，我们运用职业判断，并保持职业怀疑。同时，我们也执行以 下工作：</w:t>
      </w:r>
    </w:p>
    <w:p>
      <w:pPr>
        <w:pStyle w:val="Style24"/>
        <w:keepNext w:val="0"/>
        <w:keepLines w:val="0"/>
        <w:widowControl w:val="0"/>
        <w:shd w:val="clear" w:color="auto" w:fill="auto"/>
        <w:tabs>
          <w:tab w:pos="1102" w:val="left"/>
        </w:tabs>
        <w:bidi w:val="0"/>
        <w:spacing w:before="0" w:after="0" w:line="468" w:lineRule="exact"/>
        <w:ind w:left="0" w:right="0" w:firstLine="440"/>
        <w:jc w:val="both"/>
      </w:pPr>
      <w:bookmarkStart w:id="723" w:name="bookmark723"/>
      <w:r>
        <w:rPr>
          <w:color w:val="000000"/>
          <w:spacing w:val="0"/>
          <w:w w:val="100"/>
          <w:position w:val="0"/>
        </w:rPr>
        <w:t>（</w:t>
      </w:r>
      <w:bookmarkEnd w:id="723"/>
      <w:r>
        <w:rPr>
          <w:color w:val="000000"/>
          <w:spacing w:val="0"/>
          <w:w w:val="100"/>
          <w:position w:val="0"/>
        </w:rPr>
        <w:t>一）</w:t>
        <w:tab/>
        <w:t>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24"/>
        <w:keepNext w:val="0"/>
        <w:keepLines w:val="0"/>
        <w:widowControl w:val="0"/>
        <w:shd w:val="clear" w:color="auto" w:fill="auto"/>
        <w:tabs>
          <w:tab w:pos="1097" w:val="left"/>
        </w:tabs>
        <w:bidi w:val="0"/>
        <w:spacing w:before="0" w:after="0" w:line="468" w:lineRule="exact"/>
        <w:ind w:left="0" w:right="0" w:firstLine="440"/>
        <w:jc w:val="both"/>
      </w:pPr>
      <w:bookmarkStart w:id="724" w:name="bookmark724"/>
      <w:r>
        <w:rPr>
          <w:color w:val="000000"/>
          <w:spacing w:val="0"/>
          <w:w w:val="100"/>
          <w:position w:val="0"/>
        </w:rPr>
        <w:t>（</w:t>
      </w:r>
      <w:bookmarkEnd w:id="724"/>
      <w:r>
        <w:rPr>
          <w:color w:val="000000"/>
          <w:spacing w:val="0"/>
          <w:w w:val="100"/>
          <w:position w:val="0"/>
        </w:rPr>
        <w:t>二）</w:t>
        <w:tab/>
        <w:t>了解与审计相关的内部控制，以设计恰当的审计程序，但目的并非对内部控制的有效性发表意 见。</w:t>
      </w:r>
    </w:p>
    <w:p>
      <w:pPr>
        <w:pStyle w:val="Style24"/>
        <w:keepNext w:val="0"/>
        <w:keepLines w:val="0"/>
        <w:widowControl w:val="0"/>
        <w:shd w:val="clear" w:color="auto" w:fill="auto"/>
        <w:tabs>
          <w:tab w:pos="1014" w:val="left"/>
        </w:tabs>
        <w:bidi w:val="0"/>
        <w:spacing w:before="0" w:after="0" w:line="468" w:lineRule="exact"/>
        <w:ind w:left="0" w:right="0" w:firstLine="440"/>
        <w:jc w:val="both"/>
      </w:pPr>
      <w:bookmarkStart w:id="725" w:name="bookmark725"/>
      <w:r>
        <w:rPr>
          <w:color w:val="000000"/>
          <w:spacing w:val="0"/>
          <w:w w:val="100"/>
          <w:position w:val="0"/>
        </w:rPr>
        <w:t>（</w:t>
      </w:r>
      <w:bookmarkEnd w:id="725"/>
      <w:r>
        <w:rPr>
          <w:color w:val="000000"/>
          <w:spacing w:val="0"/>
          <w:w w:val="100"/>
          <w:position w:val="0"/>
        </w:rPr>
        <w:t>三）</w:t>
        <w:tab/>
        <w:t>评价管理层选用会计政策的恰当性和作出会计估计及相关披露的合理性。</w:t>
      </w:r>
    </w:p>
    <w:p>
      <w:pPr>
        <w:pStyle w:val="Style24"/>
        <w:keepNext w:val="0"/>
        <w:keepLines w:val="0"/>
        <w:widowControl w:val="0"/>
        <w:shd w:val="clear" w:color="auto" w:fill="auto"/>
        <w:tabs>
          <w:tab w:pos="1102" w:val="left"/>
        </w:tabs>
        <w:bidi w:val="0"/>
        <w:spacing w:before="0" w:after="0" w:line="468" w:lineRule="exact"/>
        <w:ind w:left="0" w:right="0" w:firstLine="440"/>
        <w:jc w:val="both"/>
      </w:pPr>
      <w:bookmarkStart w:id="726" w:name="bookmark726"/>
      <w:r>
        <w:rPr>
          <w:color w:val="000000"/>
          <w:spacing w:val="0"/>
          <w:w w:val="100"/>
          <w:position w:val="0"/>
        </w:rPr>
        <w:t>（</w:t>
      </w:r>
      <w:bookmarkEnd w:id="726"/>
      <w:r>
        <w:rPr>
          <w:color w:val="000000"/>
          <w:spacing w:val="0"/>
          <w:w w:val="100"/>
          <w:position w:val="0"/>
        </w:rPr>
        <w:t>四）</w:t>
        <w:tab/>
        <w:t>对管理层使用持续经营假设的恰当性得出结论。同时，根据获取的审计证据，就可能导致对新 开普持续经营能力产生重大疑虑的事项或情况是否存在重大不确定性得出结论。如果我们得出结论认为存 在重大不确定性，审计准则要求我们在审计报告中提请报表使用者注意财务报表中的相关披露；如果披露 不充分，我们应当发表非无保留意见。我们的结论基于截至审计报告日可获得的信息。然而，未来的事项 或情况可能导致新开普不能持续经营。</w:t>
      </w:r>
    </w:p>
    <w:p>
      <w:pPr>
        <w:pStyle w:val="Style24"/>
        <w:keepNext w:val="0"/>
        <w:keepLines w:val="0"/>
        <w:widowControl w:val="0"/>
        <w:shd w:val="clear" w:color="auto" w:fill="auto"/>
        <w:tabs>
          <w:tab w:pos="1107" w:val="left"/>
        </w:tabs>
        <w:bidi w:val="0"/>
        <w:spacing w:before="0" w:after="0" w:line="468" w:lineRule="exact"/>
        <w:ind w:left="0" w:right="0" w:firstLine="440"/>
        <w:jc w:val="both"/>
      </w:pPr>
      <w:bookmarkStart w:id="727" w:name="bookmark727"/>
      <w:r>
        <w:rPr>
          <w:color w:val="000000"/>
          <w:spacing w:val="0"/>
          <w:w w:val="100"/>
          <w:position w:val="0"/>
        </w:rPr>
        <w:t>（</w:t>
      </w:r>
      <w:bookmarkEnd w:id="727"/>
      <w:r>
        <w:rPr>
          <w:color w:val="000000"/>
          <w:spacing w:val="0"/>
          <w:w w:val="100"/>
          <w:position w:val="0"/>
        </w:rPr>
        <w:t>五）</w:t>
        <w:tab/>
        <w:t>评价财务报表的总体列报（包括披露）、结构和内容，并评价财务报表是否公允反映相关交易 和事项。</w:t>
      </w:r>
    </w:p>
    <w:p>
      <w:pPr>
        <w:pStyle w:val="Style24"/>
        <w:keepNext w:val="0"/>
        <w:keepLines w:val="0"/>
        <w:widowControl w:val="0"/>
        <w:shd w:val="clear" w:color="auto" w:fill="auto"/>
        <w:tabs>
          <w:tab w:pos="1107" w:val="left"/>
        </w:tabs>
        <w:bidi w:val="0"/>
        <w:spacing w:before="0" w:after="240" w:line="468" w:lineRule="exact"/>
        <w:ind w:left="0" w:right="0" w:firstLine="440"/>
        <w:jc w:val="both"/>
      </w:pPr>
      <w:bookmarkStart w:id="728" w:name="bookmark728"/>
      <w:r>
        <w:rPr>
          <w:color w:val="000000"/>
          <w:spacing w:val="0"/>
          <w:w w:val="100"/>
          <w:position w:val="0"/>
        </w:rPr>
        <w:t>（</w:t>
      </w:r>
      <w:bookmarkEnd w:id="728"/>
      <w:r>
        <w:rPr>
          <w:color w:val="000000"/>
          <w:spacing w:val="0"/>
          <w:w w:val="100"/>
          <w:position w:val="0"/>
        </w:rPr>
        <w:t>六）</w:t>
        <w:tab/>
        <w:t>就新开普中实体或业务活动的财务信息获取充分、适当的审计证据，以对合并财务报表发表审 计意见。我们负责指导、监督和执行集团审计，并对审计意见承担全部责任。</w:t>
      </w:r>
    </w:p>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我们与治理层就计划的审计范围、时间安排和重大审计发现等事项进行沟通，包括沟通我们在审计中 </w:t>
      </w:r>
      <w:r>
        <w:rPr>
          <w:color w:val="000000"/>
          <w:spacing w:val="0"/>
          <w:w w:val="100"/>
          <w:position w:val="0"/>
        </w:rPr>
        <w:t>识别出的值得关注的内部控制缺陷。</w:t>
      </w:r>
    </w:p>
    <w:p>
      <w:pPr>
        <w:pStyle w:val="Style24"/>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响我们独立性的所有关系和其他事项，以及相关的防范措施（如适用）。</w:t>
      </w:r>
    </w:p>
    <w:p>
      <w:pPr>
        <w:pStyle w:val="Style24"/>
        <w:keepNext w:val="0"/>
        <w:keepLines w:val="0"/>
        <w:widowControl w:val="0"/>
        <w:shd w:val="clear" w:color="auto" w:fill="auto"/>
        <w:bidi w:val="0"/>
        <w:spacing w:before="0" w:after="2620" w:line="468" w:lineRule="exact"/>
        <w:ind w:left="0" w:right="0" w:firstLine="42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tbl>
      <w:tblPr>
        <w:tblOverlap w:val="never"/>
        <w:jc w:val="left"/>
        <w:tblLayout w:type="fixed"/>
      </w:tblPr>
      <w:tblGrid>
        <w:gridCol w:w="2918"/>
        <w:gridCol w:w="3701"/>
      </w:tblGrid>
      <w:tr>
        <w:trPr>
          <w:trHeight w:val="2016" w:hRule="exact"/>
        </w:trPr>
        <w:tc>
          <w:tcPr>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rPr>
                <w:sz w:val="24"/>
                <w:szCs w:val="24"/>
              </w:rPr>
            </w:pPr>
            <w:r>
              <w:rPr>
                <w:b/>
                <w:bCs/>
                <w:color w:val="000000"/>
                <w:spacing w:val="0"/>
                <w:w w:val="100"/>
                <w:position w:val="0"/>
                <w:sz w:val="24"/>
                <w:szCs w:val="24"/>
              </w:rPr>
              <w:t>立信会计师事务所 （特殊普通合伙）</w:t>
            </w:r>
          </w:p>
        </w:tc>
        <w:tc>
          <w:tcPr>
            <w:tcBorders/>
            <w:shd w:val="clear" w:color="auto" w:fill="FFFFFF"/>
            <w:vAlign w:val="top"/>
          </w:tcPr>
          <w:p>
            <w:pPr>
              <w:pStyle w:val="Style2"/>
              <w:keepNext w:val="0"/>
              <w:keepLines w:val="0"/>
              <w:widowControl w:val="0"/>
              <w:shd w:val="clear" w:color="auto" w:fill="auto"/>
              <w:bidi w:val="0"/>
              <w:spacing w:before="0" w:after="40" w:line="240" w:lineRule="auto"/>
              <w:ind w:left="1020" w:right="0" w:firstLine="0"/>
              <w:jc w:val="left"/>
              <w:rPr>
                <w:sz w:val="24"/>
                <w:szCs w:val="24"/>
              </w:rPr>
            </w:pPr>
            <w:r>
              <w:rPr>
                <w:b/>
                <w:bCs/>
                <w:color w:val="000000"/>
                <w:spacing w:val="0"/>
                <w:w w:val="100"/>
                <w:position w:val="0"/>
                <w:sz w:val="24"/>
                <w:szCs w:val="24"/>
              </w:rPr>
              <w:t>中国注册会计师：梁谦海</w:t>
            </w:r>
          </w:p>
          <w:p>
            <w:pPr>
              <w:pStyle w:val="Style2"/>
              <w:keepNext w:val="0"/>
              <w:keepLines w:val="0"/>
              <w:widowControl w:val="0"/>
              <w:shd w:val="clear" w:color="auto" w:fill="auto"/>
              <w:bidi w:val="0"/>
              <w:spacing w:before="0" w:after="640" w:line="240" w:lineRule="auto"/>
              <w:ind w:left="0" w:right="0" w:firstLine="0"/>
              <w:jc w:val="center"/>
              <w:rPr>
                <w:sz w:val="24"/>
                <w:szCs w:val="24"/>
              </w:rPr>
            </w:pPr>
            <w:r>
              <w:rPr>
                <w:b/>
                <w:bCs/>
                <w:color w:val="000000"/>
                <w:spacing w:val="0"/>
                <w:w w:val="100"/>
                <w:position w:val="0"/>
                <w:sz w:val="24"/>
                <w:szCs w:val="24"/>
              </w:rPr>
              <w:t>（项目合伙人）</w:t>
            </w:r>
          </w:p>
          <w:p>
            <w:pPr>
              <w:pStyle w:val="Style2"/>
              <w:keepNext w:val="0"/>
              <w:keepLines w:val="0"/>
              <w:widowControl w:val="0"/>
              <w:shd w:val="clear" w:color="auto" w:fill="auto"/>
              <w:bidi w:val="0"/>
              <w:spacing w:before="0" w:after="340" w:line="240" w:lineRule="auto"/>
              <w:ind w:left="1020" w:right="0" w:firstLine="0"/>
              <w:jc w:val="left"/>
              <w:rPr>
                <w:sz w:val="24"/>
                <w:szCs w:val="24"/>
              </w:rPr>
            </w:pPr>
            <w:r>
              <w:rPr>
                <w:b/>
                <w:bCs/>
                <w:color w:val="000000"/>
                <w:spacing w:val="0"/>
                <w:w w:val="100"/>
                <w:position w:val="0"/>
                <w:sz w:val="24"/>
                <w:szCs w:val="24"/>
              </w:rPr>
              <w:t>中国注册会计师：王幌</w:t>
            </w:r>
          </w:p>
        </w:tc>
      </w:tr>
      <w:tr>
        <w:trPr>
          <w:trHeight w:val="76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中国</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上海</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b/>
                <w:bCs/>
                <w:color w:val="000000"/>
                <w:spacing w:val="0"/>
                <w:w w:val="100"/>
                <w:position w:val="0"/>
                <w:sz w:val="24"/>
                <w:szCs w:val="24"/>
              </w:rPr>
              <w:t>2022</w:t>
            </w:r>
            <w:r>
              <w:rPr>
                <w:b/>
                <w:bCs/>
                <w:color w:val="000000"/>
                <w:spacing w:val="0"/>
                <w:w w:val="100"/>
                <w:position w:val="0"/>
                <w:sz w:val="24"/>
                <w:szCs w:val="24"/>
              </w:rPr>
              <w:t>年</w:t>
            </w:r>
            <w:r>
              <w:rPr>
                <w:rFonts w:ascii="Times New Roman" w:eastAsia="Times New Roman" w:hAnsi="Times New Roman" w:cs="Times New Roman"/>
                <w:b/>
                <w:bCs/>
                <w:color w:val="000000"/>
                <w:spacing w:val="0"/>
                <w:w w:val="100"/>
                <w:position w:val="0"/>
                <w:sz w:val="24"/>
                <w:szCs w:val="24"/>
              </w:rPr>
              <w:t>4</w:t>
            </w:r>
            <w:r>
              <w:rPr>
                <w:b/>
                <w:bCs/>
                <w:color w:val="000000"/>
                <w:spacing w:val="0"/>
                <w:w w:val="100"/>
                <w:position w:val="0"/>
                <w:sz w:val="24"/>
                <w:szCs w:val="24"/>
              </w:rPr>
              <w:t>月</w:t>
            </w:r>
            <w:r>
              <w:rPr>
                <w:rFonts w:ascii="Times New Roman" w:eastAsia="Times New Roman" w:hAnsi="Times New Roman" w:cs="Times New Roman"/>
                <w:b/>
                <w:bCs/>
                <w:color w:val="000000"/>
                <w:spacing w:val="0"/>
                <w:w w:val="100"/>
                <w:position w:val="0"/>
                <w:sz w:val="24"/>
                <w:szCs w:val="24"/>
              </w:rPr>
              <w:t>21</w:t>
            </w:r>
            <w:r>
              <w:rPr>
                <w:b/>
                <w:bCs/>
                <w:color w:val="000000"/>
                <w:spacing w:val="0"/>
                <w:w w:val="100"/>
                <w:position w:val="0"/>
                <w:sz w:val="24"/>
                <w:szCs w:val="24"/>
              </w:rPr>
              <w:t>日</w:t>
            </w:r>
          </w:p>
        </w:tc>
      </w:tr>
    </w:tbl>
    <w:p>
      <w:pPr>
        <w:spacing w:lineRule="exact" w:line="1"/>
        <w:rPr>
          <w:sz w:val="2"/>
          <w:szCs w:val="2"/>
        </w:rPr>
      </w:pPr>
      <w:r>
        <w:br w:type="page"/>
      </w:r>
    </w:p>
    <w:p>
      <w:pPr>
        <w:pStyle w:val="Style30"/>
        <w:keepNext/>
        <w:keepLines/>
        <w:widowControl w:val="0"/>
        <w:shd w:val="clear" w:color="auto" w:fill="auto"/>
        <w:bidi w:val="0"/>
        <w:spacing w:before="0" w:after="300" w:line="240" w:lineRule="auto"/>
        <w:ind w:left="0" w:right="0" w:firstLine="660"/>
        <w:jc w:val="both"/>
      </w:pPr>
      <w:bookmarkStart w:id="729" w:name="bookmark729"/>
      <w:bookmarkStart w:id="730" w:name="bookmark730"/>
      <w:bookmarkStart w:id="731" w:name="bookmark731"/>
      <w:r>
        <w:rPr>
          <w:color w:val="000000"/>
          <w:spacing w:val="0"/>
          <w:w w:val="100"/>
          <w:position w:val="0"/>
          <w:sz w:val="24"/>
          <w:szCs w:val="24"/>
        </w:rPr>
        <w:t>二、财务报表</w:t>
      </w:r>
      <w:bookmarkEnd w:id="729"/>
      <w:bookmarkEnd w:id="730"/>
      <w:bookmarkEnd w:id="731"/>
    </w:p>
    <w:p>
      <w:pPr>
        <w:pStyle w:val="Style35"/>
        <w:keepNext w:val="0"/>
        <w:keepLines w:val="0"/>
        <w:widowControl w:val="0"/>
        <w:shd w:val="clear" w:color="auto" w:fill="auto"/>
        <w:bidi w:val="0"/>
        <w:spacing w:before="0" w:after="420" w:line="240" w:lineRule="auto"/>
        <w:ind w:left="0" w:right="0" w:firstLine="660"/>
        <w:jc w:val="left"/>
      </w:pPr>
      <w:r>
        <w:rPr>
          <w:color w:val="000000"/>
          <w:spacing w:val="0"/>
          <w:w w:val="100"/>
          <w:position w:val="0"/>
        </w:rPr>
        <w:t>财务附注中报表的单位为：元</w:t>
      </w:r>
    </w:p>
    <w:p>
      <w:pPr>
        <w:pStyle w:val="Style39"/>
        <w:keepNext/>
        <w:keepLines/>
        <w:widowControl w:val="0"/>
        <w:shd w:val="clear" w:color="auto" w:fill="auto"/>
        <w:bidi w:val="0"/>
        <w:spacing w:before="0" w:after="300" w:line="240" w:lineRule="auto"/>
        <w:ind w:left="0" w:right="0" w:firstLine="660"/>
        <w:jc w:val="left"/>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1</w:t>
      </w:r>
      <w:bookmarkEnd w:id="734"/>
      <w:r>
        <w:rPr>
          <w:color w:val="000000"/>
          <w:spacing w:val="0"/>
          <w:w w:val="100"/>
          <w:position w:val="0"/>
        </w:rPr>
        <w:t>、合并资产负债表</w:t>
      </w:r>
      <w:bookmarkEnd w:id="732"/>
      <w:bookmarkEnd w:id="733"/>
      <w:bookmarkEnd w:id="735"/>
    </w:p>
    <w:p>
      <w:pPr>
        <w:pStyle w:val="Style35"/>
        <w:keepNext w:val="0"/>
        <w:keepLines w:val="0"/>
        <w:widowControl w:val="0"/>
        <w:shd w:val="clear" w:color="auto" w:fill="auto"/>
        <w:bidi w:val="0"/>
        <w:spacing w:before="0" w:after="160" w:line="240" w:lineRule="auto"/>
        <w:ind w:left="0" w:right="0" w:firstLine="660"/>
        <w:jc w:val="left"/>
      </w:pPr>
      <w:r>
        <w:rPr>
          <w:color w:val="000000"/>
          <w:spacing w:val="0"/>
          <w:w w:val="100"/>
          <w:position w:val="0"/>
        </w:rPr>
        <w:t>编制单位：新开普电子股份有限公司</w:t>
      </w:r>
    </w:p>
    <w:p>
      <w:pPr>
        <w:pStyle w:val="Style2"/>
        <w:keepNext w:val="0"/>
        <w:keepLines w:val="0"/>
        <w:widowControl w:val="0"/>
        <w:shd w:val="clear" w:color="auto" w:fill="auto"/>
        <w:bidi w:val="0"/>
        <w:spacing w:before="0" w:after="1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p>
      <w:pPr>
        <w:pStyle w:val="Style32"/>
        <w:keepNext w:val="0"/>
        <w:keepLines w:val="0"/>
        <w:widowControl w:val="0"/>
        <w:shd w:val="clear" w:color="auto" w:fill="auto"/>
        <w:bidi w:val="0"/>
        <w:spacing w:before="0" w:after="0" w:line="240" w:lineRule="auto"/>
        <w:ind w:left="7584"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2304"/>
        <w:gridCol w:w="2837"/>
        <w:gridCol w:w="2981"/>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582,187,309.95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573,663,976.12</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140,000,000.00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34,000,000.00</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326,215.00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541,334,245.98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465,807,386.53</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10,313,293.56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14,785,508.81</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82,468,223.06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85,126,976.71</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298,852,943.57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255,214,750.82</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460"/>
              <w:jc w:val="left"/>
              <w:rPr>
                <w:sz w:val="18"/>
                <w:szCs w:val="18"/>
              </w:rPr>
            </w:pPr>
            <w:r>
              <w:rPr>
                <w:color w:val="000000"/>
                <w:spacing w:val="0"/>
                <w:w w:val="100"/>
                <w:position w:val="0"/>
                <w:sz w:val="18"/>
                <w:szCs w:val="18"/>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1,754,244.92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2,303,596.99</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1,657,236,476.04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1,430,902,195.98</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31,674,846.16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35,427,230.98</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326"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04"/>
        <w:gridCol w:w="2837"/>
        <w:gridCol w:w="2981"/>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13,811,538.25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14,389,555.92</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138,853,369.43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135,304,898.30</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2,236,863.95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7,354,009.68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109,146,785.95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89,904,437.24</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85,150,819.85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55,411,788.78</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488,605,558.16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485,717,925.40</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2,320,948.84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1,888,355.52</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26,331,502.52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21,767,298.93</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24,384,000.00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24,384,000.00</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929,930,242.79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864,255,491.07</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2,587,166,718.83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2,295,157,687.05</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50,929,312.91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61,723,351.85</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190,159,307.10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160,146,699.33</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87,291,333.04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68,401,501.38</w:t>
            </w:r>
          </w:p>
        </w:tc>
      </w:tr>
      <w:tr>
        <w:trPr>
          <w:trHeight w:val="32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25,257,996.56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23,657,103.02</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54,152,680.06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35,807,782.37</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11,182,211.46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22,000,762.77</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exact"/>
              <w:ind w:left="0" w:right="0" w:firstLine="460"/>
              <w:jc w:val="left"/>
              <w:rPr>
                <w:sz w:val="18"/>
                <w:szCs w:val="18"/>
              </w:rPr>
            </w:pPr>
            <w:r>
              <w:rPr>
                <w:color w:val="000000"/>
                <w:spacing w:val="0"/>
                <w:w w:val="100"/>
                <w:position w:val="0"/>
                <w:sz w:val="18"/>
                <w:szCs w:val="18"/>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15,552,908.07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11,720,000.00</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11,372,434.83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8,879,032.56</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469,898,184.03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402,336,233.28</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长期借款</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5,820,000.00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17,540,000.00</w:t>
            </w:r>
          </w:p>
        </w:tc>
      </w:tr>
    </w:tbl>
    <w:p>
      <w:pPr>
        <w:sectPr>
          <w:footnotePr>
            <w:pos w:val="pageBottom"/>
            <w:numFmt w:val="decimal"/>
            <w:numRestart w:val="continuous"/>
          </w:footnotePr>
          <w:pgSz w:w="11900" w:h="16840"/>
          <w:pgMar w:top="1202" w:right="982" w:bottom="1527" w:left="886" w:header="0" w:footer="3" w:gutter="0"/>
          <w:cols w:space="720"/>
          <w:noEndnote/>
          <w:rtlGutter w:val="0"/>
          <w:docGrid w:linePitch="360"/>
        </w:sectPr>
      </w:pPr>
    </w:p>
    <w:tbl>
      <w:tblPr>
        <w:tblOverlap w:val="never"/>
        <w:jc w:val="center"/>
        <w:tblLayout w:type="fixed"/>
      </w:tblPr>
      <w:tblGrid>
        <w:gridCol w:w="2304"/>
        <w:gridCol w:w="2837"/>
        <w:gridCol w:w="2981"/>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3,630,270.70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6,902,083.33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9,485,416.66</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16,352,354.03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27,025,416.66</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486,250,538.06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429,361,649.94</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481,092,495.00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481,092,495.00</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601,032,530.11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557,836,882.22</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49,987,055.84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43,286,015.84</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-2,353,610.11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-2,353,610.11</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80,882,616.79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71,404,577.69</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826,682,384.09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703,738,024.32</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1,937,349,360.04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1,768,432,353.28</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163,566,820.73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97,363,683.83</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2,100,916,180.77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1,865,796,037.11</w:t>
            </w:r>
          </w:p>
        </w:tc>
      </w:tr>
      <w:tr>
        <w:trPr>
          <w:trHeight w:val="326"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2,587,166,718.83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2,295,157,687.05</w:t>
            </w:r>
          </w:p>
        </w:tc>
      </w:tr>
    </w:tbl>
    <w:p>
      <w:pPr>
        <w:pStyle w:val="Style39"/>
        <w:keepNext/>
        <w:keepLines/>
        <w:widowControl w:val="0"/>
        <w:shd w:val="clear" w:color="auto" w:fill="auto"/>
        <w:bidi w:val="0"/>
        <w:spacing w:before="0" w:after="320" w:line="240" w:lineRule="auto"/>
        <w:ind w:left="0" w:right="0" w:firstLine="0"/>
        <w:jc w:val="left"/>
      </w:pPr>
      <w:r>
        <mc:AlternateContent>
          <mc:Choice Requires="wps">
            <w:drawing>
              <wp:anchor distT="127000" distB="0" distL="114300" distR="4375150" simplePos="0" relativeHeight="125829418" behindDoc="0" locked="0" layoutInCell="1" allowOverlap="1">
                <wp:simplePos x="0" y="0"/>
                <wp:positionH relativeFrom="page">
                  <wp:posOffset>1097915</wp:posOffset>
                </wp:positionH>
                <wp:positionV relativeFrom="margin">
                  <wp:posOffset>6099175</wp:posOffset>
                </wp:positionV>
                <wp:extent cx="1042670" cy="149225"/>
                <wp:wrapTopAndBottom/>
                <wp:docPr id="92" name="Shape 92"/>
                <a:graphic xmlns:a="http://schemas.openxmlformats.org/drawingml/2006/main">
                  <a:graphicData uri="http://schemas.microsoft.com/office/word/2010/wordprocessingShape">
                    <wps:wsp>
                      <wps:cNvSpPr txBox="1"/>
                      <wps:spPr>
                        <a:xfrm>
                          <a:ext cx="104267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法定代表人：杨维国</w:t>
                            </w:r>
                          </w:p>
                        </w:txbxContent>
                      </wps:txbx>
                      <wps:bodyPr wrap="none" lIns="0" tIns="0" rIns="0" bIns="0">
                        <a:noAutoFit/>
                      </wps:bodyPr>
                    </wps:wsp>
                  </a:graphicData>
                </a:graphic>
              </wp:anchor>
            </w:drawing>
          </mc:Choice>
          <mc:Fallback>
            <w:pict>
              <v:shape id="_x0000_s1118" type="#_x0000_t202" style="position:absolute;margin-left:86.450000000000003pt;margin-top:480.25pt;width:82.100000000000009pt;height:11.75pt;z-index:-125829335;mso-wrap-distance-left:9.pt;mso-wrap-distance-top:10.pt;mso-wrap-distance-right:344.5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法定代表人：杨维国</w:t>
                      </w:r>
                    </w:p>
                  </w:txbxContent>
                </v:textbox>
                <w10:wrap type="topAndBottom" anchorx="page" anchory="margin"/>
              </v:shape>
            </w:pict>
          </mc:Fallback>
        </mc:AlternateContent>
      </w:r>
      <w:r>
        <mc:AlternateContent>
          <mc:Choice Requires="wps">
            <w:drawing>
              <wp:anchor distT="127000" distB="3175" distL="1991995" distR="2040255" simplePos="0" relativeHeight="125829420" behindDoc="0" locked="0" layoutInCell="1" allowOverlap="1">
                <wp:simplePos x="0" y="0"/>
                <wp:positionH relativeFrom="page">
                  <wp:posOffset>2975610</wp:posOffset>
                </wp:positionH>
                <wp:positionV relativeFrom="margin">
                  <wp:posOffset>6099175</wp:posOffset>
                </wp:positionV>
                <wp:extent cx="1499870" cy="146050"/>
                <wp:wrapTopAndBottom/>
                <wp:docPr id="94" name="Shape 94"/>
                <a:graphic xmlns:a="http://schemas.openxmlformats.org/drawingml/2006/main">
                  <a:graphicData uri="http://schemas.microsoft.com/office/word/2010/wordprocessingShape">
                    <wps:wsp>
                      <wps:cNvSpPr txBox="1"/>
                      <wps:spPr>
                        <a:xfrm>
                          <a:ext cx="1499870" cy="14605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主管会计工作负责人：李玉玲</w:t>
                            </w:r>
                          </w:p>
                        </w:txbxContent>
                      </wps:txbx>
                      <wps:bodyPr wrap="none" lIns="0" tIns="0" rIns="0" bIns="0">
                        <a:noAutoFit/>
                      </wps:bodyPr>
                    </wps:wsp>
                  </a:graphicData>
                </a:graphic>
              </wp:anchor>
            </w:drawing>
          </mc:Choice>
          <mc:Fallback>
            <w:pict>
              <v:shape id="_x0000_s1120" type="#_x0000_t202" style="position:absolute;margin-left:234.30000000000001pt;margin-top:480.25pt;width:118.10000000000001pt;height:11.5pt;z-index:-125829333;mso-wrap-distance-left:156.84999999999999pt;mso-wrap-distance-top:10.pt;mso-wrap-distance-right:160.65000000000001pt;mso-wrap-distance-bottom:0.25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主管会计工作负责人：李玉玲</w:t>
                      </w:r>
                    </w:p>
                  </w:txbxContent>
                </v:textbox>
                <w10:wrap type="topAndBottom" anchorx="page" anchory="margin"/>
              </v:shape>
            </w:pict>
          </mc:Fallback>
        </mc:AlternateContent>
      </w:r>
      <w:r>
        <mc:AlternateContent>
          <mc:Choice Requires="wps">
            <w:drawing>
              <wp:anchor distT="127000" distB="0" distL="4259580" distR="114300" simplePos="0" relativeHeight="125829422" behindDoc="0" locked="0" layoutInCell="1" allowOverlap="1">
                <wp:simplePos x="0" y="0"/>
                <wp:positionH relativeFrom="page">
                  <wp:posOffset>5243195</wp:posOffset>
                </wp:positionH>
                <wp:positionV relativeFrom="margin">
                  <wp:posOffset>6099175</wp:posOffset>
                </wp:positionV>
                <wp:extent cx="1158240" cy="149225"/>
                <wp:wrapTopAndBottom/>
                <wp:docPr id="96" name="Shape 96"/>
                <a:graphic xmlns:a="http://schemas.openxmlformats.org/drawingml/2006/main">
                  <a:graphicData uri="http://schemas.microsoft.com/office/word/2010/wordprocessingShape">
                    <wps:wsp>
                      <wps:cNvSpPr txBox="1"/>
                      <wps:spPr>
                        <a:xfrm>
                          <a:ext cx="115824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会计机构负责人：张翀</w:t>
                            </w:r>
                          </w:p>
                        </w:txbxContent>
                      </wps:txbx>
                      <wps:bodyPr wrap="none" lIns="0" tIns="0" rIns="0" bIns="0">
                        <a:noAutoFit/>
                      </wps:bodyPr>
                    </wps:wsp>
                  </a:graphicData>
                </a:graphic>
              </wp:anchor>
            </w:drawing>
          </mc:Choice>
          <mc:Fallback>
            <w:pict>
              <v:shape id="_x0000_s1122" type="#_x0000_t202" style="position:absolute;margin-left:412.85000000000002pt;margin-top:480.25pt;width:91.200000000000003pt;height:11.75pt;z-index:-125829331;mso-wrap-distance-left:335.40000000000003pt;mso-wrap-distance-top:10.pt;mso-wrap-distance-right:9.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会计机构负责人：张翀</w:t>
                      </w:r>
                    </w:p>
                  </w:txbxContent>
                </v:textbox>
                <w10:wrap type="topAndBottom" anchorx="page" anchory="margin"/>
              </v:shape>
            </w:pict>
          </mc:Fallback>
        </mc:AlternateContent>
      </w: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2</w:t>
      </w:r>
      <w:bookmarkEnd w:id="738"/>
      <w:r>
        <w:rPr>
          <w:color w:val="000000"/>
          <w:spacing w:val="0"/>
          <w:w w:val="100"/>
          <w:position w:val="0"/>
        </w:rPr>
        <w:t>、母公司资产负债表</w:t>
      </w:r>
      <w:bookmarkEnd w:id="736"/>
      <w:bookmarkEnd w:id="737"/>
      <w:bookmarkEnd w:id="739"/>
    </w:p>
    <w:p>
      <w:pPr>
        <w:pStyle w:val="Style32"/>
        <w:keepNext w:val="0"/>
        <w:keepLines w:val="0"/>
        <w:widowControl w:val="0"/>
        <w:shd w:val="clear" w:color="auto" w:fill="auto"/>
        <w:bidi w:val="0"/>
        <w:spacing w:before="0" w:after="0" w:line="240" w:lineRule="auto"/>
        <w:ind w:left="7584"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2304"/>
        <w:gridCol w:w="2837"/>
        <w:gridCol w:w="2981"/>
      </w:tblGrid>
      <w:tr>
        <w:trPr>
          <w:trHeight w:val="33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310,553,631.25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351,762,894.25</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65,000,000.00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309,244,436.62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257,769,218.10</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预付款项</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5,968,366.98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5,774,617.12</w:t>
            </w:r>
          </w:p>
        </w:tc>
      </w:tr>
    </w:tbl>
    <w:p>
      <w:pPr>
        <w:widowControl w:val="0"/>
        <w:spacing w:line="1" w:lineRule="exact"/>
      </w:pPr>
      <w:r>
        <w:br w:type="page"/>
      </w:r>
    </w:p>
    <w:tbl>
      <w:tblPr>
        <w:tblOverlap w:val="never"/>
        <w:jc w:val="center"/>
        <w:tblLayout w:type="fixed"/>
      </w:tblPr>
      <w:tblGrid>
        <w:gridCol w:w="2304"/>
        <w:gridCol w:w="2837"/>
        <w:gridCol w:w="2981"/>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48,652,626.60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51,338,805.27</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262,793,240.11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220,830,852.80</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0" w:lineRule="exact"/>
              <w:ind w:left="0" w:right="0" w:firstLine="460"/>
              <w:jc w:val="left"/>
              <w:rPr>
                <w:sz w:val="18"/>
                <w:szCs w:val="18"/>
              </w:rPr>
            </w:pPr>
            <w:r>
              <w:rPr>
                <w:color w:val="000000"/>
                <w:spacing w:val="0"/>
                <w:w w:val="100"/>
                <w:position w:val="0"/>
                <w:sz w:val="18"/>
                <w:szCs w:val="18"/>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70,606.96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70,266.19</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1,002,282,908.52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917,546,653.73</w:t>
            </w:r>
          </w:p>
        </w:tc>
      </w:tr>
      <w:tr>
        <w:trPr>
          <w:trHeight w:val="32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693,554,871.55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691,607,256.37</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13,811,538.25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14,389,555.92</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107,258,135.55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105,938,276.20</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2,236,863.95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1,529,721.32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50,755,152.38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36,222,876.74</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37,213,004.89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31,221,543.95</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291,359.42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831,154.90</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14,815,134.52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13,656,151.82</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24,384,000.00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24,384,000.00</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945,909,781.83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918,310,815.90</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1,948,192,690.35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1,835,857,469.63</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50,929,312.91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61,723,351.85</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213,075,985.27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157,450,119.64</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63,290,241.76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54,291,417.34</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82,053.01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24,570.96</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21,221,122.72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12,105,676.66</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3,770,150.64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14,123,847.77</w:t>
            </w:r>
          </w:p>
        </w:tc>
      </w:tr>
      <w:tr>
        <w:trPr>
          <w:trHeight w:val="326"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其中：应付利息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04"/>
        <w:gridCol w:w="2837"/>
        <w:gridCol w:w="2981"/>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460"/>
              <w:jc w:val="left"/>
              <w:rPr>
                <w:sz w:val="18"/>
                <w:szCs w:val="18"/>
              </w:rPr>
            </w:pPr>
            <w:r>
              <w:rPr>
                <w:color w:val="000000"/>
                <w:spacing w:val="0"/>
                <w:w w:val="100"/>
                <w:position w:val="0"/>
                <w:sz w:val="18"/>
                <w:szCs w:val="18"/>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11,981,334.03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11,720,000.00</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8,227,769.60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7,057,952.63</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384,577,969.94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318,496,936.85</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5,820,000.00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17,540,000.00</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1,059,073.58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6,902,083.33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9,485,416.66</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13,781,156.91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27,025,416.66</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398,359,126.85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345,522,353.51</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481,092,495.00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481,092,495.00</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479,950,978.98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479,950,978.98</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49,987,055.84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43,286,015.84</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-2,353,610.11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-2,353,610.11</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80,882,616.79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71,404,577.69</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560,248,138.68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503,526,690.40</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1,549,833,563.50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1,490,335,116.12</w:t>
            </w:r>
          </w:p>
        </w:tc>
      </w:tr>
      <w:tr>
        <w:trPr>
          <w:trHeight w:val="331"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1,948,192,690.35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1,835,857,469.63</w:t>
            </w:r>
          </w:p>
        </w:tc>
      </w:tr>
    </w:tbl>
    <w:p>
      <w:pPr>
        <w:widowControl w:val="0"/>
        <w:spacing w:after="299" w:line="1" w:lineRule="exact"/>
      </w:pPr>
    </w:p>
    <w:p>
      <w:pPr>
        <w:pStyle w:val="Style39"/>
        <w:keepNext/>
        <w:keepLines/>
        <w:widowControl w:val="0"/>
        <w:shd w:val="clear" w:color="auto" w:fill="auto"/>
        <w:bidi w:val="0"/>
        <w:spacing w:before="0" w:after="300" w:line="240" w:lineRule="auto"/>
        <w:ind w:left="0" w:right="0" w:firstLine="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3</w:t>
      </w:r>
      <w:bookmarkEnd w:id="742"/>
      <w:r>
        <w:rPr>
          <w:color w:val="000000"/>
          <w:spacing w:val="0"/>
          <w:w w:val="100"/>
          <w:position w:val="0"/>
        </w:rPr>
        <w:t>、合并利润表</w:t>
      </w:r>
      <w:bookmarkEnd w:id="740"/>
      <w:bookmarkEnd w:id="741"/>
      <w:bookmarkEnd w:id="743"/>
    </w:p>
    <w:p>
      <w:pPr>
        <w:pStyle w:val="Style32"/>
        <w:keepNext w:val="0"/>
        <w:keepLines w:val="0"/>
        <w:widowControl w:val="0"/>
        <w:shd w:val="clear" w:color="auto" w:fill="auto"/>
        <w:bidi w:val="0"/>
        <w:spacing w:before="0" w:after="0" w:line="240" w:lineRule="auto"/>
        <w:ind w:left="7584"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2304"/>
        <w:gridCol w:w="2837"/>
        <w:gridCol w:w="2981"/>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一、营业总收入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1,016,658,372.35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939,349,508.26</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其中：营业收入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1,016,658,372.35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939,349,508.26</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1000"/>
              <w:jc w:val="left"/>
              <w:rPr>
                <w:sz w:val="18"/>
                <w:szCs w:val="18"/>
              </w:rPr>
            </w:pPr>
            <w:r>
              <w:rPr>
                <w:color w:val="000000"/>
                <w:spacing w:val="0"/>
                <w:w w:val="100"/>
                <w:position w:val="0"/>
                <w:sz w:val="18"/>
                <w:szCs w:val="18"/>
              </w:rPr>
              <w:t>手续费及佣金 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04"/>
        <w:gridCol w:w="2837"/>
        <w:gridCol w:w="2981"/>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二、营业总成本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838,091,584.21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775,474,208.28</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其中：营业成本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395,366,842.63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391,412,054.41</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1000"/>
              <w:jc w:val="both"/>
              <w:rPr>
                <w:sz w:val="18"/>
                <w:szCs w:val="18"/>
              </w:rPr>
            </w:pPr>
            <w:r>
              <w:rPr>
                <w:color w:val="000000"/>
                <w:spacing w:val="0"/>
                <w:w w:val="100"/>
                <w:position w:val="0"/>
                <w:sz w:val="18"/>
                <w:szCs w:val="18"/>
              </w:rPr>
              <w:t>手续费及佣金 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1000"/>
              <w:jc w:val="both"/>
              <w:rPr>
                <w:sz w:val="18"/>
                <w:szCs w:val="18"/>
              </w:rPr>
            </w:pPr>
            <w:r>
              <w:rPr>
                <w:color w:val="000000"/>
                <w:spacing w:val="0"/>
                <w:w w:val="100"/>
                <w:position w:val="0"/>
                <w:sz w:val="18"/>
                <w:szCs w:val="18"/>
              </w:rPr>
              <w:t>提取保险责任 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税金及附加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9,800,578.32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8,744,678.20</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251,003,216.58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222,654,841.61</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73,557,472.31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64,950,973.41</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研发费用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113,200,137.24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96,017,310.17</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-4,836,662.87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-8,305,649.52</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1180"/>
              <w:jc w:val="both"/>
              <w:rPr>
                <w:sz w:val="18"/>
                <w:szCs w:val="18"/>
              </w:rPr>
            </w:pPr>
            <w:r>
              <w:rPr>
                <w:color w:val="000000"/>
                <w:spacing w:val="0"/>
                <w:w w:val="100"/>
                <w:position w:val="0"/>
                <w:sz w:val="18"/>
                <w:szCs w:val="18"/>
              </w:rPr>
              <w:t>其中：利息费 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3,110,166.77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3,571,106.24</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200" w:firstLine="0"/>
              <w:jc w:val="right"/>
              <w:rPr>
                <w:sz w:val="18"/>
                <w:szCs w:val="18"/>
              </w:rPr>
            </w:pPr>
            <w:r>
              <w:rPr>
                <w:color w:val="000000"/>
                <w:spacing w:val="0"/>
                <w:w w:val="100"/>
                <w:position w:val="0"/>
                <w:sz w:val="18"/>
                <w:szCs w:val="18"/>
              </w:rPr>
              <w:t>利息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8,198,190.06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12,141,887.03</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加：其他收益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41,614,617.97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61,758,752.57</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820"/>
              <w:jc w:val="both"/>
              <w:rPr>
                <w:sz w:val="18"/>
                <w:szCs w:val="18"/>
              </w:rPr>
            </w:pPr>
            <w:r>
              <w:rPr>
                <w:color w:val="000000"/>
                <w:spacing w:val="0"/>
                <w:w w:val="100"/>
                <w:position w:val="0"/>
                <w:sz w:val="18"/>
                <w:szCs w:val="18"/>
              </w:rPr>
              <w:t xml:space="preserve">投资收益（损失以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-2,466,262.53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-1,480,841.09</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21" w:lineRule="exact"/>
              <w:ind w:left="0" w:right="0" w:firstLine="820"/>
              <w:jc w:val="both"/>
              <w:rPr>
                <w:sz w:val="18"/>
                <w:szCs w:val="18"/>
              </w:rPr>
            </w:pPr>
            <w:r>
              <w:rPr>
                <w:color w:val="000000"/>
                <w:spacing w:val="0"/>
                <w:w w:val="100"/>
                <w:position w:val="0"/>
                <w:sz w:val="18"/>
                <w:szCs w:val="18"/>
              </w:rPr>
              <w:t>其中：对联营企业 和合营企业的投资收益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-3,752,384.82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-245,720.83</w:t>
            </w: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1180"/>
              <w:jc w:val="both"/>
              <w:rPr>
                <w:sz w:val="18"/>
                <w:szCs w:val="18"/>
              </w:rPr>
            </w:pPr>
            <w:r>
              <w:rPr>
                <w:color w:val="000000"/>
                <w:spacing w:val="0"/>
                <w:w w:val="100"/>
                <w:position w:val="0"/>
                <w:sz w:val="18"/>
                <w:szCs w:val="18"/>
              </w:rPr>
              <w:t>以摊余成本 计量的金融资产终止确认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820"/>
              <w:jc w:val="both"/>
              <w:rPr>
                <w:sz w:val="18"/>
                <w:szCs w:val="18"/>
              </w:rPr>
            </w:pPr>
            <w:r>
              <w:rPr>
                <w:color w:val="000000"/>
                <w:spacing w:val="0"/>
                <w:w w:val="100"/>
                <w:position w:val="0"/>
                <w:sz w:val="18"/>
                <w:szCs w:val="18"/>
              </w:rPr>
              <w:t xml:space="preserve">汇兑收益（损失以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exact"/>
              <w:ind w:left="0" w:right="0" w:firstLine="820"/>
              <w:jc w:val="both"/>
              <w:rPr>
                <w:sz w:val="18"/>
                <w:szCs w:val="18"/>
              </w:rPr>
            </w:pPr>
            <w:r>
              <w:rPr>
                <w:color w:val="000000"/>
                <w:spacing w:val="0"/>
                <w:w w:val="100"/>
                <w:position w:val="0"/>
                <w:sz w:val="18"/>
                <w:szCs w:val="18"/>
              </w:rPr>
              <w:t>净敞口套期收益 （损失以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200" w:firstLine="0"/>
              <w:jc w:val="right"/>
              <w:rPr>
                <w:sz w:val="18"/>
                <w:szCs w:val="18"/>
              </w:rPr>
            </w:pPr>
            <w:r>
              <w:rPr>
                <w:color w:val="000000"/>
                <w:spacing w:val="0"/>
                <w:w w:val="100"/>
                <w:position w:val="0"/>
                <w:sz w:val="18"/>
                <w:szCs w:val="18"/>
              </w:rPr>
              <w:t>公允价值变动收 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3,850,000.00</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26" w:lineRule="exact"/>
              <w:ind w:left="0" w:right="0" w:firstLine="820"/>
              <w:jc w:val="both"/>
              <w:rPr>
                <w:sz w:val="18"/>
                <w:szCs w:val="18"/>
              </w:rPr>
            </w:pPr>
            <w:r>
              <w:rPr>
                <w:color w:val="000000"/>
                <w:spacing w:val="0"/>
                <w:w w:val="100"/>
                <w:position w:val="0"/>
                <w:sz w:val="18"/>
                <w:szCs w:val="18"/>
              </w:rPr>
              <w:t>信用减值损失（损 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-27,683,358.23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-14,353,504.38</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820"/>
              <w:jc w:val="both"/>
              <w:rPr>
                <w:sz w:val="18"/>
                <w:szCs w:val="18"/>
              </w:rPr>
            </w:pPr>
            <w:r>
              <w:rPr>
                <w:color w:val="000000"/>
                <w:spacing w:val="0"/>
                <w:w w:val="100"/>
                <w:position w:val="0"/>
                <w:sz w:val="18"/>
                <w:szCs w:val="18"/>
              </w:rPr>
              <w:t>资产减值损失（损 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-3,850,000.00</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820"/>
              <w:jc w:val="both"/>
              <w:rPr>
                <w:sz w:val="18"/>
                <w:szCs w:val="18"/>
              </w:rPr>
            </w:pPr>
            <w:r>
              <w:rPr>
                <w:color w:val="000000"/>
                <w:spacing w:val="0"/>
                <w:w w:val="100"/>
                <w:position w:val="0"/>
                <w:sz w:val="18"/>
                <w:szCs w:val="18"/>
              </w:rPr>
              <w:t>资产处置收益（损 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-33,804.46</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190,052,525.99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209,765,902.62</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632,355.05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304,793.43</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3,418,117.63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2,605,255.59</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 xml:space="preserve">四、利润总额（亏损总额以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187,266,763.41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207,465,440.46</w:t>
            </w:r>
          </w:p>
        </w:tc>
      </w:tr>
      <w:tr>
        <w:trPr>
          <w:trHeight w:val="326"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减：所得税费用</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15,640,283.90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22,722,201.75</w:t>
            </w:r>
          </w:p>
        </w:tc>
      </w:tr>
    </w:tbl>
    <w:p>
      <w:pPr>
        <w:widowControl w:val="0"/>
        <w:spacing w:line="1" w:lineRule="exact"/>
      </w:pPr>
      <w:r>
        <w:br w:type="page"/>
      </w:r>
    </w:p>
    <w:tbl>
      <w:tblPr>
        <w:tblOverlap w:val="never"/>
        <w:jc w:val="center"/>
        <w:tblLayout w:type="fixed"/>
      </w:tblPr>
      <w:tblGrid>
        <w:gridCol w:w="2304"/>
        <w:gridCol w:w="2837"/>
        <w:gridCol w:w="2981"/>
      </w:tblGrid>
      <w:tr>
        <w:trPr>
          <w:trHeight w:val="56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171,626,479.51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184,743,238.71</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5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0" w:lineRule="exact"/>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持续经营净利润（净 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171,626,479.51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184,743,238.71</w:t>
            </w:r>
          </w:p>
        </w:tc>
      </w:tr>
      <w:tr>
        <w:trPr>
          <w:trHeight w:val="55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5" w:lineRule="exact"/>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终止经营净利润（净 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归属于母公司股东 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161,003,302.45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181,888,796.36</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少数股东损益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10,623,177.06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2,854,442.35</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六、其他综合收益的税后净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exact"/>
              <w:ind w:left="0" w:right="0" w:firstLine="260"/>
              <w:jc w:val="left"/>
              <w:rPr>
                <w:sz w:val="18"/>
                <w:szCs w:val="18"/>
              </w:rPr>
            </w:pPr>
            <w:r>
              <w:rPr>
                <w:color w:val="000000"/>
                <w:spacing w:val="0"/>
                <w:w w:val="100"/>
                <w:position w:val="0"/>
                <w:sz w:val="18"/>
                <w:szCs w:val="18"/>
              </w:rPr>
              <w:t>归属母公司所有者的其 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exact"/>
              <w:ind w:left="0" w:right="0" w:firstLine="460"/>
              <w:jc w:val="both"/>
              <w:rPr>
                <w:sz w:val="18"/>
                <w:szCs w:val="18"/>
              </w:rPr>
            </w:pPr>
            <w:r>
              <w:rPr>
                <w:color w:val="000000"/>
                <w:spacing w:val="0"/>
                <w:w w:val="100"/>
                <w:position w:val="0"/>
                <w:sz w:val="18"/>
                <w:szCs w:val="18"/>
              </w:rPr>
              <w:t>（一）不能重分类进损 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5" w:lineRule="exact"/>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重新计量设 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exact"/>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权益法下不 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exact"/>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其他权益工 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exact"/>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企业自身信 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460"/>
              <w:jc w:val="left"/>
              <w:rPr>
                <w:sz w:val="18"/>
                <w:szCs w:val="18"/>
              </w:rPr>
            </w:pPr>
            <w:r>
              <w:rPr>
                <w:color w:val="000000"/>
                <w:spacing w:val="0"/>
                <w:w w:val="100"/>
                <w:position w:val="0"/>
                <w:sz w:val="18"/>
                <w:szCs w:val="18"/>
              </w:rPr>
              <w:t>（二）将重分类进损益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exact"/>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权益法下可 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5" w:lineRule="exact"/>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其他债权投 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8" w:lineRule="exact"/>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金融资产重 分类计入其他综合收益的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exact"/>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其他债权投 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exact"/>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现金流量套 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外币财务报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260"/>
              <w:jc w:val="left"/>
              <w:rPr>
                <w:sz w:val="18"/>
                <w:szCs w:val="18"/>
              </w:rPr>
            </w:pPr>
            <w:r>
              <w:rPr>
                <w:color w:val="000000"/>
                <w:spacing w:val="0"/>
                <w:w w:val="100"/>
                <w:position w:val="0"/>
                <w:sz w:val="18"/>
                <w:szCs w:val="18"/>
              </w:rPr>
              <w:t>归属于少数股东的其他 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七、综合收益总额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171,626,479.51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184,743,238.71</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460"/>
              <w:jc w:val="left"/>
              <w:rPr>
                <w:sz w:val="18"/>
                <w:szCs w:val="18"/>
              </w:rPr>
            </w:pPr>
            <w:r>
              <w:rPr>
                <w:color w:val="000000"/>
                <w:spacing w:val="0"/>
                <w:w w:val="100"/>
                <w:position w:val="0"/>
                <w:sz w:val="18"/>
                <w:szCs w:val="18"/>
              </w:rPr>
              <w:t>归属于母公司所有者 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161,003,302.45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181,888,796.36</w:t>
            </w:r>
          </w:p>
        </w:tc>
      </w:tr>
      <w:tr>
        <w:trPr>
          <w:trHeight w:val="562"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460"/>
              <w:jc w:val="left"/>
              <w:rPr>
                <w:sz w:val="18"/>
                <w:szCs w:val="18"/>
              </w:rPr>
            </w:pPr>
            <w:r>
              <w:rPr>
                <w:color w:val="000000"/>
                <w:spacing w:val="0"/>
                <w:w w:val="100"/>
                <w:position w:val="0"/>
                <w:sz w:val="18"/>
                <w:szCs w:val="18"/>
              </w:rPr>
              <w:t>归属于少数股东的综 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10,623,177.06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2,854,442.35</w:t>
            </w:r>
          </w:p>
        </w:tc>
      </w:tr>
    </w:tbl>
    <w:p>
      <w:pPr>
        <w:widowControl w:val="0"/>
        <w:spacing w:line="1" w:lineRule="exact"/>
      </w:pPr>
      <w:r>
        <w:br w:type="page"/>
      </w:r>
    </w:p>
    <w:tbl>
      <w:tblPr>
        <w:tblOverlap w:val="never"/>
        <w:jc w:val="center"/>
        <w:tblLayout w:type="fixed"/>
      </w:tblPr>
      <w:tblGrid>
        <w:gridCol w:w="2304"/>
        <w:gridCol w:w="2837"/>
        <w:gridCol w:w="2981"/>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0.3820</w:t>
            </w:r>
          </w:p>
        </w:tc>
      </w:tr>
      <w:tr>
        <w:trPr>
          <w:trHeight w:val="32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0.3820</w:t>
            </w:r>
          </w:p>
        </w:tc>
      </w:tr>
    </w:tbl>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本期发生同一控制下企业合并的，被合并方在合并前实现的净利润为：元，上期被合并方实现的净利润为:</w:t>
      </w:r>
    </w:p>
    <w:p>
      <w:pPr>
        <w:widowControl w:val="0"/>
        <w:spacing w:after="119" w:line="1" w:lineRule="exact"/>
      </w:pPr>
    </w:p>
    <w:p>
      <w:pPr>
        <w:pStyle w:val="Style35"/>
        <w:keepNext w:val="0"/>
        <w:keepLines w:val="0"/>
        <w:widowControl w:val="0"/>
        <w:shd w:val="clear" w:color="auto" w:fill="auto"/>
        <w:bidi w:val="0"/>
        <w:spacing w:before="0" w:line="240" w:lineRule="auto"/>
        <w:ind w:left="0" w:right="0" w:firstLine="0"/>
        <w:jc w:val="left"/>
      </w:pPr>
      <w:r>
        <w:rPr>
          <w:color w:val="000000"/>
          <w:spacing w:val="0"/>
          <w:w w:val="100"/>
          <w:position w:val="0"/>
        </w:rPr>
        <w:t>^元。</w:t>
      </w:r>
    </w:p>
    <w:p>
      <w:pPr>
        <w:pStyle w:val="Style35"/>
        <w:keepNext w:val="0"/>
        <w:keepLines w:val="0"/>
        <w:widowControl w:val="0"/>
        <w:shd w:val="clear" w:color="auto" w:fill="auto"/>
        <w:tabs>
          <w:tab w:pos="2952" w:val="left"/>
          <w:tab w:pos="6490" w:val="left"/>
        </w:tabs>
        <w:bidi w:val="0"/>
        <w:spacing w:before="0" w:after="420" w:line="240" w:lineRule="auto"/>
        <w:ind w:left="0" w:right="0" w:firstLine="0"/>
        <w:jc w:val="left"/>
      </w:pPr>
      <w:r>
        <w:rPr>
          <w:color w:val="000000"/>
          <w:spacing w:val="0"/>
          <w:w w:val="100"/>
          <w:position w:val="0"/>
        </w:rPr>
        <w:t>法定代表人：杨维国</w:t>
        <w:tab/>
        <w:t>主管会计工作负责人：李玉玲</w:t>
        <w:tab/>
        <w:t>会计机构负责人：张翀</w:t>
      </w:r>
    </w:p>
    <w:p>
      <w:pPr>
        <w:pStyle w:val="Style39"/>
        <w:keepNext/>
        <w:keepLines/>
        <w:widowControl w:val="0"/>
        <w:shd w:val="clear" w:color="auto" w:fill="auto"/>
        <w:bidi w:val="0"/>
        <w:spacing w:before="0" w:after="340" w:line="240" w:lineRule="auto"/>
        <w:ind w:left="0" w:right="0" w:firstLine="0"/>
        <w:jc w:val="left"/>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4</w:t>
      </w:r>
      <w:bookmarkEnd w:id="746"/>
      <w:r>
        <w:rPr>
          <w:color w:val="000000"/>
          <w:spacing w:val="0"/>
          <w:w w:val="100"/>
          <w:position w:val="0"/>
        </w:rPr>
        <w:t>、母公司利润表</w:t>
      </w:r>
      <w:bookmarkEnd w:id="744"/>
      <w:bookmarkEnd w:id="745"/>
      <w:bookmarkEnd w:id="747"/>
    </w:p>
    <w:p>
      <w:pPr>
        <w:pStyle w:val="Style32"/>
        <w:keepNext w:val="0"/>
        <w:keepLines w:val="0"/>
        <w:widowControl w:val="0"/>
        <w:shd w:val="clear" w:color="auto" w:fill="auto"/>
        <w:bidi w:val="0"/>
        <w:spacing w:before="0" w:after="0" w:line="240" w:lineRule="auto"/>
        <w:ind w:left="7584"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2304"/>
        <w:gridCol w:w="2837"/>
        <w:gridCol w:w="2981"/>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一、营业收入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731,988,800.88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659,082,439.36</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减：营业成本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353,359,129.81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323,689,532.37</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税金及附加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6,025,030.21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5,461,101.35</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211,077,550.12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179,211,014.29</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34,453,292.95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30,714,708.08</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研发费用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35,583,024.71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23,378,708.45</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-2,238,896.05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-4,895,788.26</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其中：利息费用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2,281,632.85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2,833,518.35</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26" w:lineRule="exact"/>
              <w:ind w:left="0" w:right="160" w:firstLine="0"/>
              <w:jc w:val="right"/>
              <w:rPr>
                <w:sz w:val="18"/>
                <w:szCs w:val="18"/>
              </w:rPr>
            </w:pPr>
            <w:r>
              <w:rPr>
                <w:color w:val="000000"/>
                <w:spacing w:val="0"/>
                <w:w w:val="100"/>
                <w:position w:val="0"/>
                <w:sz w:val="18"/>
                <w:szCs w:val="18"/>
              </w:rPr>
              <w:t>利息收 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4,713,564.27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7,935,549.87</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加：其他收益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30,541,541.94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47,412,817.19</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820"/>
              <w:jc w:val="both"/>
              <w:rPr>
                <w:sz w:val="18"/>
                <w:szCs w:val="18"/>
              </w:rPr>
            </w:pPr>
            <w:r>
              <w:rPr>
                <w:color w:val="000000"/>
                <w:spacing w:val="0"/>
                <w:w w:val="100"/>
                <w:position w:val="0"/>
                <w:sz w:val="18"/>
                <w:szCs w:val="18"/>
              </w:rPr>
              <w:t xml:space="preserve">投资收益（损失以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-2,694,630.33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-1,713,479.45</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21" w:lineRule="exact"/>
              <w:ind w:left="0" w:right="0" w:firstLine="820"/>
              <w:jc w:val="both"/>
              <w:rPr>
                <w:sz w:val="18"/>
                <w:szCs w:val="18"/>
              </w:rPr>
            </w:pPr>
            <w:r>
              <w:rPr>
                <w:color w:val="000000"/>
                <w:spacing w:val="0"/>
                <w:w w:val="100"/>
                <w:position w:val="0"/>
                <w:sz w:val="18"/>
                <w:szCs w:val="18"/>
              </w:rPr>
              <w:t>其中：对联营企业 和合营企业的投资收益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-3,752,384.82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-245,720.83</w:t>
            </w: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160" w:firstLine="0"/>
              <w:jc w:val="right"/>
              <w:rPr>
                <w:sz w:val="18"/>
                <w:szCs w:val="18"/>
              </w:rPr>
            </w:pPr>
            <w:r>
              <w:rPr>
                <w:color w:val="000000"/>
                <w:spacing w:val="0"/>
                <w:w w:val="100"/>
                <w:position w:val="0"/>
                <w:sz w:val="18"/>
                <w:szCs w:val="18"/>
              </w:rPr>
              <w:t>以摊余成本 计量的金融资产终止确认 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820"/>
              <w:jc w:val="left"/>
              <w:rPr>
                <w:sz w:val="18"/>
                <w:szCs w:val="18"/>
              </w:rPr>
            </w:pPr>
            <w:r>
              <w:rPr>
                <w:color w:val="000000"/>
                <w:spacing w:val="0"/>
                <w:w w:val="100"/>
                <w:position w:val="0"/>
                <w:sz w:val="18"/>
                <w:szCs w:val="18"/>
              </w:rPr>
              <w:t>净敞口套期收益 （损失以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820"/>
              <w:jc w:val="left"/>
              <w:rPr>
                <w:sz w:val="18"/>
                <w:szCs w:val="18"/>
              </w:rPr>
            </w:pPr>
            <w:r>
              <w:rPr>
                <w:color w:val="000000"/>
                <w:spacing w:val="0"/>
                <w:w w:val="100"/>
                <w:position w:val="0"/>
                <w:sz w:val="18"/>
                <w:szCs w:val="18"/>
              </w:rPr>
              <w:t>公允价值变动收 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26" w:lineRule="exact"/>
              <w:ind w:left="0" w:right="0" w:firstLine="820"/>
              <w:jc w:val="left"/>
              <w:rPr>
                <w:sz w:val="18"/>
                <w:szCs w:val="18"/>
              </w:rPr>
            </w:pPr>
            <w:r>
              <w:rPr>
                <w:color w:val="000000"/>
                <w:spacing w:val="0"/>
                <w:w w:val="100"/>
                <w:position w:val="0"/>
                <w:sz w:val="18"/>
                <w:szCs w:val="18"/>
              </w:rPr>
              <w:t>信用减值损失（损 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-12,065,105.38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-4,763,278.89</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26" w:lineRule="exact"/>
              <w:ind w:left="0" w:right="0" w:firstLine="820"/>
              <w:jc w:val="left"/>
              <w:rPr>
                <w:sz w:val="18"/>
                <w:szCs w:val="18"/>
              </w:rPr>
            </w:pPr>
            <w:r>
              <w:rPr>
                <w:color w:val="000000"/>
                <w:spacing w:val="0"/>
                <w:w w:val="100"/>
                <w:position w:val="0"/>
                <w:sz w:val="18"/>
                <w:szCs w:val="18"/>
              </w:rPr>
              <w:t>资产减值损失（损 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26" w:lineRule="exact"/>
              <w:ind w:left="0" w:right="0" w:firstLine="820"/>
              <w:jc w:val="left"/>
              <w:rPr>
                <w:sz w:val="18"/>
                <w:szCs w:val="18"/>
              </w:rPr>
            </w:pPr>
            <w:r>
              <w:rPr>
                <w:color w:val="000000"/>
                <w:spacing w:val="0"/>
                <w:w w:val="100"/>
                <w:position w:val="0"/>
                <w:sz w:val="18"/>
                <w:szCs w:val="18"/>
              </w:rPr>
              <w:t>资产处置收益（损 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-33,804.46</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109,497,930.40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142,425,417.47</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416,935.38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304,769.33</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3,301,514.99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2,515,505.85</w:t>
            </w:r>
          </w:p>
        </w:tc>
      </w:tr>
      <w:tr>
        <w:trPr>
          <w:trHeight w:val="56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 xml:space="preserve">三、利润总额（亏损总额以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106,613,350.79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140,214,680.95</w:t>
            </w:r>
          </w:p>
        </w:tc>
      </w:tr>
    </w:tbl>
    <w:p>
      <w:pPr>
        <w:widowControl w:val="0"/>
        <w:spacing w:line="1" w:lineRule="exact"/>
      </w:pPr>
      <w:r>
        <w:br w:type="page"/>
      </w:r>
    </w:p>
    <w:tbl>
      <w:tblPr>
        <w:tblOverlap w:val="never"/>
        <w:jc w:val="center"/>
        <w:tblLayout w:type="fixed"/>
      </w:tblPr>
      <w:tblGrid>
        <w:gridCol w:w="2304"/>
        <w:gridCol w:w="2837"/>
        <w:gridCol w:w="2981"/>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11,832,959.83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14,989,186.39</w:t>
            </w:r>
          </w:p>
        </w:tc>
      </w:tr>
      <w:tr>
        <w:trPr>
          <w:trHeight w:val="55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94,780,390.96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125,225,494.56</w:t>
            </w:r>
          </w:p>
        </w:tc>
      </w:tr>
      <w:tr>
        <w:trPr>
          <w:trHeight w:val="55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（一）持续经营净利润</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94,780,390.96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125,225,494.56</w:t>
            </w:r>
          </w:p>
        </w:tc>
      </w:tr>
      <w:tr>
        <w:trPr>
          <w:trHeight w:val="55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（二）终止经营净利润</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五、其他综合收益的税后净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440"/>
              <w:jc w:val="both"/>
              <w:rPr>
                <w:sz w:val="18"/>
                <w:szCs w:val="18"/>
              </w:rPr>
            </w:pPr>
            <w:r>
              <w:rPr>
                <w:color w:val="000000"/>
                <w:spacing w:val="0"/>
                <w:w w:val="100"/>
                <w:position w:val="0"/>
                <w:sz w:val="18"/>
                <w:szCs w:val="18"/>
              </w:rPr>
              <w:t>（一）不能重分类进损 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重新计量设 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exact"/>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权益法下不 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exact"/>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其他权益工 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exact"/>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企业自身信 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440"/>
              <w:jc w:val="left"/>
              <w:rPr>
                <w:sz w:val="18"/>
                <w:szCs w:val="18"/>
              </w:rPr>
            </w:pPr>
            <w:r>
              <w:rPr>
                <w:color w:val="000000"/>
                <w:spacing w:val="0"/>
                <w:w w:val="100"/>
                <w:position w:val="0"/>
                <w:sz w:val="18"/>
                <w:szCs w:val="18"/>
              </w:rPr>
              <w:t>（二）将重分类进损益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exact"/>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权益法下可 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5" w:lineRule="exact"/>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其他债权投 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8" w:lineRule="exact"/>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金融资产重 分类计入其他综合收益的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exact"/>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其他债权投 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exact"/>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现金流量套 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外币财务报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六、综合收益总额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94,780,390.96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125,225,494.56</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9"/>
        <w:keepNext/>
        <w:keepLines/>
        <w:widowControl w:val="0"/>
        <w:shd w:val="clear" w:color="auto" w:fill="auto"/>
        <w:bidi w:val="0"/>
        <w:spacing w:before="0" w:after="300" w:line="240" w:lineRule="auto"/>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5</w:t>
      </w:r>
      <w:bookmarkEnd w:id="750"/>
      <w:r>
        <w:rPr>
          <w:color w:val="000000"/>
          <w:spacing w:val="0"/>
          <w:w w:val="100"/>
          <w:position w:val="0"/>
        </w:rPr>
        <w:t>、合并现金流量表</w:t>
      </w:r>
      <w:bookmarkEnd w:id="748"/>
      <w:bookmarkEnd w:id="749"/>
      <w:bookmarkEnd w:id="751"/>
    </w:p>
    <w:p>
      <w:pPr>
        <w:pStyle w:val="Style32"/>
        <w:keepNext w:val="0"/>
        <w:keepLines w:val="0"/>
        <w:widowControl w:val="0"/>
        <w:shd w:val="clear" w:color="auto" w:fill="auto"/>
        <w:bidi w:val="0"/>
        <w:spacing w:before="0" w:after="0" w:line="240" w:lineRule="auto"/>
        <w:ind w:left="7584"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2304"/>
        <w:gridCol w:w="2837"/>
        <w:gridCol w:w="2981"/>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一、经营活动产生的现金流 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9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销售商品、提供劳务收</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1,050,446,816.87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1,014,541,546.40</w:t>
            </w:r>
          </w:p>
        </w:tc>
      </w:tr>
    </w:tbl>
    <w:p>
      <w:pPr>
        <w:widowControl w:val="0"/>
        <w:spacing w:line="1" w:lineRule="exact"/>
      </w:pPr>
      <w:r>
        <w:br w:type="page"/>
      </w:r>
    </w:p>
    <w:tbl>
      <w:tblPr>
        <w:tblOverlap w:val="never"/>
        <w:jc w:val="center"/>
        <w:tblLayout w:type="fixed"/>
      </w:tblPr>
      <w:tblGrid>
        <w:gridCol w:w="2304"/>
        <w:gridCol w:w="2837"/>
        <w:gridCol w:w="2981"/>
      </w:tblGrid>
      <w:tr>
        <w:trPr>
          <w:trHeight w:val="28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460"/>
              <w:jc w:val="both"/>
              <w:rPr>
                <w:sz w:val="18"/>
                <w:szCs w:val="18"/>
              </w:rPr>
            </w:pPr>
            <w:r>
              <w:rPr>
                <w:color w:val="000000"/>
                <w:spacing w:val="0"/>
                <w:w w:val="100"/>
                <w:position w:val="0"/>
                <w:sz w:val="18"/>
                <w:szCs w:val="18"/>
              </w:rPr>
              <w:t>客户存款和同业存放 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460"/>
              <w:jc w:val="both"/>
              <w:rPr>
                <w:sz w:val="18"/>
                <w:szCs w:val="18"/>
              </w:rPr>
            </w:pPr>
            <w:r>
              <w:rPr>
                <w:color w:val="000000"/>
                <w:spacing w:val="0"/>
                <w:w w:val="100"/>
                <w:position w:val="0"/>
                <w:sz w:val="18"/>
                <w:szCs w:val="18"/>
              </w:rPr>
              <w:t>向中央银行借款净增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460"/>
              <w:jc w:val="both"/>
              <w:rPr>
                <w:sz w:val="18"/>
                <w:szCs w:val="18"/>
              </w:rPr>
            </w:pPr>
            <w:r>
              <w:rPr>
                <w:color w:val="000000"/>
                <w:spacing w:val="0"/>
                <w:w w:val="100"/>
                <w:position w:val="0"/>
                <w:sz w:val="18"/>
                <w:szCs w:val="18"/>
              </w:rPr>
              <w:t>向其他金融机构拆入 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460"/>
              <w:jc w:val="both"/>
              <w:rPr>
                <w:sz w:val="18"/>
                <w:szCs w:val="18"/>
              </w:rPr>
            </w:pPr>
            <w:r>
              <w:rPr>
                <w:color w:val="000000"/>
                <w:spacing w:val="0"/>
                <w:w w:val="100"/>
                <w:position w:val="0"/>
                <w:sz w:val="18"/>
                <w:szCs w:val="18"/>
              </w:rPr>
              <w:t>收到原保险合同保费 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460"/>
              <w:jc w:val="both"/>
              <w:rPr>
                <w:sz w:val="18"/>
                <w:szCs w:val="18"/>
              </w:rPr>
            </w:pPr>
            <w:r>
              <w:rPr>
                <w:color w:val="000000"/>
                <w:spacing w:val="0"/>
                <w:w w:val="100"/>
                <w:position w:val="0"/>
                <w:sz w:val="18"/>
                <w:szCs w:val="18"/>
              </w:rPr>
              <w:t>收到再保业务现金净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460"/>
              <w:jc w:val="both"/>
              <w:rPr>
                <w:sz w:val="18"/>
                <w:szCs w:val="18"/>
              </w:rPr>
            </w:pPr>
            <w:r>
              <w:rPr>
                <w:color w:val="000000"/>
                <w:spacing w:val="0"/>
                <w:w w:val="100"/>
                <w:position w:val="0"/>
                <w:sz w:val="18"/>
                <w:szCs w:val="18"/>
              </w:rPr>
              <w:t>保户储金及投资款净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收取利息、手续费及佣</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460"/>
              <w:jc w:val="both"/>
              <w:rPr>
                <w:sz w:val="18"/>
                <w:szCs w:val="18"/>
              </w:rPr>
            </w:pPr>
            <w:r>
              <w:rPr>
                <w:color w:val="000000"/>
                <w:spacing w:val="0"/>
                <w:w w:val="100"/>
                <w:position w:val="0"/>
                <w:sz w:val="18"/>
                <w:szCs w:val="18"/>
              </w:rPr>
              <w:t>回购业务资金净增加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460"/>
              <w:jc w:val="both"/>
              <w:rPr>
                <w:sz w:val="18"/>
                <w:szCs w:val="18"/>
              </w:rPr>
            </w:pPr>
            <w:r>
              <w:rPr>
                <w:color w:val="000000"/>
                <w:spacing w:val="0"/>
                <w:w w:val="100"/>
                <w:position w:val="0"/>
                <w:sz w:val="18"/>
                <w:szCs w:val="18"/>
              </w:rPr>
              <w:t>代理买卖证券收到的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31,643,191.11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36,685,672.52</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460"/>
              <w:jc w:val="both"/>
              <w:rPr>
                <w:sz w:val="18"/>
                <w:szCs w:val="18"/>
              </w:rPr>
            </w:pPr>
            <w:r>
              <w:rPr>
                <w:color w:val="000000"/>
                <w:spacing w:val="0"/>
                <w:w w:val="100"/>
                <w:position w:val="0"/>
                <w:sz w:val="18"/>
                <w:szCs w:val="18"/>
              </w:rPr>
              <w:t>收到其他与经营活动 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18,464,998.38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35,728,621.95</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1,100,555,006.36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1,086,955,840.87</w:t>
            </w:r>
          </w:p>
        </w:tc>
      </w:tr>
      <w:tr>
        <w:trPr>
          <w:trHeight w:val="55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0" w:lineRule="exact"/>
              <w:ind w:left="0" w:right="0" w:firstLine="460"/>
              <w:jc w:val="both"/>
              <w:rPr>
                <w:sz w:val="18"/>
                <w:szCs w:val="18"/>
              </w:rPr>
            </w:pPr>
            <w:r>
              <w:rPr>
                <w:color w:val="000000"/>
                <w:spacing w:val="0"/>
                <w:w w:val="100"/>
                <w:position w:val="0"/>
                <w:sz w:val="18"/>
                <w:szCs w:val="18"/>
              </w:rPr>
              <w:t>购买商品、接受劳务支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396,316,133.54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372,363,045.26</w:t>
            </w:r>
          </w:p>
        </w:tc>
      </w:tr>
      <w:tr>
        <w:trPr>
          <w:trHeight w:val="55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0" w:lineRule="exact"/>
              <w:ind w:left="0" w:right="0" w:firstLine="460"/>
              <w:jc w:val="both"/>
              <w:rPr>
                <w:sz w:val="18"/>
                <w:szCs w:val="18"/>
              </w:rPr>
            </w:pPr>
            <w:r>
              <w:rPr>
                <w:color w:val="000000"/>
                <w:spacing w:val="0"/>
                <w:w w:val="100"/>
                <w:position w:val="0"/>
                <w:sz w:val="18"/>
                <w:szCs w:val="18"/>
              </w:rPr>
              <w:t>客户贷款及垫款净增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存放中央银行和同业</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0" w:lineRule="exact"/>
              <w:ind w:left="0" w:right="0" w:firstLine="460"/>
              <w:jc w:val="both"/>
              <w:rPr>
                <w:sz w:val="18"/>
                <w:szCs w:val="18"/>
              </w:rPr>
            </w:pPr>
            <w:r>
              <w:rPr>
                <w:color w:val="000000"/>
                <w:spacing w:val="0"/>
                <w:w w:val="100"/>
                <w:position w:val="0"/>
                <w:sz w:val="18"/>
                <w:szCs w:val="18"/>
              </w:rPr>
              <w:t>支付原保险合同赔付 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支付利息、手续费及佣</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460"/>
              <w:jc w:val="both"/>
              <w:rPr>
                <w:sz w:val="18"/>
                <w:szCs w:val="18"/>
              </w:rPr>
            </w:pPr>
            <w:r>
              <w:rPr>
                <w:color w:val="000000"/>
                <w:spacing w:val="0"/>
                <w:w w:val="100"/>
                <w:position w:val="0"/>
                <w:sz w:val="18"/>
                <w:szCs w:val="18"/>
              </w:rPr>
              <w:t>支付给职工以及为职 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305,186,617.76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260,181,330.82</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83,838,802.58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98,093,026.81</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460"/>
              <w:jc w:val="both"/>
              <w:rPr>
                <w:sz w:val="18"/>
                <w:szCs w:val="18"/>
              </w:rPr>
            </w:pPr>
            <w:r>
              <w:rPr>
                <w:color w:val="000000"/>
                <w:spacing w:val="0"/>
                <w:w w:val="100"/>
                <w:position w:val="0"/>
                <w:sz w:val="18"/>
                <w:szCs w:val="18"/>
              </w:rPr>
              <w:t>支付其他与经营活动 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153,950,550.96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159,547,364.39</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939,292,104.84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890,184,767.28</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经营活动产生的现金流量 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161,262,901.52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196,771,073.59</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二、投资活动产生的现金流 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86,710,000.00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173,400,000.00</w:t>
            </w:r>
          </w:p>
        </w:tc>
      </w:tr>
      <w:tr>
        <w:trPr>
          <w:trHeight w:val="29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取得投资收益收到的</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1,287,473.78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2,110,236.44</w:t>
            </w:r>
          </w:p>
        </w:tc>
      </w:tr>
    </w:tbl>
    <w:p>
      <w:pPr>
        <w:widowControl w:val="0"/>
        <w:spacing w:line="1" w:lineRule="exact"/>
      </w:pPr>
      <w:r>
        <w:br w:type="page"/>
      </w:r>
    </w:p>
    <w:tbl>
      <w:tblPr>
        <w:tblOverlap w:val="never"/>
        <w:jc w:val="center"/>
        <w:tblLayout w:type="fixed"/>
      </w:tblPr>
      <w:tblGrid>
        <w:gridCol w:w="2304"/>
        <w:gridCol w:w="2837"/>
        <w:gridCol w:w="2981"/>
      </w:tblGrid>
      <w:tr>
        <w:trPr>
          <w:trHeight w:val="28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3" w:lineRule="exact"/>
              <w:ind w:left="0" w:right="0" w:firstLine="460"/>
              <w:jc w:val="both"/>
              <w:rPr>
                <w:sz w:val="18"/>
                <w:szCs w:val="18"/>
              </w:rPr>
            </w:pPr>
            <w:r>
              <w:rPr>
                <w:color w:val="000000"/>
                <w:spacing w:val="0"/>
                <w:w w:val="100"/>
                <w:position w:val="0"/>
                <w:sz w:val="18"/>
                <w:szCs w:val="18"/>
              </w:rPr>
              <w:t>处置固定资产、无形资 产和其他长期资产收回的 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110,472.14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95,435.51</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460"/>
              <w:jc w:val="both"/>
              <w:rPr>
                <w:sz w:val="18"/>
                <w:szCs w:val="18"/>
              </w:rPr>
            </w:pPr>
            <w:r>
              <w:rPr>
                <w:color w:val="000000"/>
                <w:spacing w:val="0"/>
                <w:w w:val="100"/>
                <w:position w:val="0"/>
                <w:sz w:val="18"/>
                <w:szCs w:val="18"/>
              </w:rPr>
              <w:t>处置子公司及其他营 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460"/>
              <w:jc w:val="both"/>
              <w:rPr>
                <w:sz w:val="18"/>
                <w:szCs w:val="18"/>
              </w:rPr>
            </w:pPr>
            <w:r>
              <w:rPr>
                <w:color w:val="000000"/>
                <w:spacing w:val="0"/>
                <w:w w:val="100"/>
                <w:position w:val="0"/>
                <w:sz w:val="18"/>
                <w:szCs w:val="18"/>
              </w:rPr>
              <w:t>收到其他与投资活动 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926,763.37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89,034,709.29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175,605,671.95</w:t>
            </w:r>
          </w:p>
        </w:tc>
      </w:tr>
      <w:tr>
        <w:trPr>
          <w:trHeight w:val="79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26" w:lineRule="exact"/>
              <w:ind w:left="0" w:right="0" w:firstLine="460"/>
              <w:jc w:val="both"/>
              <w:rPr>
                <w:sz w:val="18"/>
                <w:szCs w:val="18"/>
              </w:rPr>
            </w:pPr>
            <w:r>
              <w:rPr>
                <w:color w:val="000000"/>
                <w:spacing w:val="0"/>
                <w:w w:val="100"/>
                <w:position w:val="0"/>
                <w:sz w:val="18"/>
                <w:szCs w:val="18"/>
              </w:rPr>
              <w:t>购建固定资产、无形资 产和其他长期资产支付的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95,564,823.94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82,260,922.92</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190,010,000.00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150,430,950.00</w:t>
            </w:r>
          </w:p>
        </w:tc>
      </w:tr>
      <w:tr>
        <w:trPr>
          <w:trHeight w:val="32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460"/>
              <w:jc w:val="both"/>
              <w:rPr>
                <w:sz w:val="18"/>
                <w:szCs w:val="18"/>
              </w:rPr>
            </w:pPr>
            <w:r>
              <w:rPr>
                <w:color w:val="000000"/>
                <w:spacing w:val="0"/>
                <w:w w:val="100"/>
                <w:position w:val="0"/>
                <w:sz w:val="18"/>
                <w:szCs w:val="18"/>
              </w:rPr>
              <w:t>取得子公司及其他营 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460"/>
              <w:jc w:val="both"/>
              <w:rPr>
                <w:sz w:val="18"/>
                <w:szCs w:val="18"/>
              </w:rPr>
            </w:pPr>
            <w:r>
              <w:rPr>
                <w:color w:val="000000"/>
                <w:spacing w:val="0"/>
                <w:w w:val="100"/>
                <w:position w:val="0"/>
                <w:sz w:val="18"/>
                <w:szCs w:val="18"/>
              </w:rPr>
              <w:t>支付其他与投资活动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285,574,823.94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233,441,872.92</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投资活动产生的现金流量 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-196,540,114.65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-57,836,200.97</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三、筹资活动产生的现金流 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1,200,000.00</w:t>
            </w:r>
          </w:p>
        </w:tc>
      </w:tr>
      <w:tr>
        <w:trPr>
          <w:trHeight w:val="55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5" w:lineRule="exact"/>
              <w:ind w:left="0" w:right="0" w:firstLine="460"/>
              <w:jc w:val="both"/>
              <w:rPr>
                <w:sz w:val="18"/>
                <w:szCs w:val="18"/>
              </w:rPr>
            </w:pPr>
            <w:r>
              <w:rPr>
                <w:color w:val="000000"/>
                <w:spacing w:val="0"/>
                <w:w w:val="100"/>
                <w:position w:val="0"/>
                <w:sz w:val="18"/>
                <w:szCs w:val="18"/>
              </w:rPr>
              <w:t>其中：子公司吸收少数 股东投资收到的现金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1,200,000.00</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57,000,000.00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35,000,000.00</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460"/>
              <w:jc w:val="both"/>
              <w:rPr>
                <w:sz w:val="18"/>
                <w:szCs w:val="18"/>
              </w:rPr>
            </w:pPr>
            <w:r>
              <w:rPr>
                <w:color w:val="000000"/>
                <w:spacing w:val="0"/>
                <w:w w:val="100"/>
                <w:position w:val="0"/>
                <w:sz w:val="18"/>
                <w:szCs w:val="18"/>
              </w:rPr>
              <w:t>收到其他与筹资活动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157,000,000.00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36,200,000.00</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54,720,000.00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99,611,500.00</w:t>
            </w:r>
          </w:p>
        </w:tc>
      </w:tr>
      <w:tr>
        <w:trPr>
          <w:trHeight w:val="55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460"/>
              <w:jc w:val="both"/>
              <w:rPr>
                <w:sz w:val="18"/>
                <w:szCs w:val="18"/>
              </w:rPr>
            </w:pPr>
            <w:r>
              <w:rPr>
                <w:color w:val="000000"/>
                <w:spacing w:val="0"/>
                <w:w w:val="100"/>
                <w:position w:val="0"/>
                <w:sz w:val="18"/>
                <w:szCs w:val="18"/>
              </w:rPr>
              <w:t>分配股利、利润或偿付 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31,232,731.08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33,013,021.33</w:t>
            </w:r>
          </w:p>
        </w:tc>
      </w:tr>
      <w:tr>
        <w:trPr>
          <w:trHeight w:val="55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0" w:lineRule="exact"/>
              <w:ind w:left="0" w:right="0" w:firstLine="460"/>
              <w:jc w:val="both"/>
              <w:rPr>
                <w:sz w:val="18"/>
                <w:szCs w:val="18"/>
              </w:rPr>
            </w:pPr>
            <w:r>
              <w:rPr>
                <w:color w:val="000000"/>
                <w:spacing w:val="0"/>
                <w:w w:val="100"/>
                <w:position w:val="0"/>
                <w:sz w:val="18"/>
                <w:szCs w:val="18"/>
              </w:rPr>
              <w:t>其中：子公司支付给少 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460"/>
              <w:jc w:val="both"/>
              <w:rPr>
                <w:sz w:val="18"/>
                <w:szCs w:val="18"/>
              </w:rPr>
            </w:pPr>
            <w:r>
              <w:rPr>
                <w:color w:val="000000"/>
                <w:spacing w:val="0"/>
                <w:w w:val="100"/>
                <w:position w:val="0"/>
                <w:sz w:val="18"/>
                <w:szCs w:val="18"/>
              </w:rPr>
              <w:t>支付其他与筹资活动 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25,622,540.78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53,317,694.27</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111,575,271.86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185,942,215.60</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筹资活动产生的现金流量 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45,424,728.14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-149,742,215.60</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四、汇率变动对现金及现金 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五、现金及现金等价物净增 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10,147,515.01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-10,807,342.98</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460"/>
              <w:jc w:val="both"/>
              <w:rPr>
                <w:sz w:val="18"/>
                <w:szCs w:val="18"/>
              </w:rPr>
            </w:pPr>
            <w:r>
              <w:rPr>
                <w:color w:val="000000"/>
                <w:spacing w:val="0"/>
                <w:w w:val="100"/>
                <w:position w:val="0"/>
                <w:sz w:val="18"/>
                <w:szCs w:val="18"/>
              </w:rPr>
              <w:t>加：期初现金及现金等 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543,585,059.94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554,392,402.92</w:t>
            </w:r>
          </w:p>
        </w:tc>
      </w:tr>
      <w:tr>
        <w:trPr>
          <w:trHeight w:val="562"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六、期末现金及现金等价物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553,732,574.95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543,585,059.94</w:t>
            </w:r>
          </w:p>
        </w:tc>
      </w:tr>
    </w:tbl>
    <w:p>
      <w:pPr>
        <w:sectPr>
          <w:footnotePr>
            <w:pos w:val="pageBottom"/>
            <w:numFmt w:val="decimal"/>
            <w:numRestart w:val="continuous"/>
          </w:footnotePr>
          <w:pgSz w:w="11900" w:h="16840"/>
          <w:pgMar w:top="1441" w:right="1774" w:bottom="1479" w:left="1679" w:header="0" w:footer="3" w:gutter="0"/>
          <w:cols w:space="720"/>
          <w:noEndnote/>
          <w:rtlGutter w:val="0"/>
          <w:docGrid w:linePitch="360"/>
        </w:sectPr>
      </w:pPr>
    </w:p>
    <w:p>
      <w:pPr>
        <w:pStyle w:val="Style39"/>
        <w:keepNext/>
        <w:keepLines/>
        <w:widowControl w:val="0"/>
        <w:shd w:val="clear" w:color="auto" w:fill="auto"/>
        <w:bidi w:val="0"/>
        <w:spacing w:before="140" w:after="320" w:line="240" w:lineRule="auto"/>
        <w:ind w:left="0" w:right="0" w:firstLine="62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6</w:t>
      </w:r>
      <w:bookmarkEnd w:id="754"/>
      <w:r>
        <w:rPr>
          <w:color w:val="000000"/>
          <w:spacing w:val="0"/>
          <w:w w:val="100"/>
          <w:position w:val="0"/>
        </w:rPr>
        <w:t>、母公司现金流量表</w:t>
      </w:r>
      <w:bookmarkEnd w:id="752"/>
      <w:bookmarkEnd w:id="753"/>
      <w:bookmarkEnd w:id="755"/>
    </w:p>
    <w:p>
      <w:pPr>
        <w:pStyle w:val="Style32"/>
        <w:keepNext w:val="0"/>
        <w:keepLines w:val="0"/>
        <w:widowControl w:val="0"/>
        <w:shd w:val="clear" w:color="auto" w:fill="auto"/>
        <w:bidi w:val="0"/>
        <w:spacing w:before="0" w:after="0" w:line="240" w:lineRule="auto"/>
        <w:ind w:left="7584"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2304"/>
        <w:gridCol w:w="2837"/>
        <w:gridCol w:w="2981"/>
      </w:tblGrid>
      <w:tr>
        <w:trPr>
          <w:trHeight w:val="33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一、经营活动产生的现金流 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460"/>
              <w:jc w:val="both"/>
              <w:rPr>
                <w:sz w:val="18"/>
                <w:szCs w:val="18"/>
              </w:rPr>
            </w:pPr>
            <w:r>
              <w:rPr>
                <w:color w:val="000000"/>
                <w:spacing w:val="0"/>
                <w:w w:val="100"/>
                <w:position w:val="0"/>
                <w:sz w:val="18"/>
                <w:szCs w:val="18"/>
              </w:rPr>
              <w:t>销售商品、提供劳务收 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686,545,778.88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692,912,272.03</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22,142,143.27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26,504,347.00</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460"/>
              <w:jc w:val="both"/>
              <w:rPr>
                <w:sz w:val="18"/>
                <w:szCs w:val="18"/>
              </w:rPr>
            </w:pPr>
            <w:r>
              <w:rPr>
                <w:color w:val="000000"/>
                <w:spacing w:val="0"/>
                <w:w w:val="100"/>
                <w:position w:val="0"/>
                <w:sz w:val="18"/>
                <w:szCs w:val="18"/>
              </w:rPr>
              <w:t>收到其他与经营活动 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16,148,340.94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26,680,785.75</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724,836,263.09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746,097,404.78</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460"/>
              <w:jc w:val="both"/>
              <w:rPr>
                <w:sz w:val="18"/>
                <w:szCs w:val="18"/>
              </w:rPr>
            </w:pPr>
            <w:r>
              <w:rPr>
                <w:color w:val="000000"/>
                <w:spacing w:val="0"/>
                <w:w w:val="100"/>
                <w:position w:val="0"/>
                <w:sz w:val="18"/>
                <w:szCs w:val="18"/>
              </w:rPr>
              <w:t>购买商品、接受劳务支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299,551,043.86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278,056,334.78</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460"/>
              <w:jc w:val="both"/>
              <w:rPr>
                <w:sz w:val="18"/>
                <w:szCs w:val="18"/>
              </w:rPr>
            </w:pPr>
            <w:r>
              <w:rPr>
                <w:color w:val="000000"/>
                <w:spacing w:val="0"/>
                <w:w w:val="100"/>
                <w:position w:val="0"/>
                <w:sz w:val="18"/>
                <w:szCs w:val="18"/>
              </w:rPr>
              <w:t>支付给职工以及为职 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166,898,120.87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136,613,914.06</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51,129,132.42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59,446,279.67</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exact"/>
              <w:ind w:left="0" w:right="0" w:firstLine="460"/>
              <w:jc w:val="both"/>
              <w:rPr>
                <w:sz w:val="18"/>
                <w:szCs w:val="18"/>
              </w:rPr>
            </w:pPr>
            <w:r>
              <w:rPr>
                <w:color w:val="000000"/>
                <w:spacing w:val="0"/>
                <w:w w:val="100"/>
                <w:position w:val="0"/>
                <w:sz w:val="18"/>
                <w:szCs w:val="18"/>
              </w:rPr>
              <w:t>支付其他与经营活动 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116,076,521.02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99,526,333.10</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633,654,818.17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573,642,861.61</w:t>
            </w:r>
          </w:p>
        </w:tc>
      </w:tr>
      <w:tr>
        <w:trPr>
          <w:trHeight w:val="55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经营活动产生的现金流量 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91,181,444.92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172,454,543.17</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二、投资活动产生的现金流 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42,700,000.00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155,400,000.00</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460"/>
              <w:jc w:val="both"/>
              <w:rPr>
                <w:sz w:val="18"/>
                <w:szCs w:val="18"/>
              </w:rPr>
            </w:pPr>
            <w:r>
              <w:rPr>
                <w:color w:val="000000"/>
                <w:spacing w:val="0"/>
                <w:w w:val="100"/>
                <w:position w:val="0"/>
                <w:sz w:val="18"/>
                <w:szCs w:val="18"/>
              </w:rPr>
              <w:t>取得投资收益收到的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1,059,105.98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1,877,598.08</w:t>
            </w:r>
          </w:p>
        </w:tc>
      </w:tr>
      <w:tr>
        <w:trPr>
          <w:trHeight w:val="79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26" w:lineRule="exact"/>
              <w:ind w:left="0" w:right="0" w:firstLine="460"/>
              <w:jc w:val="both"/>
              <w:rPr>
                <w:sz w:val="18"/>
                <w:szCs w:val="18"/>
              </w:rPr>
            </w:pPr>
            <w:r>
              <w:rPr>
                <w:color w:val="000000"/>
                <w:spacing w:val="0"/>
                <w:w w:val="100"/>
                <w:position w:val="0"/>
                <w:sz w:val="18"/>
                <w:szCs w:val="18"/>
              </w:rPr>
              <w:t>处置固定资产、无形资 产和其他长期资产收回的 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95,435.51</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460"/>
              <w:jc w:val="both"/>
              <w:rPr>
                <w:sz w:val="18"/>
                <w:szCs w:val="18"/>
              </w:rPr>
            </w:pPr>
            <w:r>
              <w:rPr>
                <w:color w:val="000000"/>
                <w:spacing w:val="0"/>
                <w:w w:val="100"/>
                <w:position w:val="0"/>
                <w:sz w:val="18"/>
                <w:szCs w:val="18"/>
              </w:rPr>
              <w:t>处置子公司及其他营 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460"/>
              <w:jc w:val="both"/>
              <w:rPr>
                <w:sz w:val="18"/>
                <w:szCs w:val="18"/>
              </w:rPr>
            </w:pPr>
            <w:r>
              <w:rPr>
                <w:color w:val="000000"/>
                <w:spacing w:val="0"/>
                <w:w w:val="100"/>
                <w:position w:val="0"/>
                <w:sz w:val="18"/>
                <w:szCs w:val="18"/>
              </w:rPr>
              <w:t>收到其他与投资活动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43,779,755.98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157,373,033.59</w:t>
            </w:r>
          </w:p>
        </w:tc>
      </w:tr>
      <w:tr>
        <w:trPr>
          <w:trHeight w:val="79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26" w:lineRule="exact"/>
              <w:ind w:left="0" w:right="0" w:firstLine="460"/>
              <w:jc w:val="both"/>
              <w:rPr>
                <w:sz w:val="18"/>
                <w:szCs w:val="18"/>
              </w:rPr>
            </w:pPr>
            <w:r>
              <w:rPr>
                <w:color w:val="000000"/>
                <w:spacing w:val="0"/>
                <w:w w:val="100"/>
                <w:position w:val="0"/>
                <w:sz w:val="18"/>
                <w:szCs w:val="18"/>
              </w:rPr>
              <w:t>购建固定资产、无形资 产和其他长期资产支付的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46,119,073.78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39,637,287.99</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77,300,000.00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142,230,950.00</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460"/>
              <w:jc w:val="both"/>
              <w:rPr>
                <w:sz w:val="18"/>
                <w:szCs w:val="18"/>
              </w:rPr>
            </w:pPr>
            <w:r>
              <w:rPr>
                <w:color w:val="000000"/>
                <w:spacing w:val="0"/>
                <w:w w:val="100"/>
                <w:position w:val="0"/>
                <w:sz w:val="18"/>
                <w:szCs w:val="18"/>
              </w:rPr>
              <w:t>取得子公司及其他营 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460"/>
              <w:jc w:val="both"/>
              <w:rPr>
                <w:sz w:val="18"/>
                <w:szCs w:val="18"/>
              </w:rPr>
            </w:pPr>
            <w:r>
              <w:rPr>
                <w:color w:val="000000"/>
                <w:spacing w:val="0"/>
                <w:w w:val="100"/>
                <w:position w:val="0"/>
                <w:sz w:val="18"/>
                <w:szCs w:val="18"/>
              </w:rPr>
              <w:t>支付其他与投资活动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123,419,073.78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181,868,237.99</w:t>
            </w:r>
          </w:p>
        </w:tc>
      </w:tr>
      <w:tr>
        <w:trPr>
          <w:trHeight w:val="55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投资活动产生的现金流量 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-79,639,317.80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-24,495,204.40</w:t>
            </w:r>
          </w:p>
        </w:tc>
      </w:tr>
      <w:tr>
        <w:trPr>
          <w:trHeight w:val="56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三、筹资活动产生的现金流 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04"/>
        <w:gridCol w:w="2837"/>
        <w:gridCol w:w="2981"/>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35,000,000.00</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460"/>
              <w:jc w:val="both"/>
              <w:rPr>
                <w:sz w:val="18"/>
                <w:szCs w:val="18"/>
              </w:rPr>
            </w:pPr>
            <w:r>
              <w:rPr>
                <w:color w:val="000000"/>
                <w:spacing w:val="0"/>
                <w:w w:val="100"/>
                <w:position w:val="0"/>
                <w:sz w:val="18"/>
                <w:szCs w:val="18"/>
              </w:rPr>
              <w:t>收到其他与筹资活动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35,000,000.00</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44,720,000.00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99,611,500.00</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460"/>
              <w:jc w:val="left"/>
              <w:rPr>
                <w:sz w:val="18"/>
                <w:szCs w:val="18"/>
              </w:rPr>
            </w:pPr>
            <w:r>
              <w:rPr>
                <w:color w:val="000000"/>
                <w:spacing w:val="0"/>
                <w:w w:val="100"/>
                <w:position w:val="0"/>
                <w:sz w:val="18"/>
                <w:szCs w:val="18"/>
              </w:rPr>
              <w:t>分配股利、利润或偿付 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30,803,311.60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31,699,068.05</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460"/>
              <w:jc w:val="left"/>
              <w:rPr>
                <w:sz w:val="18"/>
                <w:szCs w:val="18"/>
              </w:rPr>
            </w:pPr>
            <w:r>
              <w:rPr>
                <w:color w:val="000000"/>
                <w:spacing w:val="0"/>
                <w:w w:val="100"/>
                <w:position w:val="0"/>
                <w:sz w:val="18"/>
                <w:szCs w:val="18"/>
              </w:rPr>
              <w:t>支付其他与筹资活动 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20,370,716.50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43,317,694.27</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95,894,028.10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174,628,262.32</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筹资活动产生的现金流量 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-50,894,028.10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-139,628,262.32</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四、汇率变动对现金及现金 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五、现金及现金等价物净增 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-39,351,900.98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8,331,076.45</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460"/>
              <w:jc w:val="both"/>
              <w:rPr>
                <w:sz w:val="18"/>
                <w:szCs w:val="18"/>
              </w:rPr>
            </w:pPr>
            <w:r>
              <w:rPr>
                <w:color w:val="000000"/>
                <w:spacing w:val="0"/>
                <w:w w:val="100"/>
                <w:position w:val="0"/>
                <w:sz w:val="18"/>
                <w:szCs w:val="18"/>
              </w:rPr>
              <w:t>加：期初现金及现金等 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321,911,236.73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313,580,160.28</w:t>
            </w:r>
          </w:p>
        </w:tc>
      </w:tr>
      <w:tr>
        <w:trPr>
          <w:trHeight w:val="562"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六、期末现金及现金等价物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282,559,335.75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321,911,236.73</w:t>
            </w:r>
          </w:p>
        </w:tc>
      </w:tr>
    </w:tbl>
    <w:p>
      <w:pPr>
        <w:widowControl w:val="0"/>
        <w:spacing w:after="299" w:line="1" w:lineRule="exact"/>
      </w:pPr>
    </w:p>
    <w:p>
      <w:pPr>
        <w:pStyle w:val="Style39"/>
        <w:keepNext/>
        <w:keepLines/>
        <w:widowControl w:val="0"/>
        <w:shd w:val="clear" w:color="auto" w:fill="auto"/>
        <w:bidi w:val="0"/>
        <w:spacing w:before="0" w:after="300" w:line="240" w:lineRule="auto"/>
        <w:ind w:left="0" w:right="0" w:firstLine="620"/>
        <w:jc w:val="left"/>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7</w:t>
      </w:r>
      <w:bookmarkEnd w:id="758"/>
      <w:r>
        <w:rPr>
          <w:color w:val="000000"/>
          <w:spacing w:val="0"/>
          <w:w w:val="100"/>
          <w:position w:val="0"/>
        </w:rPr>
        <w:t>、合并所有者权益变动表</w:t>
      </w:r>
      <w:bookmarkEnd w:id="756"/>
      <w:bookmarkEnd w:id="757"/>
      <w:bookmarkEnd w:id="759"/>
    </w:p>
    <w:p>
      <w:pPr>
        <w:pStyle w:val="Style35"/>
        <w:keepNext w:val="0"/>
        <w:keepLines w:val="0"/>
        <w:widowControl w:val="0"/>
        <w:shd w:val="clear" w:color="auto" w:fill="auto"/>
        <w:bidi w:val="0"/>
        <w:spacing w:before="0" w:after="160" w:line="240" w:lineRule="auto"/>
        <w:ind w:left="0" w:right="0" w:firstLine="620"/>
        <w:jc w:val="left"/>
      </w:pPr>
      <w:r>
        <w:rPr>
          <w:color w:val="000000"/>
          <w:spacing w:val="0"/>
          <w:w w:val="100"/>
          <w:position w:val="0"/>
        </w:rPr>
        <w:t>本期金额</w:t>
      </w:r>
    </w:p>
    <w:p>
      <w:pPr>
        <w:pStyle w:val="Style32"/>
        <w:keepNext w:val="0"/>
        <w:keepLines w:val="0"/>
        <w:widowControl w:val="0"/>
        <w:shd w:val="clear" w:color="auto" w:fill="auto"/>
        <w:bidi w:val="0"/>
        <w:spacing w:before="0" w:after="0" w:line="240" w:lineRule="auto"/>
        <w:ind w:left="8208"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1"/>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r>
      <w:tr>
        <w:trPr>
          <w:trHeight w:val="322"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少数</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所有 者权 益合 计</w:t>
            </w:r>
          </w:p>
        </w:tc>
      </w:tr>
      <w:tr>
        <w:trPr>
          <w:trHeight w:val="326"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textDirection w:val="tbRlV"/>
            <w:vAlign w:val="top"/>
          </w:tcPr>
          <w:p>
            <w:pPr>
              <w:pStyle w:val="Style105"/>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right"/>
              <w:rPr>
                <w:sz w:val="18"/>
                <w:szCs w:val="18"/>
              </w:rPr>
            </w:pPr>
            <w:r>
              <w:rPr>
                <w:color w:val="000000"/>
                <w:spacing w:val="0"/>
                <w:w w:val="100"/>
                <w:position w:val="0"/>
                <w:sz w:val="18"/>
                <w:szCs w:val="18"/>
              </w:rPr>
              <w:t>资本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减：</w:t>
            </w:r>
          </w:p>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专项</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right"/>
              <w:rPr>
                <w:sz w:val="18"/>
                <w:szCs w:val="18"/>
              </w:rPr>
            </w:pPr>
            <w:r>
              <w:rPr>
                <w:color w:val="000000"/>
                <w:spacing w:val="0"/>
                <w:w w:val="100"/>
                <w:position w:val="0"/>
                <w:sz w:val="18"/>
                <w:szCs w:val="18"/>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风险</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未分</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配利</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87" w:hRule="exact"/>
        </w:trPr>
        <w:tc>
          <w:tcPr>
            <w:vMerge/>
            <w:tcBorders>
              <w:left w:val="single" w:sz="4"/>
            </w:tcBorders>
            <w:shd w:val="clear" w:color="auto" w:fill="D3D3D3"/>
            <w:vAlign w:val="center"/>
          </w:tcPr>
          <w:p>
            <w:pPr/>
          </w:p>
        </w:tc>
        <w:tc>
          <w:tcPr>
            <w:vMerge/>
            <w:tcBorders>
              <w:left w:val="single" w:sz="4"/>
            </w:tcBorders>
            <w:shd w:val="clear" w:color="auto" w:fill="D3D3D3"/>
            <w:textDirection w:val="tbRlV"/>
            <w:vAlign w:val="top"/>
          </w:tcPr>
          <w:p>
            <w:pPr/>
          </w:p>
        </w:tc>
        <w:tc>
          <w:tcPr>
            <w:tcBorders>
              <w:top w:val="single" w:sz="4"/>
              <w:left w:val="single" w:sz="4"/>
            </w:tcBorders>
            <w:shd w:val="clear" w:color="auto" w:fill="D3D3D3"/>
            <w:textDirection w:val="tbRlV"/>
            <w:vAlign w:val="top"/>
          </w:tcPr>
          <w:p>
            <w:pPr>
              <w:pStyle w:val="Style105"/>
              <w:keepNext w:val="0"/>
              <w:keepLines w:val="0"/>
              <w:widowControl w:val="0"/>
              <w:shd w:val="clear" w:color="auto" w:fill="auto"/>
              <w:bidi w:val="0"/>
              <w:spacing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永</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续</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债</w:t>
            </w:r>
          </w:p>
        </w:tc>
        <w:tc>
          <w:tcPr>
            <w:tcBorders>
              <w:top w:val="single" w:sz="4"/>
              <w:left w:val="single" w:sz="4"/>
            </w:tcBorders>
            <w:shd w:val="clear" w:color="auto" w:fill="D3D3D3"/>
            <w:textDirection w:val="tbRlV"/>
            <w:vAlign w:val="top"/>
          </w:tcPr>
          <w:p>
            <w:pPr>
              <w:pStyle w:val="Style105"/>
              <w:keepNext w:val="0"/>
              <w:keepLines w:val="0"/>
              <w:widowControl w:val="0"/>
              <w:shd w:val="clear" w:color="auto" w:fill="auto"/>
              <w:bidi w:val="0"/>
              <w:spacing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12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481 ,09 2,4 95.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882.</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10.1</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703,</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738, 024.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460"/>
              <w:jc w:val="left"/>
              <w:rPr>
                <w:sz w:val="18"/>
                <w:szCs w:val="18"/>
              </w:rPr>
            </w:pPr>
            <w:r>
              <w:rPr>
                <w:color w:val="000000"/>
                <w:spacing w:val="0"/>
                <w:w w:val="100"/>
                <w:position w:val="0"/>
                <w:sz w:val="18"/>
                <w:szCs w:val="18"/>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前</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3" w:lineRule="exact"/>
              <w:ind w:left="0" w:right="0" w:firstLine="820"/>
              <w:jc w:val="left"/>
              <w:rPr>
                <w:sz w:val="18"/>
                <w:szCs w:val="18"/>
              </w:rPr>
            </w:pPr>
            <w:r>
              <w:rPr>
                <w:color w:val="000000"/>
                <w:spacing w:val="0"/>
                <w:w w:val="100"/>
                <w:position w:val="0"/>
                <w:sz w:val="18"/>
                <w:szCs w:val="18"/>
              </w:rPr>
              <w:t>同 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5" w:lineRule="exact"/>
              <w:ind w:left="0" w:right="0" w:firstLine="820"/>
              <w:jc w:val="left"/>
              <w:rPr>
                <w:sz w:val="18"/>
                <w:szCs w:val="18"/>
              </w:rPr>
            </w:pPr>
            <w:r>
              <w:rPr>
                <w:color w:val="000000"/>
                <w:spacing w:val="0"/>
                <w:w w:val="100"/>
                <w:position w:val="0"/>
                <w:sz w:val="18"/>
                <w:szCs w:val="18"/>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二、本年期初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481 ,09 2,4 95.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882.</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10.1</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w:t>
            </w:r>
          </w:p>
        </w:tc>
      </w:tr>
    </w:tbl>
    <w:p>
      <w:pPr>
        <w:spacing w:lineRule="exact" w:line="1"/>
        <w:rPr>
          <w:sz w:val="2"/>
          <w:szCs w:val="2"/>
        </w:rPr>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1"/>
      </w:tblGrid>
      <w:tr>
        <w:trPr>
          <w:trHeight w:val="26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3" w:lineRule="exact"/>
              <w:ind w:left="0" w:right="0" w:firstLine="0"/>
              <w:jc w:val="left"/>
              <w:rPr>
                <w:sz w:val="18"/>
                <w:szCs w:val="18"/>
              </w:rPr>
            </w:pPr>
            <w:r>
              <w:rPr>
                <w:color w:val="000000"/>
                <w:spacing w:val="0"/>
                <w:w w:val="100"/>
                <w:position w:val="0"/>
                <w:sz w:val="18"/>
                <w:szCs w:val="18"/>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_</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43,1</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95,6</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47.8</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1,04</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9,47</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8,03</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 w:right="0" w:firstLine="0"/>
              <w:jc w:val="both"/>
              <w:rPr>
                <w:sz w:val="18"/>
                <w:szCs w:val="18"/>
              </w:rPr>
            </w:pPr>
            <w:r>
              <w:rPr>
                <w:rFonts w:ascii="Times New Roman" w:eastAsia="Times New Roman" w:hAnsi="Times New Roman" w:cs="Times New Roman"/>
                <w:color w:val="000000"/>
                <w:spacing w:val="0"/>
                <w:w w:val="100"/>
                <w:position w:val="0"/>
                <w:sz w:val="18"/>
                <w:szCs w:val="18"/>
              </w:rPr>
              <w:t>122, 944, 359.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20"/>
              <w:jc w:val="both"/>
              <w:rPr>
                <w:sz w:val="18"/>
                <w:szCs w:val="18"/>
              </w:rPr>
            </w:pPr>
            <w:r>
              <w:rPr>
                <w:rFonts w:ascii="Times New Roman" w:eastAsia="Times New Roman" w:hAnsi="Times New Roman" w:cs="Times New Roman"/>
                <w:color w:val="000000"/>
                <w:spacing w:val="0"/>
                <w:w w:val="100"/>
                <w:position w:val="0"/>
                <w:sz w:val="18"/>
                <w:szCs w:val="18"/>
              </w:rPr>
              <w:t>168, 917, 006.</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66,2</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03,1</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235,</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120,</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143.</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66</w:t>
            </w:r>
          </w:p>
        </w:tc>
      </w:tr>
      <w:tr>
        <w:trPr>
          <w:trHeight w:val="9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161,</w:t>
            </w:r>
          </w:p>
          <w:p>
            <w:pPr>
              <w:pStyle w:val="Style2"/>
              <w:keepNext w:val="0"/>
              <w:keepLines w:val="0"/>
              <w:widowControl w:val="0"/>
              <w:shd w:val="clear" w:color="auto" w:fill="auto"/>
              <w:bidi w:val="0"/>
              <w:spacing w:before="0" w:after="0" w:line="240" w:lineRule="auto"/>
              <w:ind w:left="160" w:right="0" w:firstLine="0"/>
              <w:jc w:val="both"/>
              <w:rPr>
                <w:sz w:val="18"/>
                <w:szCs w:val="18"/>
              </w:rPr>
            </w:pPr>
            <w:r>
              <w:rPr>
                <w:rFonts w:ascii="Times New Roman" w:eastAsia="Times New Roman" w:hAnsi="Times New Roman" w:cs="Times New Roman"/>
                <w:color w:val="000000"/>
                <w:spacing w:val="0"/>
                <w:w w:val="100"/>
                <w:position w:val="0"/>
                <w:sz w:val="18"/>
                <w:szCs w:val="18"/>
              </w:rPr>
              <w:t>003, 302.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161,</w:t>
            </w:r>
          </w:p>
          <w:p>
            <w:pPr>
              <w:pStyle w:val="Style2"/>
              <w:keepNext w:val="0"/>
              <w:keepLines w:val="0"/>
              <w:widowControl w:val="0"/>
              <w:shd w:val="clear" w:color="auto" w:fill="auto"/>
              <w:bidi w:val="0"/>
              <w:spacing w:before="0" w:after="0" w:line="240" w:lineRule="auto"/>
              <w:ind w:left="140" w:right="0" w:firstLine="20"/>
              <w:jc w:val="both"/>
              <w:rPr>
                <w:sz w:val="18"/>
                <w:szCs w:val="18"/>
              </w:rPr>
            </w:pPr>
            <w:r>
              <w:rPr>
                <w:rFonts w:ascii="Times New Roman" w:eastAsia="Times New Roman" w:hAnsi="Times New Roman" w:cs="Times New Roman"/>
                <w:color w:val="000000"/>
                <w:spacing w:val="0"/>
                <w:w w:val="100"/>
                <w:position w:val="0"/>
                <w:sz w:val="18"/>
                <w:szCs w:val="18"/>
              </w:rPr>
              <w:t>003, 302.</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10,6</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23,1</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171,</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626,</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479.</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51</w:t>
            </w:r>
          </w:p>
        </w:tc>
      </w:tr>
      <w:tr>
        <w:trPr>
          <w:trHeight w:val="9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（二）所有者 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43,1</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95,6</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47.8</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1,04</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36,4</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94,6</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07.8</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55,5</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79,9</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92,0</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74,5</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9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20"/>
              <w:jc w:val="both"/>
              <w:rPr>
                <w:sz w:val="18"/>
                <w:szCs w:val="18"/>
              </w:rPr>
            </w:pPr>
            <w:r>
              <w:rPr>
                <w:rFonts w:ascii="Times New Roman" w:eastAsia="Times New Roman" w:hAnsi="Times New Roman" w:cs="Times New Roman"/>
                <w:color w:val="000000"/>
                <w:spacing w:val="0"/>
                <w:w w:val="100"/>
                <w:position w:val="0"/>
                <w:sz w:val="18"/>
                <w:szCs w:val="18"/>
              </w:rPr>
              <w:t>100, 000, 000.</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r>
      <w:tr>
        <w:trPr>
          <w:trHeight w:val="78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3"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43,1</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95,6</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47.8</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1,04</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36,4</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94,6</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07.8</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-44,</w:t>
            </w:r>
          </w:p>
          <w:p>
            <w:pPr>
              <w:pStyle w:val="Style2"/>
              <w:keepNext w:val="0"/>
              <w:keepLines w:val="0"/>
              <w:widowControl w:val="0"/>
              <w:shd w:val="clear" w:color="auto" w:fill="auto"/>
              <w:bidi w:val="0"/>
              <w:spacing w:before="0" w:after="0" w:line="240" w:lineRule="auto"/>
              <w:ind w:left="160" w:right="0" w:firstLine="0"/>
              <w:jc w:val="both"/>
              <w:rPr>
                <w:sz w:val="18"/>
                <w:szCs w:val="18"/>
              </w:rPr>
            </w:pPr>
            <w:r>
              <w:rPr>
                <w:rFonts w:ascii="Times New Roman" w:eastAsia="Times New Roman" w:hAnsi="Times New Roman" w:cs="Times New Roman"/>
                <w:color w:val="000000"/>
                <w:spacing w:val="0"/>
                <w:w w:val="100"/>
                <w:position w:val="0"/>
                <w:sz w:val="18"/>
                <w:szCs w:val="18"/>
              </w:rPr>
              <w:t>420, 040.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-7,9</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25,4</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9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9,47</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8,03</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-38, </w:t>
            </w:r>
            <w:r>
              <w:rPr>
                <w:rFonts w:ascii="Times New Roman" w:eastAsia="Times New Roman" w:hAnsi="Times New Roman" w:cs="Times New Roman"/>
                <w:color w:val="000000"/>
                <w:spacing w:val="0"/>
                <w:w w:val="100"/>
                <w:position w:val="0"/>
                <w:sz w:val="18"/>
                <w:szCs w:val="18"/>
              </w:rPr>
              <w:t>058, 942.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140" w:right="0" w:firstLine="20"/>
              <w:jc w:val="both"/>
              <w:rPr>
                <w:sz w:val="18"/>
                <w:szCs w:val="18"/>
              </w:rPr>
            </w:pPr>
            <w:r>
              <w:rPr>
                <w:rFonts w:ascii="Times New Roman" w:eastAsia="Times New Roman" w:hAnsi="Times New Roman" w:cs="Times New Roman"/>
                <w:color w:val="000000"/>
                <w:spacing w:val="0"/>
                <w:w w:val="100"/>
                <w:position w:val="0"/>
                <w:sz w:val="18"/>
                <w:szCs w:val="18"/>
              </w:rPr>
              <w:t>580, 903.</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140" w:right="0" w:firstLine="20"/>
              <w:jc w:val="both"/>
              <w:rPr>
                <w:sz w:val="18"/>
                <w:szCs w:val="18"/>
              </w:rPr>
            </w:pPr>
            <w:r>
              <w:rPr>
                <w:rFonts w:ascii="Times New Roman" w:eastAsia="Times New Roman" w:hAnsi="Times New Roman" w:cs="Times New Roman"/>
                <w:color w:val="000000"/>
                <w:spacing w:val="0"/>
                <w:w w:val="100"/>
                <w:position w:val="0"/>
                <w:sz w:val="18"/>
                <w:szCs w:val="18"/>
              </w:rPr>
              <w:t>580, 903.</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58</w:t>
            </w:r>
          </w:p>
        </w:tc>
      </w:tr>
      <w:tr>
        <w:trPr>
          <w:trHeight w:val="9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9,47</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8,03</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 w:right="0" w:firstLine="0"/>
              <w:jc w:val="both"/>
              <w:rPr>
                <w:sz w:val="18"/>
                <w:szCs w:val="18"/>
              </w:rPr>
            </w:pPr>
            <w:r>
              <w:rPr>
                <w:rFonts w:ascii="Times New Roman" w:eastAsia="Times New Roman" w:hAnsi="Times New Roman" w:cs="Times New Roman"/>
                <w:color w:val="000000"/>
                <w:spacing w:val="0"/>
                <w:w w:val="100"/>
                <w:position w:val="0"/>
                <w:sz w:val="18"/>
                <w:szCs w:val="18"/>
              </w:rPr>
              <w:t>-9,4 78,0 39.1 0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对所有者</w:t>
            </w:r>
          </w:p>
          <w:p>
            <w:pPr>
              <w:pStyle w:val="Style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160" w:right="0" w:firstLine="0"/>
              <w:jc w:val="both"/>
              <w:rPr>
                <w:sz w:val="18"/>
                <w:szCs w:val="18"/>
              </w:rPr>
            </w:pPr>
            <w:r>
              <w:rPr>
                <w:rFonts w:ascii="Times New Roman" w:eastAsia="Times New Roman" w:hAnsi="Times New Roman" w:cs="Times New Roman"/>
                <w:color w:val="000000"/>
                <w:spacing w:val="0"/>
                <w:w w:val="100"/>
                <w:position w:val="0"/>
                <w:sz w:val="18"/>
                <w:szCs w:val="18"/>
              </w:rPr>
              <w:t>580, 903.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140" w:right="0" w:firstLine="20"/>
              <w:jc w:val="both"/>
              <w:rPr>
                <w:sz w:val="18"/>
                <w:szCs w:val="18"/>
              </w:rPr>
            </w:pPr>
            <w:r>
              <w:rPr>
                <w:rFonts w:ascii="Times New Roman" w:eastAsia="Times New Roman" w:hAnsi="Times New Roman" w:cs="Times New Roman"/>
                <w:color w:val="000000"/>
                <w:spacing w:val="0"/>
                <w:w w:val="100"/>
                <w:position w:val="0"/>
                <w:sz w:val="18"/>
                <w:szCs w:val="18"/>
              </w:rPr>
              <w:t>580, 903.</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140" w:right="0" w:firstLine="20"/>
              <w:jc w:val="both"/>
              <w:rPr>
                <w:sz w:val="18"/>
                <w:szCs w:val="18"/>
              </w:rPr>
            </w:pPr>
            <w:r>
              <w:rPr>
                <w:rFonts w:ascii="Times New Roman" w:eastAsia="Times New Roman" w:hAnsi="Times New Roman" w:cs="Times New Roman"/>
                <w:color w:val="000000"/>
                <w:spacing w:val="0"/>
                <w:w w:val="100"/>
                <w:position w:val="0"/>
                <w:sz w:val="18"/>
                <w:szCs w:val="18"/>
              </w:rPr>
              <w:t>580, 903.</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58</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（四）所有者</w:t>
            </w:r>
          </w:p>
          <w:p>
            <w:pPr>
              <w:pStyle w:val="Style2"/>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5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38"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 计划变动额 结转留存收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1"/>
      </w:tblGrid>
      <w:tr>
        <w:trPr>
          <w:trHeight w:val="28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8"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3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2,4 </w:t>
            </w:r>
            <w:r>
              <w:rPr>
                <w:rFonts w:ascii="Times New Roman" w:eastAsia="Times New Roman" w:hAnsi="Times New Roman" w:cs="Times New Roman"/>
                <w:color w:val="000000"/>
                <w:spacing w:val="0"/>
                <w:w w:val="100"/>
                <w:position w:val="0"/>
                <w:sz w:val="18"/>
                <w:szCs w:val="18"/>
              </w:rPr>
              <w:t xml:space="preserve">95.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601, 032, </w:t>
            </w:r>
            <w:r>
              <w:rPr>
                <w:rFonts w:ascii="Times New Roman" w:eastAsia="Times New Roman" w:hAnsi="Times New Roman" w:cs="Times New Roman"/>
                <w:color w:val="000000"/>
                <w:spacing w:val="0"/>
                <w:w w:val="100"/>
                <w:position w:val="0"/>
                <w:sz w:val="18"/>
                <w:szCs w:val="18"/>
              </w:rPr>
              <w:t>530.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49,9</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87,0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55.8</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53,6</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10.1</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80,8</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82,6</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826,</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682,</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1,93</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7,34</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9,36</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163,</w:t>
            </w:r>
          </w:p>
          <w:p>
            <w:pPr>
              <w:pStyle w:val="Style2"/>
              <w:keepNext w:val="0"/>
              <w:keepLines w:val="0"/>
              <w:widowControl w:val="0"/>
              <w:shd w:val="clear" w:color="auto" w:fill="auto"/>
              <w:bidi w:val="0"/>
              <w:spacing w:before="0" w:after="0" w:line="240" w:lineRule="auto"/>
              <w:ind w:left="160" w:right="0" w:firstLine="0"/>
              <w:jc w:val="left"/>
              <w:rPr>
                <w:sz w:val="18"/>
                <w:szCs w:val="18"/>
              </w:rPr>
            </w:pPr>
            <w:r>
              <w:rPr>
                <w:rFonts w:ascii="Times New Roman" w:eastAsia="Times New Roman" w:hAnsi="Times New Roman" w:cs="Times New Roman"/>
                <w:color w:val="000000"/>
                <w:spacing w:val="0"/>
                <w:w w:val="100"/>
                <w:position w:val="0"/>
                <w:sz w:val="18"/>
                <w:szCs w:val="18"/>
              </w:rPr>
              <w:t>566, 820.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2,10</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0,91</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6,18 0.77</w:t>
            </w:r>
          </w:p>
        </w:tc>
      </w:tr>
    </w:tbl>
    <w:p>
      <w:pPr>
        <w:pStyle w:val="Style32"/>
        <w:keepNext w:val="0"/>
        <w:keepLines w:val="0"/>
        <w:widowControl w:val="0"/>
        <w:shd w:val="clear" w:color="auto" w:fill="auto"/>
        <w:bidi w:val="0"/>
        <w:spacing w:before="0" w:after="0" w:line="240" w:lineRule="auto"/>
        <w:ind w:left="610" w:right="0" w:firstLine="0"/>
        <w:jc w:val="left"/>
        <w:rPr>
          <w:sz w:val="18"/>
          <w:szCs w:val="18"/>
        </w:rPr>
      </w:pPr>
      <w:r>
        <w:rPr>
          <w:rFonts w:ascii="SimSun" w:eastAsia="SimSun" w:hAnsi="SimSun" w:cs="SimSun"/>
          <w:color w:val="000000"/>
          <w:spacing w:val="0"/>
          <w:w w:val="100"/>
          <w:position w:val="0"/>
          <w:sz w:val="18"/>
          <w:szCs w:val="18"/>
        </w:rPr>
        <w:t>上期金额</w:t>
      </w:r>
    </w:p>
    <w:p>
      <w:pPr>
        <w:widowControl w:val="0"/>
        <w:spacing w:after="219" w:line="1" w:lineRule="exact"/>
      </w:pPr>
    </w:p>
    <w:p>
      <w:pPr>
        <w:pStyle w:val="Style32"/>
        <w:keepNext w:val="0"/>
        <w:keepLines w:val="0"/>
        <w:widowControl w:val="0"/>
        <w:shd w:val="clear" w:color="auto" w:fill="auto"/>
        <w:bidi w:val="0"/>
        <w:spacing w:before="0" w:after="0" w:line="240" w:lineRule="auto"/>
        <w:ind w:left="8208"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214"/>
        <w:gridCol w:w="490"/>
        <w:gridCol w:w="451"/>
        <w:gridCol w:w="446"/>
        <w:gridCol w:w="494"/>
        <w:gridCol w:w="576"/>
        <w:gridCol w:w="576"/>
        <w:gridCol w:w="576"/>
        <w:gridCol w:w="576"/>
        <w:gridCol w:w="576"/>
        <w:gridCol w:w="576"/>
        <w:gridCol w:w="590"/>
        <w:gridCol w:w="566"/>
        <w:gridCol w:w="566"/>
        <w:gridCol w:w="643"/>
        <w:gridCol w:w="658"/>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年年度</w:t>
            </w:r>
          </w:p>
        </w:tc>
      </w:tr>
      <w:tr>
        <w:trPr>
          <w:trHeight w:val="322"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少数</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股东</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8" w:lineRule="exact"/>
              <w:ind w:left="0" w:right="0" w:firstLine="0"/>
              <w:jc w:val="center"/>
              <w:rPr>
                <w:sz w:val="18"/>
                <w:szCs w:val="18"/>
              </w:rPr>
            </w:pPr>
            <w:r>
              <w:rPr>
                <w:color w:val="000000"/>
                <w:spacing w:val="0"/>
                <w:w w:val="100"/>
                <w:position w:val="0"/>
                <w:sz w:val="18"/>
                <w:szCs w:val="18"/>
              </w:rPr>
              <w:t>所有 者权 益合 计</w:t>
            </w:r>
          </w:p>
        </w:tc>
      </w:tr>
      <w:tr>
        <w:trPr>
          <w:trHeight w:val="326"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textDirection w:val="tbRlV"/>
            <w:vAlign w:val="bottom"/>
          </w:tcPr>
          <w:p>
            <w:pPr>
              <w:pStyle w:val="Style10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right"/>
              <w:rPr>
                <w:sz w:val="18"/>
                <w:szCs w:val="18"/>
              </w:rPr>
            </w:pPr>
            <w:r>
              <w:rPr>
                <w:color w:val="000000"/>
                <w:spacing w:val="0"/>
                <w:w w:val="100"/>
                <w:position w:val="0"/>
                <w:sz w:val="18"/>
                <w:szCs w:val="18"/>
              </w:rPr>
              <w:t>资本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26" w:lineRule="exact"/>
              <w:ind w:left="0" w:right="0" w:firstLine="0"/>
              <w:jc w:val="left"/>
              <w:rPr>
                <w:sz w:val="18"/>
                <w:szCs w:val="18"/>
              </w:rPr>
            </w:pPr>
            <w:r>
              <w:rPr>
                <w:color w:val="000000"/>
                <w:spacing w:val="0"/>
                <w:w w:val="100"/>
                <w:position w:val="0"/>
                <w:sz w:val="18"/>
                <w:szCs w:val="18"/>
              </w:rPr>
              <w:t>减：</w:t>
            </w:r>
          </w:p>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right"/>
              <w:rPr>
                <w:sz w:val="18"/>
                <w:szCs w:val="18"/>
              </w:rPr>
            </w:pPr>
            <w:r>
              <w:rPr>
                <w:color w:val="000000"/>
                <w:spacing w:val="0"/>
                <w:w w:val="100"/>
                <w:position w:val="0"/>
                <w:sz w:val="18"/>
                <w:szCs w:val="18"/>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风险</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未分</w:t>
            </w:r>
          </w:p>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180" w:right="0" w:firstLine="0"/>
              <w:jc w:val="left"/>
              <w:rPr>
                <w:sz w:val="18"/>
                <w:szCs w:val="18"/>
              </w:rPr>
            </w:pPr>
            <w:r>
              <w:rPr>
                <w:color w:val="000000"/>
                <w:spacing w:val="0"/>
                <w:w w:val="100"/>
                <w:position w:val="0"/>
                <w:sz w:val="18"/>
                <w:szCs w:val="18"/>
              </w:rPr>
              <w:t>其 他</w:t>
            </w:r>
          </w:p>
        </w:tc>
        <w:tc>
          <w:tcPr>
            <w:vMerge w:val="restart"/>
            <w:tcBorders>
              <w:top w:val="single" w:sz="4"/>
              <w:left w:val="single" w:sz="4"/>
            </w:tcBorders>
            <w:shd w:val="clear" w:color="auto" w:fill="D3D3D3"/>
            <w:textDirection w:val="tbRlV"/>
            <w:vAlign w:val="top"/>
          </w:tcPr>
          <w:p>
            <w:pPr>
              <w:pStyle w:val="Style105"/>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92" w:hRule="exact"/>
        </w:trPr>
        <w:tc>
          <w:tcPr>
            <w:vMerge/>
            <w:tcBorders>
              <w:left w:val="single" w:sz="4"/>
            </w:tcBorders>
            <w:shd w:val="clear" w:color="auto" w:fill="D3D3D3"/>
            <w:vAlign w:val="center"/>
          </w:tcPr>
          <w:p>
            <w:pPr/>
          </w:p>
        </w:tc>
        <w:tc>
          <w:tcPr>
            <w:vMerge/>
            <w:tcBorders>
              <w:left w:val="single" w:sz="4"/>
            </w:tcBorders>
            <w:shd w:val="clear" w:color="auto" w:fill="D3D3D3"/>
            <w:textDirection w:val="tbRlV"/>
            <w:vAlign w:val="bottom"/>
          </w:tcPr>
          <w:p>
            <w:pPr/>
          </w:p>
        </w:tc>
        <w:tc>
          <w:tcPr>
            <w:tcBorders>
              <w:top w:val="single" w:sz="4"/>
              <w:left w:val="single" w:sz="4"/>
            </w:tcBorders>
            <w:shd w:val="clear" w:color="auto" w:fill="D3D3D3"/>
            <w:textDirection w:val="tbRlV"/>
            <w:vAlign w:val="bottom"/>
          </w:tcPr>
          <w:p>
            <w:pPr>
              <w:pStyle w:val="Style105"/>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永</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续</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textDirection w:val="tbRlV"/>
            <w:vAlign w:val="top"/>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1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481 ,09 2,4 95. 00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882.</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58,8 82,0 28.2 3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563, 237, 327.</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1,65</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8,69</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5,12</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93,30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1,752 ,004, 363.9 4</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0"/>
              <w:jc w:val="right"/>
              <w:rPr>
                <w:sz w:val="18"/>
                <w:szCs w:val="18"/>
              </w:rPr>
            </w:pPr>
            <w:r>
              <w:rPr>
                <w:color w:val="000000"/>
                <w:spacing w:val="0"/>
                <w:w w:val="100"/>
                <w:position w:val="0"/>
                <w:sz w:val="18"/>
                <w:szCs w:val="18"/>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前</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同</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一控制下企</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820"/>
              <w:jc w:val="both"/>
              <w:rPr>
                <w:sz w:val="18"/>
                <w:szCs w:val="18"/>
              </w:rPr>
            </w:pPr>
            <w:r>
              <w:rPr>
                <w:color w:val="000000"/>
                <w:spacing w:val="0"/>
                <w:w w:val="100"/>
                <w:position w:val="0"/>
                <w:sz w:val="18"/>
                <w:szCs w:val="18"/>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2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481 ,09 2,4 95. 00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882.</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58,8 82,0 28.2 3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563, 237, 327.</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1,65</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8,69</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5,12</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93,30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1,752 ,004, 363.9 4</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3" w:lineRule="exact"/>
              <w:ind w:left="0" w:right="0" w:firstLine="0"/>
              <w:jc w:val="left"/>
              <w:rPr>
                <w:sz w:val="18"/>
                <w:szCs w:val="18"/>
              </w:rPr>
            </w:pPr>
            <w:r>
              <w:rPr>
                <w:color w:val="000000"/>
                <w:spacing w:val="0"/>
                <w:w w:val="100"/>
                <w:position w:val="0"/>
                <w:sz w:val="18"/>
                <w:szCs w:val="18"/>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43,2 86,0 15.8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49.4</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500, 697.</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both"/>
              <w:rPr>
                <w:sz w:val="18"/>
                <w:szCs w:val="18"/>
              </w:rPr>
            </w:pPr>
            <w:r>
              <w:rPr>
                <w:rFonts w:ascii="Times New Roman" w:eastAsia="Times New Roman" w:hAnsi="Times New Roman" w:cs="Times New Roman"/>
                <w:color w:val="000000"/>
                <w:spacing w:val="0"/>
                <w:w w:val="100"/>
                <w:position w:val="0"/>
                <w:sz w:val="18"/>
                <w:szCs w:val="18"/>
              </w:rPr>
              <w:t>109, 737, 230.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4,054 ,442.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91,67</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3.17</w:t>
            </w:r>
          </w:p>
        </w:tc>
      </w:tr>
      <w:tr>
        <w:trPr>
          <w:trHeight w:val="9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w:t>
            </w:r>
          </w:p>
          <w:p>
            <w:pPr>
              <w:pStyle w:val="Style2"/>
              <w:keepNext w:val="0"/>
              <w:keepLines w:val="0"/>
              <w:widowControl w:val="0"/>
              <w:shd w:val="clear" w:color="auto" w:fill="auto"/>
              <w:bidi w:val="0"/>
              <w:spacing w:before="0" w:after="0" w:line="233"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796.</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181,</w:t>
            </w:r>
          </w:p>
          <w:p>
            <w:pPr>
              <w:pStyle w:val="Style2"/>
              <w:keepNext w:val="0"/>
              <w:keepLines w:val="0"/>
              <w:widowControl w:val="0"/>
              <w:shd w:val="clear" w:color="auto" w:fill="auto"/>
              <w:bidi w:val="0"/>
              <w:spacing w:before="0" w:after="0" w:line="233"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888,</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2,854 ,442.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43,23</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8.71</w:t>
            </w:r>
          </w:p>
        </w:tc>
      </w:tr>
      <w:tr>
        <w:trPr>
          <w:trHeight w:val="52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（二）所有者 投入和减少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-43,</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1,200 </w:t>
            </w: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86,01</w:t>
            </w:r>
          </w:p>
        </w:tc>
      </w:tr>
    </w:tbl>
    <w:p>
      <w:pPr>
        <w:spacing w:lineRule="exact" w:line="1"/>
        <w:rPr>
          <w:sz w:val="2"/>
          <w:szCs w:val="2"/>
        </w:rPr>
      </w:pPr>
      <w:r>
        <w:br w:type="page"/>
      </w:r>
    </w:p>
    <w:tbl>
      <w:tblPr>
        <w:tblOverlap w:val="never"/>
        <w:jc w:val="center"/>
        <w:tblLayout w:type="fixed"/>
      </w:tblPr>
      <w:tblGrid>
        <w:gridCol w:w="1214"/>
        <w:gridCol w:w="490"/>
        <w:gridCol w:w="451"/>
        <w:gridCol w:w="446"/>
        <w:gridCol w:w="494"/>
        <w:gridCol w:w="576"/>
        <w:gridCol w:w="576"/>
        <w:gridCol w:w="576"/>
        <w:gridCol w:w="576"/>
        <w:gridCol w:w="576"/>
        <w:gridCol w:w="576"/>
        <w:gridCol w:w="590"/>
        <w:gridCol w:w="566"/>
        <w:gridCol w:w="566"/>
        <w:gridCol w:w="643"/>
        <w:gridCol w:w="658"/>
      </w:tblGrid>
      <w:tr>
        <w:trPr>
          <w:trHeight w:val="47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15.8</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5.84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1,200 ,000.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1,200 ,000.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8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43,2 86,0 </w:t>
            </w:r>
            <w:r>
              <w:rPr>
                <w:rFonts w:ascii="Times New Roman" w:eastAsia="Times New Roman" w:hAnsi="Times New Roman" w:cs="Times New Roman"/>
                <w:color w:val="000000"/>
                <w:spacing w:val="0"/>
                <w:w w:val="100"/>
                <w:position w:val="0"/>
                <w:sz w:val="18"/>
                <w:szCs w:val="18"/>
              </w:rPr>
              <w:t>15.8</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both"/>
              <w:rPr>
                <w:sz w:val="18"/>
                <w:szCs w:val="18"/>
              </w:rPr>
            </w:pPr>
            <w:r>
              <w:rPr>
                <w:rFonts w:ascii="Times New Roman" w:eastAsia="Times New Roman" w:hAnsi="Times New Roman" w:cs="Times New Roman"/>
                <w:color w:val="000000"/>
                <w:spacing w:val="0"/>
                <w:w w:val="100"/>
                <w:position w:val="0"/>
                <w:sz w:val="18"/>
                <w:szCs w:val="18"/>
              </w:rPr>
              <w:t>-43, 286, 015.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86,01</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5.84</w:t>
            </w:r>
          </w:p>
        </w:tc>
      </w:tr>
      <w:tr>
        <w:trPr>
          <w:trHeight w:val="9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12,5</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22,5</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-41,</w:t>
            </w:r>
          </w:p>
          <w:p>
            <w:pPr>
              <w:pStyle w:val="Style2"/>
              <w:keepNext w:val="0"/>
              <w:keepLines w:val="0"/>
              <w:widowControl w:val="0"/>
              <w:shd w:val="clear" w:color="auto" w:fill="auto"/>
              <w:bidi w:val="0"/>
              <w:spacing w:before="0" w:after="0" w:line="240" w:lineRule="auto"/>
              <w:ind w:left="160" w:right="0" w:firstLine="0"/>
              <w:jc w:val="both"/>
              <w:rPr>
                <w:sz w:val="18"/>
                <w:szCs w:val="18"/>
              </w:rPr>
            </w:pPr>
            <w:r>
              <w:rPr>
                <w:rFonts w:ascii="Times New Roman" w:eastAsia="Times New Roman" w:hAnsi="Times New Roman" w:cs="Times New Roman"/>
                <w:color w:val="000000"/>
                <w:spacing w:val="0"/>
                <w:w w:val="100"/>
                <w:position w:val="0"/>
                <w:sz w:val="18"/>
                <w:szCs w:val="18"/>
              </w:rPr>
              <w:t>388, 099.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865,</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65,54</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9.70</w:t>
            </w:r>
          </w:p>
        </w:tc>
      </w:tr>
      <w:tr>
        <w:trPr>
          <w:trHeight w:val="9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12,5</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22,5</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522,</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865,</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865,</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65,54</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9.70</w:t>
            </w:r>
          </w:p>
        </w:tc>
      </w:tr>
      <w:tr>
        <w:trPr>
          <w:trHeight w:val="32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14"/>
        <w:gridCol w:w="490"/>
        <w:gridCol w:w="451"/>
        <w:gridCol w:w="446"/>
        <w:gridCol w:w="494"/>
        <w:gridCol w:w="576"/>
        <w:gridCol w:w="576"/>
        <w:gridCol w:w="576"/>
        <w:gridCol w:w="576"/>
        <w:gridCol w:w="576"/>
        <w:gridCol w:w="576"/>
        <w:gridCol w:w="590"/>
        <w:gridCol w:w="566"/>
        <w:gridCol w:w="566"/>
        <w:gridCol w:w="643"/>
        <w:gridCol w:w="658"/>
      </w:tblGrid>
      <w:tr>
        <w:trPr>
          <w:trHeight w:val="113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481 ,09 2,4 </w:t>
            </w:r>
            <w:r>
              <w:rPr>
                <w:rFonts w:ascii="Times New Roman" w:eastAsia="Times New Roman" w:hAnsi="Times New Roman" w:cs="Times New Roman"/>
                <w:color w:val="000000"/>
                <w:spacing w:val="0"/>
                <w:w w:val="100"/>
                <w:position w:val="0"/>
                <w:sz w:val="18"/>
                <w:szCs w:val="18"/>
              </w:rPr>
              <w:t>95.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557,</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836,</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882.</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43,2 86,0 15.8 4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53,6</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10.1</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71,4 04,5 77.6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703,</w:t>
            </w:r>
          </w:p>
          <w:p>
            <w:pPr>
              <w:pStyle w:val="Style2"/>
              <w:keepNext w:val="0"/>
              <w:keepLines w:val="0"/>
              <w:widowControl w:val="0"/>
              <w:shd w:val="clear" w:color="auto" w:fill="auto"/>
              <w:bidi w:val="0"/>
              <w:spacing w:before="0" w:after="0" w:line="240" w:lineRule="auto"/>
              <w:ind w:left="160" w:right="0" w:firstLine="0"/>
              <w:jc w:val="left"/>
              <w:rPr>
                <w:sz w:val="18"/>
                <w:szCs w:val="18"/>
              </w:rPr>
            </w:pPr>
            <w:r>
              <w:rPr>
                <w:rFonts w:ascii="Times New Roman" w:eastAsia="Times New Roman" w:hAnsi="Times New Roman" w:cs="Times New Roman"/>
                <w:color w:val="000000"/>
                <w:spacing w:val="0"/>
                <w:w w:val="100"/>
                <w:position w:val="0"/>
                <w:sz w:val="18"/>
                <w:szCs w:val="18"/>
              </w:rPr>
              <w:t>738, 024.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97,36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1,865 ,796, 037.1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299" w:line="1" w:lineRule="exact"/>
      </w:pPr>
    </w:p>
    <w:p>
      <w:pPr>
        <w:pStyle w:val="Style39"/>
        <w:keepNext/>
        <w:keepLines/>
        <w:widowControl w:val="0"/>
        <w:shd w:val="clear" w:color="auto" w:fill="auto"/>
        <w:bidi w:val="0"/>
        <w:spacing w:before="0" w:after="300" w:line="240" w:lineRule="auto"/>
        <w:ind w:left="0" w:right="0" w:firstLine="62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8</w:t>
      </w:r>
      <w:bookmarkEnd w:id="762"/>
      <w:r>
        <w:rPr>
          <w:color w:val="000000"/>
          <w:spacing w:val="0"/>
          <w:w w:val="100"/>
          <w:position w:val="0"/>
        </w:rPr>
        <w:t>、母公司所有者权益变动表</w:t>
      </w:r>
      <w:bookmarkEnd w:id="760"/>
      <w:bookmarkEnd w:id="761"/>
      <w:bookmarkEnd w:id="763"/>
    </w:p>
    <w:p>
      <w:pPr>
        <w:pStyle w:val="Style35"/>
        <w:keepNext w:val="0"/>
        <w:keepLines w:val="0"/>
        <w:widowControl w:val="0"/>
        <w:shd w:val="clear" w:color="auto" w:fill="auto"/>
        <w:bidi w:val="0"/>
        <w:spacing w:before="0" w:after="160" w:line="240" w:lineRule="auto"/>
        <w:ind w:left="0" w:right="0" w:firstLine="620"/>
        <w:jc w:val="left"/>
      </w:pPr>
      <w:r>
        <w:rPr>
          <w:color w:val="000000"/>
          <w:spacing w:val="0"/>
          <w:w w:val="100"/>
          <w:position w:val="0"/>
        </w:rPr>
        <w:t>本期金额</w:t>
      </w:r>
    </w:p>
    <w:p>
      <w:pPr>
        <w:pStyle w:val="Style32"/>
        <w:keepNext w:val="0"/>
        <w:keepLines w:val="0"/>
        <w:widowControl w:val="0"/>
        <w:shd w:val="clear" w:color="auto" w:fill="auto"/>
        <w:bidi w:val="0"/>
        <w:spacing w:before="0" w:after="0" w:line="240" w:lineRule="auto"/>
        <w:ind w:left="8213"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69"/>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2"/>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r>
      <w:tr>
        <w:trPr>
          <w:trHeight w:val="322"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资本</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140"/>
              <w:jc w:val="left"/>
              <w:rPr>
                <w:sz w:val="18"/>
                <w:szCs w:val="18"/>
              </w:rPr>
            </w:pPr>
            <w:r>
              <w:rPr>
                <w:color w:val="000000"/>
                <w:spacing w:val="0"/>
                <w:w w:val="100"/>
                <w:position w:val="0"/>
                <w:sz w:val="18"/>
                <w:szCs w:val="18"/>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未分</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配利</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所有者</w:t>
            </w:r>
          </w:p>
          <w:p>
            <w:pPr>
              <w:pStyle w:val="Style2"/>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权益合 计</w:t>
            </w:r>
          </w:p>
        </w:tc>
      </w:tr>
      <w:tr>
        <w:trPr>
          <w:trHeight w:val="56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481,0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92,49</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479,95</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0,978.</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43,286 ,015.8 4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71,404 ,577.6 9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503,</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526, 690.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1,490,33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5,116.12</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480"/>
              <w:jc w:val="both"/>
              <w:rPr>
                <w:sz w:val="18"/>
                <w:szCs w:val="18"/>
              </w:rPr>
            </w:pPr>
            <w:r>
              <w:rPr>
                <w:color w:val="000000"/>
                <w:spacing w:val="0"/>
                <w:w w:val="100"/>
                <w:position w:val="0"/>
                <w:sz w:val="18"/>
                <w:szCs w:val="18"/>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820"/>
              <w:jc w:val="both"/>
              <w:rPr>
                <w:sz w:val="18"/>
                <w:szCs w:val="18"/>
              </w:rPr>
            </w:pPr>
            <w:r>
              <w:rPr>
                <w:color w:val="000000"/>
                <w:spacing w:val="0"/>
                <w:w w:val="100"/>
                <w:position w:val="0"/>
                <w:sz w:val="18"/>
                <w:szCs w:val="18"/>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16" w:lineRule="exact"/>
              <w:ind w:left="0" w:right="0" w:firstLine="0"/>
              <w:jc w:val="both"/>
              <w:rPr>
                <w:sz w:val="18"/>
                <w:szCs w:val="18"/>
              </w:rPr>
            </w:pPr>
            <w:r>
              <w:rPr>
                <w:color w:val="000000"/>
                <w:spacing w:val="0"/>
                <w:w w:val="100"/>
                <w:position w:val="0"/>
                <w:sz w:val="18"/>
                <w:szCs w:val="18"/>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481,0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92,49</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479,95</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0,978.</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43,286 ,015.8 4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71,404 ,577.6 9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503,</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526, 690.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1,490,33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5,116.12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2" w:lineRule="exact"/>
              <w:ind w:left="0" w:right="0" w:firstLine="0"/>
              <w:jc w:val="both"/>
              <w:rPr>
                <w:sz w:val="18"/>
                <w:szCs w:val="18"/>
              </w:rPr>
            </w:pPr>
            <w:r>
              <w:rPr>
                <w:color w:val="000000"/>
                <w:spacing w:val="0"/>
                <w:w w:val="100"/>
                <w:position w:val="0"/>
                <w:sz w:val="18"/>
                <w:szCs w:val="18"/>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6,701, 040.00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9,478, 039.10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59,498,4</w:t>
            </w:r>
          </w:p>
          <w:p>
            <w:pPr>
              <w:pStyle w:val="Style2"/>
              <w:keepNext w:val="0"/>
              <w:keepLines w:val="0"/>
              <w:widowControl w:val="0"/>
              <w:shd w:val="clear" w:color="auto" w:fill="auto"/>
              <w:bidi w:val="0"/>
              <w:spacing w:before="0" w:after="0" w:line="233"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47.38</w:t>
            </w:r>
          </w:p>
        </w:tc>
      </w:tr>
      <w:tr>
        <w:trPr>
          <w:trHeight w:val="9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94,780,3</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90.96</w:t>
            </w:r>
          </w:p>
        </w:tc>
      </w:tr>
      <w:tr>
        <w:trPr>
          <w:trHeight w:val="79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6,701, 040.00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-6,701,0</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40.00</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6,701, </w:t>
            </w:r>
            <w:r>
              <w:rPr>
                <w:rFonts w:ascii="Times New Roman" w:eastAsia="Times New Roman" w:hAnsi="Times New Roman" w:cs="Times New Roman"/>
                <w:color w:val="000000"/>
                <w:spacing w:val="0"/>
                <w:w w:val="100"/>
                <w:position w:val="0"/>
                <w:sz w:val="18"/>
                <w:szCs w:val="18"/>
              </w:rPr>
              <w:t>040.00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-6,701,0</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40.00</w:t>
            </w:r>
          </w:p>
        </w:tc>
      </w:tr>
      <w:tr>
        <w:trPr>
          <w:trHeight w:val="9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9,478, 039.10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903.58</w:t>
            </w:r>
          </w:p>
        </w:tc>
      </w:tr>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9,478, </w:t>
            </w:r>
            <w:r>
              <w:rPr>
                <w:rFonts w:ascii="Times New Roman" w:eastAsia="Times New Roman" w:hAnsi="Times New Roman" w:cs="Times New Roman"/>
                <w:color w:val="000000"/>
                <w:spacing w:val="0"/>
                <w:w w:val="100"/>
                <w:position w:val="0"/>
                <w:sz w:val="18"/>
                <w:szCs w:val="18"/>
              </w:rPr>
              <w:t>039.10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10"/>
        <w:gridCol w:w="629"/>
        <w:gridCol w:w="605"/>
        <w:gridCol w:w="600"/>
        <w:gridCol w:w="605"/>
        <w:gridCol w:w="730"/>
        <w:gridCol w:w="725"/>
        <w:gridCol w:w="725"/>
        <w:gridCol w:w="730"/>
        <w:gridCol w:w="725"/>
        <w:gridCol w:w="614"/>
        <w:gridCol w:w="710"/>
        <w:gridCol w:w="869"/>
      </w:tblGrid>
      <w:tr>
        <w:trPr>
          <w:trHeight w:val="28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对所有者 （或股东）的</w:t>
            </w:r>
          </w:p>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903.58</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（四）所有者</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28"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5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8"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16" w:lineRule="exact"/>
              <w:ind w:left="0" w:right="0" w:firstLine="0"/>
              <w:jc w:val="both"/>
              <w:rPr>
                <w:sz w:val="18"/>
                <w:szCs w:val="18"/>
              </w:rPr>
            </w:pPr>
            <w:r>
              <w:rPr>
                <w:color w:val="000000"/>
                <w:spacing w:val="0"/>
                <w:w w:val="100"/>
                <w:position w:val="0"/>
                <w:sz w:val="18"/>
                <w:szCs w:val="18"/>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92,49</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479,95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0,978.</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49,987 ,055.8 4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-2,353,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80,882 ,616.7 9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1,549,83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3,563.50</w:t>
            </w:r>
          </w:p>
        </w:tc>
      </w:tr>
    </w:tbl>
    <w:p>
      <w:pPr>
        <w:pStyle w:val="Style32"/>
        <w:keepNext w:val="0"/>
        <w:keepLines w:val="0"/>
        <w:widowControl w:val="0"/>
        <w:shd w:val="clear" w:color="auto" w:fill="auto"/>
        <w:bidi w:val="0"/>
        <w:spacing w:before="0" w:after="0" w:line="240" w:lineRule="auto"/>
        <w:ind w:left="610" w:right="0" w:firstLine="0"/>
        <w:jc w:val="left"/>
        <w:rPr>
          <w:sz w:val="18"/>
          <w:szCs w:val="18"/>
        </w:rPr>
      </w:pPr>
      <w:r>
        <w:rPr>
          <w:rFonts w:ascii="SimSun" w:eastAsia="SimSun" w:hAnsi="SimSun" w:cs="SimSun"/>
          <w:color w:val="000000"/>
          <w:spacing w:val="0"/>
          <w:w w:val="100"/>
          <w:position w:val="0"/>
          <w:sz w:val="18"/>
          <w:szCs w:val="18"/>
        </w:rPr>
        <w:t>上期金额</w:t>
      </w:r>
    </w:p>
    <w:p>
      <w:pPr>
        <w:widowControl w:val="0"/>
        <w:spacing w:after="139" w:line="1" w:lineRule="exact"/>
      </w:pPr>
    </w:p>
    <w:p>
      <w:pPr>
        <w:pStyle w:val="Style32"/>
        <w:keepNext w:val="0"/>
        <w:keepLines w:val="0"/>
        <w:widowControl w:val="0"/>
        <w:shd w:val="clear" w:color="auto" w:fill="auto"/>
        <w:bidi w:val="0"/>
        <w:spacing w:before="0" w:after="0" w:line="240" w:lineRule="auto"/>
        <w:ind w:left="8208"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234"/>
        <w:gridCol w:w="595"/>
        <w:gridCol w:w="571"/>
        <w:gridCol w:w="571"/>
        <w:gridCol w:w="571"/>
        <w:gridCol w:w="686"/>
        <w:gridCol w:w="686"/>
        <w:gridCol w:w="686"/>
        <w:gridCol w:w="778"/>
        <w:gridCol w:w="667"/>
        <w:gridCol w:w="797"/>
        <w:gridCol w:w="797"/>
        <w:gridCol w:w="936"/>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2"/>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年年度</w:t>
            </w:r>
          </w:p>
        </w:tc>
      </w:tr>
      <w:tr>
        <w:trPr>
          <w:trHeight w:val="326"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资本</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4" w:lineRule="exact"/>
              <w:ind w:left="0" w:right="0" w:firstLine="0"/>
              <w:jc w:val="center"/>
              <w:rPr>
                <w:sz w:val="18"/>
                <w:szCs w:val="18"/>
              </w:rPr>
            </w:pPr>
            <w:r>
              <w:rPr>
                <w:color w:val="000000"/>
                <w:spacing w:val="0"/>
                <w:w w:val="100"/>
                <w:position w:val="0"/>
                <w:sz w:val="18"/>
                <w:szCs w:val="18"/>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盈余</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180"/>
              <w:jc w:val="left"/>
              <w:rPr>
                <w:sz w:val="18"/>
                <w:szCs w:val="18"/>
              </w:rPr>
            </w:pPr>
            <w:r>
              <w:rPr>
                <w:color w:val="000000"/>
                <w:spacing w:val="0"/>
                <w:w w:val="100"/>
                <w:position w:val="0"/>
                <w:sz w:val="18"/>
                <w:szCs w:val="18"/>
              </w:rPr>
              <w:t>所有者</w:t>
            </w:r>
          </w:p>
          <w:p>
            <w:pPr>
              <w:pStyle w:val="Style2"/>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权益合 计</w:t>
            </w:r>
          </w:p>
        </w:tc>
      </w:tr>
      <w:tr>
        <w:trPr>
          <w:trHeight w:val="78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textDirection w:val="tbRlV"/>
            <w:vAlign w:val="top"/>
          </w:tcPr>
          <w:p>
            <w:pPr>
              <w:pStyle w:val="Style105"/>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永</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续</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债</w:t>
            </w:r>
          </w:p>
        </w:tc>
        <w:tc>
          <w:tcPr>
            <w:tcBorders>
              <w:top w:val="single" w:sz="4"/>
              <w:left w:val="single" w:sz="4"/>
            </w:tcBorders>
            <w:shd w:val="clear" w:color="auto" w:fill="D3D3D3"/>
            <w:textDirection w:val="tbRlV"/>
            <w:vAlign w:val="top"/>
          </w:tcPr>
          <w:p>
            <w:pPr>
              <w:pStyle w:val="Style105"/>
              <w:keepNext w:val="0"/>
              <w:keepLines w:val="0"/>
              <w:widowControl w:val="0"/>
              <w:shd w:val="clear" w:color="auto" w:fill="auto"/>
              <w:bidi w:val="0"/>
              <w:spacing w:before="20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481, 092, 495.</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479,9</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50,97</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-2,353 ,610.1 1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58,88</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419,68</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9,295.0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1,437,26</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1,187.10</w:t>
            </w:r>
          </w:p>
        </w:tc>
      </w:tr>
      <w:tr>
        <w:trPr>
          <w:trHeight w:val="55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0" w:lineRule="exact"/>
              <w:ind w:left="0" w:right="0" w:firstLine="440"/>
              <w:jc w:val="left"/>
              <w:rPr>
                <w:sz w:val="18"/>
                <w:szCs w:val="18"/>
              </w:rPr>
            </w:pPr>
            <w:r>
              <w:rPr>
                <w:color w:val="000000"/>
                <w:spacing w:val="0"/>
                <w:w w:val="100"/>
                <w:position w:val="0"/>
                <w:sz w:val="18"/>
                <w:szCs w:val="18"/>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前</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820"/>
              <w:jc w:val="left"/>
              <w:rPr>
                <w:sz w:val="18"/>
                <w:szCs w:val="18"/>
              </w:rPr>
            </w:pPr>
            <w:r>
              <w:rPr>
                <w:color w:val="000000"/>
                <w:spacing w:val="0"/>
                <w:w w:val="100"/>
                <w:position w:val="0"/>
                <w:sz w:val="18"/>
                <w:szCs w:val="18"/>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二、本年期初 余额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479,9</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58,88</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419,68</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9,295.0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1,437,26</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1,187.10</w:t>
            </w:r>
          </w:p>
        </w:tc>
      </w:tr>
    </w:tbl>
    <w:p>
      <w:pPr>
        <w:spacing w:lineRule="exact" w:line="1"/>
        <w:rPr>
          <w:sz w:val="2"/>
          <w:szCs w:val="2"/>
        </w:rPr>
      </w:pPr>
      <w:r>
        <w:br w:type="page"/>
      </w:r>
    </w:p>
    <w:tbl>
      <w:tblPr>
        <w:tblOverlap w:val="never"/>
        <w:jc w:val="center"/>
        <w:tblLayout w:type="fixed"/>
      </w:tblPr>
      <w:tblGrid>
        <w:gridCol w:w="1234"/>
        <w:gridCol w:w="595"/>
        <w:gridCol w:w="571"/>
        <w:gridCol w:w="571"/>
        <w:gridCol w:w="571"/>
        <w:gridCol w:w="686"/>
        <w:gridCol w:w="686"/>
        <w:gridCol w:w="686"/>
        <w:gridCol w:w="778"/>
        <w:gridCol w:w="667"/>
        <w:gridCol w:w="797"/>
        <w:gridCol w:w="797"/>
        <w:gridCol w:w="936"/>
      </w:tblGrid>
      <w:tr>
        <w:trPr>
          <w:trHeight w:val="4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495.</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3" w:lineRule="exact"/>
              <w:ind w:left="0" w:right="0" w:firstLine="0"/>
              <w:jc w:val="both"/>
              <w:rPr>
                <w:sz w:val="18"/>
                <w:szCs w:val="18"/>
              </w:rPr>
            </w:pPr>
            <w:r>
              <w:rPr>
                <w:color w:val="000000"/>
                <w:spacing w:val="0"/>
                <w:w w:val="100"/>
                <w:position w:val="0"/>
                <w:sz w:val="18"/>
                <w:szCs w:val="18"/>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 xml:space="preserve">43,28 </w:t>
            </w:r>
            <w:r>
              <w:rPr>
                <w:rFonts w:ascii="Times New Roman" w:eastAsia="Times New Roman" w:hAnsi="Times New Roman" w:cs="Times New Roman"/>
                <w:color w:val="000000"/>
                <w:spacing w:val="0"/>
                <w:w w:val="100"/>
                <w:position w:val="0"/>
                <w:sz w:val="18"/>
                <w:szCs w:val="18"/>
              </w:rPr>
              <w:t>6,015.</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12,52</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83,837,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53,073,9 29.02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125,22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5,494.5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494.56</w:t>
            </w: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（二）所有者 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43,28 6,015.</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-43,286,0</w:t>
            </w:r>
          </w:p>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15.84</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43,28 6,015.</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-43,286,0</w:t>
            </w:r>
          </w:p>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15.84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12,52</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-41,388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-28,865,5</w:t>
            </w:r>
          </w:p>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49.70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12,52</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-12,522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对所有者</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（或股东）的</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-28,865 ,549.70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-28,865,5</w:t>
            </w:r>
          </w:p>
          <w:p>
            <w:pPr>
              <w:pStyle w:val="Style2"/>
              <w:keepNext w:val="0"/>
              <w:keepLines w:val="0"/>
              <w:widowControl w:val="0"/>
              <w:shd w:val="clear" w:color="auto" w:fill="auto"/>
              <w:bidi w:val="0"/>
              <w:spacing w:before="0" w:after="0" w:line="233"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49.70</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238"/>
        <w:gridCol w:w="595"/>
        <w:gridCol w:w="571"/>
        <w:gridCol w:w="571"/>
        <w:gridCol w:w="571"/>
        <w:gridCol w:w="686"/>
        <w:gridCol w:w="686"/>
        <w:gridCol w:w="686"/>
        <w:gridCol w:w="778"/>
        <w:gridCol w:w="667"/>
        <w:gridCol w:w="797"/>
        <w:gridCol w:w="797"/>
        <w:gridCol w:w="936"/>
      </w:tblGrid>
      <w:tr>
        <w:trPr>
          <w:trHeight w:val="28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2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481, 092, </w:t>
            </w:r>
            <w:r>
              <w:rPr>
                <w:rFonts w:ascii="Times New Roman" w:eastAsia="Times New Roman" w:hAnsi="Times New Roman" w:cs="Times New Roman"/>
                <w:color w:val="000000"/>
                <w:spacing w:val="0"/>
                <w:w w:val="100"/>
                <w:position w:val="0"/>
                <w:sz w:val="18"/>
                <w:szCs w:val="18"/>
              </w:rPr>
              <w:t>495.</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479,9</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50,97</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43,28 </w:t>
            </w:r>
            <w:r>
              <w:rPr>
                <w:rFonts w:ascii="Times New Roman" w:eastAsia="Times New Roman" w:hAnsi="Times New Roman" w:cs="Times New Roman"/>
                <w:color w:val="000000"/>
                <w:spacing w:val="0"/>
                <w:w w:val="100"/>
                <w:position w:val="0"/>
                <w:sz w:val="18"/>
                <w:szCs w:val="18"/>
              </w:rPr>
              <w:t>6,015.</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71,40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4,577 .69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6,690.4 0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1,490,33</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5,116.12</w:t>
            </w:r>
          </w:p>
        </w:tc>
      </w:tr>
    </w:tbl>
    <w:p>
      <w:pPr>
        <w:widowControl w:val="0"/>
        <w:spacing w:after="299" w:line="1" w:lineRule="exact"/>
      </w:pPr>
    </w:p>
    <w:p>
      <w:pPr>
        <w:pStyle w:val="Style30"/>
        <w:keepNext/>
        <w:keepLines/>
        <w:widowControl w:val="0"/>
        <w:shd w:val="clear" w:color="auto" w:fill="auto"/>
        <w:bidi w:val="0"/>
        <w:spacing w:before="0" w:after="160" w:line="240" w:lineRule="auto"/>
        <w:ind w:left="0" w:right="0" w:firstLine="600"/>
        <w:jc w:val="left"/>
      </w:pPr>
      <w:bookmarkStart w:id="764" w:name="bookmark764"/>
      <w:bookmarkStart w:id="765" w:name="bookmark765"/>
      <w:bookmarkStart w:id="766" w:name="bookmark766"/>
      <w:r>
        <w:rPr>
          <w:color w:val="000000"/>
          <w:spacing w:val="0"/>
          <w:w w:val="100"/>
          <w:position w:val="0"/>
          <w:sz w:val="24"/>
          <w:szCs w:val="24"/>
        </w:rPr>
        <w:t>三、公司基本情况</w:t>
      </w:r>
      <w:bookmarkEnd w:id="764"/>
      <w:bookmarkEnd w:id="765"/>
      <w:bookmarkEnd w:id="766"/>
    </w:p>
    <w:p>
      <w:pPr>
        <w:pStyle w:val="Style24"/>
        <w:keepNext w:val="0"/>
        <w:keepLines w:val="0"/>
        <w:widowControl w:val="0"/>
        <w:shd w:val="clear" w:color="auto" w:fill="auto"/>
        <w:bidi w:val="0"/>
        <w:spacing w:before="0" w:after="0" w:line="408" w:lineRule="exact"/>
        <w:ind w:left="600" w:right="0" w:firstLine="440"/>
        <w:jc w:val="both"/>
      </w:pPr>
      <w:r>
        <w:rPr>
          <w:color w:val="000000"/>
          <w:spacing w:val="0"/>
          <w:w w:val="100"/>
          <w:position w:val="0"/>
        </w:rPr>
        <w:t>新开普电子股份有限公司（以下简称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本公司''或</w:t>
      </w:r>
      <w:r>
        <w:rPr>
          <w:rFonts w:ascii="Times New Roman" w:eastAsia="Times New Roman" w:hAnsi="Times New Roman" w:cs="Times New Roman"/>
          <w:color w:val="000000"/>
          <w:spacing w:val="0"/>
          <w:w w:val="100"/>
          <w:position w:val="0"/>
        </w:rPr>
        <w:t>“</w:t>
      </w:r>
      <w:r>
        <w:rPr>
          <w:color w:val="000000"/>
          <w:spacing w:val="0"/>
          <w:w w:val="100"/>
          <w:position w:val="0"/>
        </w:rPr>
        <w:t>新开普</w:t>
      </w:r>
      <w:r>
        <w:rPr>
          <w:rFonts w:ascii="Times New Roman" w:eastAsia="Times New Roman" w:hAnsi="Times New Roman" w:cs="Times New Roman"/>
          <w:color w:val="000000"/>
          <w:spacing w:val="0"/>
          <w:w w:val="100"/>
          <w:position w:val="0"/>
        </w:rPr>
        <w:t>”</w:t>
      </w:r>
      <w:r>
        <w:rPr>
          <w:color w:val="000000"/>
          <w:spacing w:val="0"/>
          <w:w w:val="100"/>
          <w:position w:val="0"/>
        </w:rPr>
        <w:t>）系由郑州新开普电 子技术有限公司（以下简称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有限公司</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月整体变更设立的股份有限公司，</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日更名为新开普电子股份有限公司。统一社会信用代码</w:t>
      </w:r>
      <w:r>
        <w:rPr>
          <w:rFonts w:ascii="Times New Roman" w:eastAsia="Times New Roman" w:hAnsi="Times New Roman" w:cs="Times New Roman"/>
          <w:color w:val="000000"/>
          <w:spacing w:val="0"/>
          <w:w w:val="100"/>
          <w:position w:val="0"/>
        </w:rPr>
        <w:t>91410100721832659Y</w:t>
      </w:r>
      <w:r>
        <w:rPr>
          <w:color w:val="000000"/>
          <w:spacing w:val="0"/>
          <w:w w:val="100"/>
          <w:position w:val="0"/>
        </w:rPr>
        <w:t>。</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月在深圳证券交易所上市。所属行业为软件和信息技术服务业类。</w:t>
      </w:r>
    </w:p>
    <w:p>
      <w:pPr>
        <w:pStyle w:val="Style24"/>
        <w:keepNext w:val="0"/>
        <w:keepLines w:val="0"/>
        <w:widowControl w:val="0"/>
        <w:shd w:val="clear" w:color="auto" w:fill="auto"/>
        <w:bidi w:val="0"/>
        <w:spacing w:before="0" w:after="0" w:line="408" w:lineRule="exact"/>
        <w:ind w:left="60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日止，本公司累计发行股本总数</w:t>
      </w:r>
      <w:r>
        <w:rPr>
          <w:rFonts w:ascii="Times New Roman" w:eastAsia="Times New Roman" w:hAnsi="Times New Roman" w:cs="Times New Roman"/>
          <w:color w:val="000000"/>
          <w:spacing w:val="0"/>
          <w:w w:val="100"/>
          <w:position w:val="0"/>
        </w:rPr>
        <w:t>48,109.2495</w:t>
      </w:r>
      <w:r>
        <w:rPr>
          <w:color w:val="000000"/>
          <w:spacing w:val="0"/>
          <w:w w:val="100"/>
          <w:position w:val="0"/>
        </w:rPr>
        <w:t xml:space="preserve">万股，注册资本为 </w:t>
      </w:r>
      <w:r>
        <w:rPr>
          <w:rFonts w:ascii="Times New Roman" w:eastAsia="Times New Roman" w:hAnsi="Times New Roman" w:cs="Times New Roman"/>
          <w:color w:val="000000"/>
          <w:spacing w:val="0"/>
          <w:w w:val="100"/>
          <w:position w:val="0"/>
        </w:rPr>
        <w:t>48,109.2495</w:t>
      </w:r>
      <w:r>
        <w:rPr>
          <w:color w:val="000000"/>
          <w:spacing w:val="0"/>
          <w:w w:val="100"/>
          <w:position w:val="0"/>
        </w:rPr>
        <w:t>万元，公司类型：股份有限公司（上市），公司注册地：郑州市高新技术产业开 发区迎春街</w:t>
      </w:r>
      <w:r>
        <w:rPr>
          <w:rFonts w:ascii="Times New Roman" w:eastAsia="Times New Roman" w:hAnsi="Times New Roman" w:cs="Times New Roman"/>
          <w:color w:val="000000"/>
          <w:spacing w:val="0"/>
          <w:w w:val="100"/>
          <w:position w:val="0"/>
        </w:rPr>
        <w:t>18</w:t>
      </w:r>
      <w:r>
        <w:rPr>
          <w:color w:val="000000"/>
          <w:spacing w:val="0"/>
          <w:w w:val="100"/>
          <w:position w:val="0"/>
        </w:rPr>
        <w:t>号，总部地址：郑州市高新技术产业开发区迎春街</w:t>
      </w:r>
      <w:r>
        <w:rPr>
          <w:rFonts w:ascii="Times New Roman" w:eastAsia="Times New Roman" w:hAnsi="Times New Roman" w:cs="Times New Roman"/>
          <w:color w:val="000000"/>
          <w:spacing w:val="0"/>
          <w:w w:val="100"/>
          <w:position w:val="0"/>
        </w:rPr>
        <w:t>18</w:t>
      </w:r>
      <w:r>
        <w:rPr>
          <w:color w:val="000000"/>
          <w:spacing w:val="0"/>
          <w:w w:val="100"/>
          <w:position w:val="0"/>
        </w:rPr>
        <w:t>号，法人代表：杨维国， 营业期限：长期。</w:t>
      </w:r>
    </w:p>
    <w:p>
      <w:pPr>
        <w:pStyle w:val="Style24"/>
        <w:keepNext w:val="0"/>
        <w:keepLines w:val="0"/>
        <w:widowControl w:val="0"/>
        <w:shd w:val="clear" w:color="auto" w:fill="auto"/>
        <w:bidi w:val="0"/>
        <w:spacing w:before="0" w:after="0" w:line="408" w:lineRule="exact"/>
        <w:ind w:left="600" w:right="0" w:firstLine="440"/>
        <w:jc w:val="both"/>
      </w:pPr>
      <w:r>
        <w:rPr>
          <w:color w:val="000000"/>
          <w:spacing w:val="0"/>
          <w:w w:val="100"/>
          <w:position w:val="0"/>
        </w:rPr>
        <w:t>本公司主要经营活动为：计算机系统集成、开发及运营维护，软件、智能卡机具、智能 终端、电子仪器仪表、电力电子产品、能源电子产品的设计、开发、生产、销售、维护；商 用密码产品的生产与销售；互联网信息技术和计算机技术的咨询、服务；货物和技术的进出 口业务（国家法律、法规规定应经审批方可经营或禁止进出口的货物和技术除外）；电子设 备安装与服务；房屋租赁；文化艺术交流活动策划；设计、制作、代理、发布国内广告业务; 教学设备、教学软件的技术开发、技术咨询、技术服务；集成电路设计与销售；电子与智能 化工程；建筑机电安装工程。（依法须经批准的项目，经相关部门批准后方可开展经营活动）， 本公司的实际控制人为杨维国。</w:t>
      </w:r>
    </w:p>
    <w:p>
      <w:pPr>
        <w:pStyle w:val="Style24"/>
        <w:keepNext w:val="0"/>
        <w:keepLines w:val="0"/>
        <w:widowControl w:val="0"/>
        <w:shd w:val="clear" w:color="auto" w:fill="auto"/>
        <w:bidi w:val="0"/>
        <w:spacing w:before="0" w:after="0" w:line="408" w:lineRule="exact"/>
        <w:ind w:left="1040" w:right="0" w:firstLine="0"/>
        <w:jc w:val="left"/>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日批准报出。</w:t>
      </w:r>
    </w:p>
    <w:p>
      <w:pPr>
        <w:pStyle w:val="Style24"/>
        <w:keepNext w:val="0"/>
        <w:keepLines w:val="0"/>
        <w:widowControl w:val="0"/>
        <w:shd w:val="clear" w:color="auto" w:fill="auto"/>
        <w:bidi w:val="0"/>
        <w:spacing w:before="0" w:after="160" w:line="408" w:lineRule="exact"/>
        <w:ind w:left="104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日止，本公司合并财务报表范围内子公司如下：</w:t>
      </w:r>
    </w:p>
    <w:tbl>
      <w:tblPr>
        <w:tblOverlap w:val="never"/>
        <w:jc w:val="center"/>
        <w:tblLayout w:type="fixed"/>
      </w:tblPr>
      <w:tblGrid>
        <w:gridCol w:w="3120"/>
        <w:gridCol w:w="2693"/>
        <w:gridCol w:w="2558"/>
      </w:tblGrid>
      <w:tr>
        <w:trPr>
          <w:trHeight w:val="37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子公司名称</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子公司类型</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级次</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北京迪科远望科技有限公司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全资子公司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二级</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上海树维信息科技有限公司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全资子公司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二级</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上海新开普志成信息科技有限公司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三级</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福建新开普信息科技有限公司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二级</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郑州新开普科技有限公司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全资子公司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二级</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完美数联（杭州）科技有限公司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二级</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北京华驰联创科技有限公司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三级</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北京希嘉创智教育科技有限公司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二级</w:t>
            </w:r>
          </w:p>
        </w:tc>
      </w:tr>
    </w:tbl>
    <w:tbl>
      <w:tblPr>
        <w:tblOverlap w:val="never"/>
        <w:jc w:val="center"/>
        <w:tblLayout w:type="fixed"/>
      </w:tblPr>
      <w:tblGrid>
        <w:gridCol w:w="3115"/>
        <w:gridCol w:w="2693"/>
        <w:gridCol w:w="2558"/>
      </w:tblGrid>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上海渲图信息科技有限公司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二级</w:t>
            </w:r>
          </w:p>
        </w:tc>
      </w:tr>
    </w:tbl>
    <w:p>
      <w:pPr>
        <w:pStyle w:val="Style24"/>
        <w:keepNext w:val="0"/>
        <w:keepLines w:val="0"/>
        <w:widowControl w:val="0"/>
        <w:shd w:val="clear" w:color="auto" w:fill="auto"/>
        <w:bidi w:val="0"/>
        <w:spacing w:before="0" w:after="460" w:line="408" w:lineRule="exact"/>
        <w:ind w:left="600" w:right="0" w:firstLine="440"/>
        <w:jc w:val="left"/>
      </w:pPr>
      <w:r>
        <w:rPr>
          <w:color w:val="000000"/>
          <w:spacing w:val="0"/>
          <w:w w:val="100"/>
          <w:position w:val="0"/>
        </w:rPr>
        <w:t>本期合并财务报表范围及其变化情况详见本附注</w:t>
      </w:r>
      <w:r>
        <w:rPr>
          <w:rFonts w:ascii="Times New Roman" w:eastAsia="Times New Roman" w:hAnsi="Times New Roman" w:cs="Times New Roman"/>
          <w:color w:val="000000"/>
          <w:spacing w:val="0"/>
          <w:w w:val="100"/>
          <w:position w:val="0"/>
        </w:rPr>
        <w:t>“</w:t>
      </w:r>
      <w:r>
        <w:rPr>
          <w:color w:val="000000"/>
          <w:spacing w:val="0"/>
          <w:w w:val="100"/>
          <w:position w:val="0"/>
        </w:rPr>
        <w:t>八、合并范围的变更''和</w:t>
      </w:r>
      <w:r>
        <w:rPr>
          <w:rFonts w:ascii="Times New Roman" w:eastAsia="Times New Roman" w:hAnsi="Times New Roman" w:cs="Times New Roman"/>
          <w:color w:val="000000"/>
          <w:spacing w:val="0"/>
          <w:w w:val="100"/>
          <w:position w:val="0"/>
        </w:rPr>
        <w:t>“</w:t>
      </w:r>
      <w:r>
        <w:rPr>
          <w:color w:val="000000"/>
          <w:spacing w:val="0"/>
          <w:w w:val="100"/>
          <w:position w:val="0"/>
        </w:rPr>
        <w:t>九、在其他 主体中的权益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0"/>
        <w:keepNext/>
        <w:keepLines/>
        <w:widowControl w:val="0"/>
        <w:shd w:val="clear" w:color="auto" w:fill="auto"/>
        <w:tabs>
          <w:tab w:pos="1098" w:val="left"/>
        </w:tabs>
        <w:bidi w:val="0"/>
        <w:spacing w:before="0" w:after="320" w:line="240" w:lineRule="auto"/>
        <w:ind w:left="0" w:right="0" w:firstLine="600"/>
        <w:jc w:val="both"/>
      </w:pPr>
      <w:bookmarkStart w:id="767" w:name="bookmark767"/>
      <w:bookmarkStart w:id="768" w:name="bookmark768"/>
      <w:bookmarkStart w:id="769" w:name="bookmark769"/>
      <w:bookmarkStart w:id="770" w:name="bookmark770"/>
      <w:r>
        <w:rPr>
          <w:color w:val="000000"/>
          <w:spacing w:val="0"/>
          <w:w w:val="100"/>
          <w:position w:val="0"/>
          <w:sz w:val="24"/>
          <w:szCs w:val="24"/>
        </w:rPr>
        <w:t>四</w:t>
      </w:r>
      <w:bookmarkEnd w:id="769"/>
      <w:r>
        <w:rPr>
          <w:color w:val="000000"/>
          <w:spacing w:val="0"/>
          <w:w w:val="100"/>
          <w:position w:val="0"/>
          <w:sz w:val="24"/>
          <w:szCs w:val="24"/>
        </w:rPr>
        <w:t>、</w:t>
        <w:tab/>
        <w:t>财务报表的编制基础</w:t>
      </w:r>
      <w:bookmarkEnd w:id="767"/>
      <w:bookmarkEnd w:id="768"/>
      <w:bookmarkEnd w:id="770"/>
    </w:p>
    <w:p>
      <w:pPr>
        <w:pStyle w:val="Style39"/>
        <w:keepNext/>
        <w:keepLines/>
        <w:widowControl w:val="0"/>
        <w:shd w:val="clear" w:color="auto" w:fill="auto"/>
        <w:tabs>
          <w:tab w:pos="968" w:val="left"/>
        </w:tabs>
        <w:bidi w:val="0"/>
        <w:spacing w:before="0" w:after="0" w:line="427" w:lineRule="auto"/>
        <w:ind w:left="0" w:right="0" w:firstLine="600"/>
        <w:jc w:val="both"/>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1</w:t>
      </w:r>
      <w:bookmarkEnd w:id="773"/>
      <w:r>
        <w:rPr>
          <w:color w:val="000000"/>
          <w:spacing w:val="0"/>
          <w:w w:val="100"/>
          <w:position w:val="0"/>
        </w:rPr>
        <w:t>、</w:t>
        <w:tab/>
        <w:t>编制基础</w:t>
      </w:r>
      <w:bookmarkEnd w:id="771"/>
      <w:bookmarkEnd w:id="772"/>
      <w:bookmarkEnd w:id="774"/>
    </w:p>
    <w:p>
      <w:pPr>
        <w:pStyle w:val="Style24"/>
        <w:keepNext w:val="0"/>
        <w:keepLines w:val="0"/>
        <w:widowControl w:val="0"/>
        <w:shd w:val="clear" w:color="auto" w:fill="auto"/>
        <w:bidi w:val="0"/>
        <w:spacing w:before="0" w:after="460" w:line="410" w:lineRule="exact"/>
        <w:ind w:left="600" w:right="0" w:firstLine="440"/>
        <w:jc w:val="both"/>
      </w:pPr>
      <w:r>
        <w:rPr>
          <w:color w:val="000000"/>
          <w:spacing w:val="0"/>
          <w:w w:val="100"/>
          <w:position w:val="0"/>
        </w:rPr>
        <w:t>本财务报表按照财政部颁布的《企业会计准则一基本准则》和各项具体会计准则、企 业会计准则应用指南、企业会计准则解释及其他相关规定（以下合称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），以 及中国证券监督管理委员会《公开发行证券的公司信息披露编报规则第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 的一般规定》的相关规定编制。</w:t>
      </w:r>
    </w:p>
    <w:p>
      <w:pPr>
        <w:pStyle w:val="Style39"/>
        <w:keepNext/>
        <w:keepLines/>
        <w:widowControl w:val="0"/>
        <w:shd w:val="clear" w:color="auto" w:fill="auto"/>
        <w:tabs>
          <w:tab w:pos="978" w:val="left"/>
        </w:tabs>
        <w:bidi w:val="0"/>
        <w:spacing w:before="0" w:after="0" w:line="427" w:lineRule="auto"/>
        <w:ind w:left="0" w:right="0" w:firstLine="600"/>
        <w:jc w:val="both"/>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2</w:t>
      </w:r>
      <w:bookmarkEnd w:id="777"/>
      <w:r>
        <w:rPr>
          <w:color w:val="000000"/>
          <w:spacing w:val="0"/>
          <w:w w:val="100"/>
          <w:position w:val="0"/>
        </w:rPr>
        <w:t>、</w:t>
        <w:tab/>
        <w:t>持续经营</w:t>
      </w:r>
      <w:bookmarkEnd w:id="775"/>
      <w:bookmarkEnd w:id="776"/>
      <w:bookmarkEnd w:id="778"/>
    </w:p>
    <w:p>
      <w:pPr>
        <w:pStyle w:val="Style24"/>
        <w:keepNext w:val="0"/>
        <w:keepLines w:val="0"/>
        <w:widowControl w:val="0"/>
        <w:shd w:val="clear" w:color="auto" w:fill="auto"/>
        <w:bidi w:val="0"/>
        <w:spacing w:before="0" w:after="460" w:line="413" w:lineRule="exact"/>
        <w:ind w:left="600" w:right="0" w:firstLine="440"/>
        <w:jc w:val="left"/>
      </w:pPr>
      <w:r>
        <w:rPr>
          <w:color w:val="000000"/>
          <w:spacing w:val="0"/>
          <w:w w:val="100"/>
          <w:position w:val="0"/>
        </w:rPr>
        <w:t>本公司不存在导致对报告期末起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个月内的持续经营能力产生重大疑虑的事项或情况， 本财务报表以持续经营为基础编制。</w:t>
      </w:r>
    </w:p>
    <w:p>
      <w:pPr>
        <w:pStyle w:val="Style30"/>
        <w:keepNext/>
        <w:keepLines/>
        <w:widowControl w:val="0"/>
        <w:shd w:val="clear" w:color="auto" w:fill="auto"/>
        <w:tabs>
          <w:tab w:pos="1117" w:val="left"/>
        </w:tabs>
        <w:bidi w:val="0"/>
        <w:spacing w:before="0" w:after="320" w:line="240" w:lineRule="auto"/>
        <w:ind w:left="0" w:right="0" w:firstLine="600"/>
        <w:jc w:val="left"/>
      </w:pPr>
      <w:bookmarkStart w:id="779" w:name="bookmark779"/>
      <w:bookmarkStart w:id="780" w:name="bookmark780"/>
      <w:bookmarkStart w:id="781" w:name="bookmark781"/>
      <w:bookmarkStart w:id="782" w:name="bookmark782"/>
      <w:r>
        <w:rPr>
          <w:color w:val="000000"/>
          <w:spacing w:val="0"/>
          <w:w w:val="100"/>
          <w:position w:val="0"/>
          <w:sz w:val="24"/>
          <w:szCs w:val="24"/>
        </w:rPr>
        <w:t>五</w:t>
      </w:r>
      <w:bookmarkEnd w:id="781"/>
      <w:r>
        <w:rPr>
          <w:color w:val="000000"/>
          <w:spacing w:val="0"/>
          <w:w w:val="100"/>
          <w:position w:val="0"/>
          <w:sz w:val="24"/>
          <w:szCs w:val="24"/>
        </w:rPr>
        <w:t>、</w:t>
        <w:tab/>
        <w:t>重要会计政策及会计估计</w:t>
      </w:r>
      <w:bookmarkEnd w:id="779"/>
      <w:bookmarkEnd w:id="780"/>
      <w:bookmarkEnd w:id="782"/>
    </w:p>
    <w:p>
      <w:pPr>
        <w:pStyle w:val="Style3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具体会计政策和会计估计提示：</w:t>
      </w:r>
    </w:p>
    <w:p>
      <w:pPr>
        <w:pStyle w:val="Style24"/>
        <w:keepNext w:val="0"/>
        <w:keepLines w:val="0"/>
        <w:widowControl w:val="0"/>
        <w:shd w:val="clear" w:color="auto" w:fill="auto"/>
        <w:bidi w:val="0"/>
        <w:spacing w:before="0" w:after="0" w:line="408" w:lineRule="exact"/>
        <w:ind w:left="1040" w:right="0" w:firstLine="0"/>
        <w:jc w:val="left"/>
      </w:pPr>
      <w:r>
        <w:rPr>
          <w:color w:val="000000"/>
          <w:spacing w:val="0"/>
          <w:w w:val="100"/>
          <w:position w:val="0"/>
        </w:rPr>
        <w:t>具体会计政策和会计估计提示：</w:t>
      </w:r>
    </w:p>
    <w:p>
      <w:pPr>
        <w:pStyle w:val="Style24"/>
        <w:keepNext w:val="0"/>
        <w:keepLines w:val="0"/>
        <w:widowControl w:val="0"/>
        <w:shd w:val="clear" w:color="auto" w:fill="auto"/>
        <w:bidi w:val="0"/>
        <w:spacing w:before="0" w:after="460" w:line="408" w:lineRule="exact"/>
        <w:ind w:left="600" w:right="0" w:firstLine="440"/>
        <w:jc w:val="both"/>
      </w:pPr>
      <w:r>
        <w:rPr>
          <w:color w:val="000000"/>
          <w:spacing w:val="0"/>
          <w:w w:val="100"/>
          <w:position w:val="0"/>
        </w:rPr>
        <w:t>以下披露内容已涵盖了本公司根据实际生产经营特点制定的具体会计政策和会计估计。 详见本附注</w:t>
      </w:r>
      <w:r>
        <w:rPr>
          <w:rFonts w:ascii="Times New Roman" w:eastAsia="Times New Roman" w:hAnsi="Times New Roman" w:cs="Times New Roman"/>
          <w:color w:val="000000"/>
          <w:spacing w:val="0"/>
          <w:w w:val="100"/>
          <w:position w:val="0"/>
        </w:rPr>
        <w:t>“</w:t>
      </w:r>
      <w:r>
        <w:rPr>
          <w:color w:val="000000"/>
          <w:spacing w:val="0"/>
          <w:w w:val="100"/>
          <w:position w:val="0"/>
        </w:rPr>
        <w:t>收入</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9"/>
        <w:keepNext/>
        <w:keepLines/>
        <w:widowControl w:val="0"/>
        <w:shd w:val="clear" w:color="auto" w:fill="auto"/>
        <w:tabs>
          <w:tab w:pos="968" w:val="left"/>
        </w:tabs>
        <w:bidi w:val="0"/>
        <w:spacing w:before="0" w:after="0" w:line="427" w:lineRule="auto"/>
        <w:ind w:left="0" w:right="0" w:firstLine="600"/>
        <w:jc w:val="both"/>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1</w:t>
      </w:r>
      <w:bookmarkEnd w:id="785"/>
      <w:r>
        <w:rPr>
          <w:color w:val="000000"/>
          <w:spacing w:val="0"/>
          <w:w w:val="100"/>
          <w:position w:val="0"/>
        </w:rPr>
        <w:t>、</w:t>
        <w:tab/>
        <w:t>遵循企业会计准则的声明</w:t>
      </w:r>
      <w:bookmarkEnd w:id="783"/>
      <w:bookmarkEnd w:id="784"/>
      <w:bookmarkEnd w:id="786"/>
    </w:p>
    <w:p>
      <w:pPr>
        <w:pStyle w:val="Style24"/>
        <w:keepNext w:val="0"/>
        <w:keepLines w:val="0"/>
        <w:widowControl w:val="0"/>
        <w:shd w:val="clear" w:color="auto" w:fill="auto"/>
        <w:bidi w:val="0"/>
        <w:spacing w:before="0" w:after="460" w:line="398" w:lineRule="exact"/>
        <w:ind w:left="600" w:right="0" w:firstLine="440"/>
        <w:jc w:val="both"/>
      </w:pPr>
      <w:r>
        <w:rPr>
          <w:color w:val="000000"/>
          <w:spacing w:val="0"/>
          <w:w w:val="100"/>
          <w:position w:val="0"/>
        </w:rPr>
        <w:t>本财务报表符合财政部颁布的企业会计准则的要求，真实、完整地反映了本公司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年度的合并及母公司经营成果和现金流量。</w:t>
      </w:r>
    </w:p>
    <w:p>
      <w:pPr>
        <w:pStyle w:val="Style39"/>
        <w:keepNext/>
        <w:keepLines/>
        <w:widowControl w:val="0"/>
        <w:shd w:val="clear" w:color="auto" w:fill="auto"/>
        <w:tabs>
          <w:tab w:pos="978" w:val="left"/>
        </w:tabs>
        <w:bidi w:val="0"/>
        <w:spacing w:before="0" w:after="0" w:line="427" w:lineRule="auto"/>
        <w:ind w:left="0" w:right="0" w:firstLine="600"/>
        <w:jc w:val="both"/>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2</w:t>
      </w:r>
      <w:bookmarkEnd w:id="789"/>
      <w:r>
        <w:rPr>
          <w:color w:val="000000"/>
          <w:spacing w:val="0"/>
          <w:w w:val="100"/>
          <w:position w:val="0"/>
        </w:rPr>
        <w:t>、</w:t>
        <w:tab/>
        <w:t>会计期间</w:t>
      </w:r>
      <w:bookmarkEnd w:id="787"/>
      <w:bookmarkEnd w:id="788"/>
      <w:bookmarkEnd w:id="790"/>
    </w:p>
    <w:p>
      <w:pPr>
        <w:pStyle w:val="Style24"/>
        <w:keepNext w:val="0"/>
        <w:keepLines w:val="0"/>
        <w:widowControl w:val="0"/>
        <w:shd w:val="clear" w:color="auto" w:fill="auto"/>
        <w:bidi w:val="0"/>
        <w:spacing w:before="0" w:after="460" w:line="409" w:lineRule="exact"/>
        <w:ind w:left="1040" w:right="0" w:firstLine="0"/>
        <w:jc w:val="left"/>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39"/>
        <w:keepNext/>
        <w:keepLines/>
        <w:widowControl w:val="0"/>
        <w:shd w:val="clear" w:color="auto" w:fill="auto"/>
        <w:tabs>
          <w:tab w:pos="978" w:val="left"/>
        </w:tabs>
        <w:bidi w:val="0"/>
        <w:spacing w:before="0" w:after="0" w:line="427" w:lineRule="auto"/>
        <w:ind w:left="0" w:right="0" w:firstLine="600"/>
        <w:jc w:val="both"/>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3</w:t>
      </w:r>
      <w:bookmarkEnd w:id="793"/>
      <w:r>
        <w:rPr>
          <w:color w:val="000000"/>
          <w:spacing w:val="0"/>
          <w:w w:val="100"/>
          <w:position w:val="0"/>
        </w:rPr>
        <w:t>、</w:t>
        <w:tab/>
        <w:t>营业周期</w:t>
      </w:r>
      <w:bookmarkEnd w:id="791"/>
      <w:bookmarkEnd w:id="792"/>
      <w:bookmarkEnd w:id="794"/>
    </w:p>
    <w:p>
      <w:pPr>
        <w:pStyle w:val="Style24"/>
        <w:keepNext w:val="0"/>
        <w:keepLines w:val="0"/>
        <w:widowControl w:val="0"/>
        <w:shd w:val="clear" w:color="auto" w:fill="auto"/>
        <w:bidi w:val="0"/>
        <w:spacing w:before="0" w:after="460" w:line="409" w:lineRule="exact"/>
        <w:ind w:left="1040" w:right="0" w:firstLine="0"/>
        <w:jc w:val="left"/>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9"/>
        <w:keepNext/>
        <w:keepLines/>
        <w:widowControl w:val="0"/>
        <w:shd w:val="clear" w:color="auto" w:fill="auto"/>
        <w:tabs>
          <w:tab w:pos="978" w:val="left"/>
        </w:tabs>
        <w:bidi w:val="0"/>
        <w:spacing w:before="0" w:after="0" w:line="427" w:lineRule="auto"/>
        <w:ind w:left="0" w:right="0" w:firstLine="600"/>
        <w:jc w:val="both"/>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rPr>
        <w:t>4</w:t>
      </w:r>
      <w:bookmarkEnd w:id="797"/>
      <w:r>
        <w:rPr>
          <w:color w:val="000000"/>
          <w:spacing w:val="0"/>
          <w:w w:val="100"/>
          <w:position w:val="0"/>
        </w:rPr>
        <w:t>、</w:t>
        <w:tab/>
        <w:t>记账本位币</w:t>
      </w:r>
      <w:bookmarkEnd w:id="795"/>
      <w:bookmarkEnd w:id="796"/>
      <w:bookmarkEnd w:id="798"/>
    </w:p>
    <w:p>
      <w:pPr>
        <w:pStyle w:val="Style24"/>
        <w:keepNext w:val="0"/>
        <w:keepLines w:val="0"/>
        <w:widowControl w:val="0"/>
        <w:shd w:val="clear" w:color="auto" w:fill="auto"/>
        <w:bidi w:val="0"/>
        <w:spacing w:before="0" w:after="460" w:line="409" w:lineRule="exact"/>
        <w:ind w:left="1040" w:right="0" w:firstLine="0"/>
        <w:jc w:val="left"/>
      </w:pPr>
      <w:r>
        <w:rPr>
          <w:color w:val="000000"/>
          <w:spacing w:val="0"/>
          <w:w w:val="100"/>
          <w:position w:val="0"/>
        </w:rPr>
        <w:t>本公司采用人民币为记账本位币。</w:t>
      </w:r>
    </w:p>
    <w:p>
      <w:pPr>
        <w:pStyle w:val="Style39"/>
        <w:keepNext/>
        <w:keepLines/>
        <w:widowControl w:val="0"/>
        <w:shd w:val="clear" w:color="auto" w:fill="auto"/>
        <w:tabs>
          <w:tab w:pos="952" w:val="left"/>
        </w:tabs>
        <w:bidi w:val="0"/>
        <w:spacing w:before="0" w:after="160" w:line="408" w:lineRule="exact"/>
        <w:ind w:left="0" w:right="0" w:firstLine="620"/>
        <w:jc w:val="left"/>
      </w:pPr>
      <w:bookmarkStart w:id="799" w:name="bookmark799"/>
      <w:bookmarkStart w:id="800" w:name="bookmark800"/>
      <w:bookmarkStart w:id="801" w:name="bookmark801"/>
      <w:bookmarkStart w:id="802" w:name="bookmark802"/>
      <w:r>
        <w:rPr>
          <w:rFonts w:ascii="Times New Roman" w:eastAsia="Times New Roman" w:hAnsi="Times New Roman" w:cs="Times New Roman"/>
          <w:color w:val="000000"/>
          <w:spacing w:val="0"/>
          <w:w w:val="100"/>
          <w:position w:val="0"/>
        </w:rPr>
        <w:t>5</w:t>
      </w:r>
      <w:bookmarkEnd w:id="801"/>
      <w:r>
        <w:rPr>
          <w:color w:val="000000"/>
          <w:spacing w:val="0"/>
          <w:w w:val="100"/>
          <w:position w:val="0"/>
        </w:rPr>
        <w:t>、</w:t>
        <w:tab/>
        <w:t>同一控制下和非同一控制下企业合并的会计处理方法</w:t>
      </w:r>
      <w:bookmarkEnd w:id="799"/>
      <w:bookmarkEnd w:id="800"/>
      <w:bookmarkEnd w:id="802"/>
    </w:p>
    <w:p>
      <w:pPr>
        <w:pStyle w:val="Style24"/>
        <w:keepNext w:val="0"/>
        <w:keepLines w:val="0"/>
        <w:widowControl w:val="0"/>
        <w:shd w:val="clear" w:color="auto" w:fill="auto"/>
        <w:bidi w:val="0"/>
        <w:spacing w:before="0" w:after="0" w:line="409" w:lineRule="exact"/>
        <w:ind w:left="620" w:right="0" w:firstLine="420"/>
        <w:jc w:val="both"/>
      </w:pPr>
      <w:r>
        <w:rPr>
          <w:color w:val="000000"/>
          <w:spacing w:val="0"/>
          <w:w w:val="100"/>
          <w:position w:val="0"/>
        </w:rPr>
        <w:t>同一控制下企业合并：合并方在企业合并中取得的资产和负债（包括最终控制方收购被 合并方而形成的商誉），按照合并日被合并方资产、负债在最终控制方合并财务报表中的账 面价值为基础计量。在合并中取得的净资产账面价值与支付的合并对价账面价值（或发行股 份面值总额）的差额，调整资本公积中的股本溢价，资本公积中的股本溢价不足冲减的，调 整留存收益。</w:t>
      </w:r>
    </w:p>
    <w:p>
      <w:pPr>
        <w:pStyle w:val="Style24"/>
        <w:keepNext w:val="0"/>
        <w:keepLines w:val="0"/>
        <w:widowControl w:val="0"/>
        <w:shd w:val="clear" w:color="auto" w:fill="auto"/>
        <w:bidi w:val="0"/>
        <w:spacing w:before="0" w:after="0" w:line="409" w:lineRule="exact"/>
        <w:ind w:left="620" w:right="0" w:firstLine="420"/>
        <w:jc w:val="both"/>
      </w:pPr>
      <w:r>
        <w:rPr>
          <w:color w:val="000000"/>
          <w:spacing w:val="0"/>
          <w:w w:val="100"/>
          <w:position w:val="0"/>
        </w:rPr>
        <w:t>非同一控制下企业合并：合并成本为购买方在购买日为取得被购买方的控制权而付出的 资产、发生或承担的负债以及发行的权益性证券的公允价值。合并成本大于合并中取得的被 购买方可辨认净资产公允价值份额的差额，确认为商誉；合并成本小于合并中取得的被购买 方可辨认净资产公允价值份额的差额，计入当期损益。在合并中取得的被购买方符合确认条 件的各项可辨认资产、负债及或有负债在购买日按公允价值计量。</w:t>
      </w:r>
    </w:p>
    <w:p>
      <w:pPr>
        <w:pStyle w:val="Style24"/>
        <w:keepNext w:val="0"/>
        <w:keepLines w:val="0"/>
        <w:widowControl w:val="0"/>
        <w:shd w:val="clear" w:color="auto" w:fill="auto"/>
        <w:bidi w:val="0"/>
        <w:spacing w:before="0" w:after="300" w:line="409" w:lineRule="exact"/>
        <w:ind w:left="620" w:right="0" w:firstLine="420"/>
        <w:jc w:val="both"/>
      </w:pPr>
      <w:r>
        <w:rPr>
          <w:color w:val="000000"/>
          <w:spacing w:val="0"/>
          <w:w w:val="100"/>
          <w:position w:val="0"/>
        </w:rPr>
        <w:t>为企业合并发生的直接相关费用于发生时计入当期损益;为企业合并而发行权益性证券 或债务性证券的交易费用，计入权益性证券或债务性证券的初始确认金额。</w:t>
      </w:r>
    </w:p>
    <w:p>
      <w:pPr>
        <w:pStyle w:val="Style39"/>
        <w:keepNext/>
        <w:keepLines/>
        <w:widowControl w:val="0"/>
        <w:shd w:val="clear" w:color="auto" w:fill="auto"/>
        <w:tabs>
          <w:tab w:pos="952" w:val="left"/>
        </w:tabs>
        <w:bidi w:val="0"/>
        <w:spacing w:before="0" w:after="160" w:line="408" w:lineRule="exact"/>
        <w:ind w:left="0" w:right="0" w:firstLine="620"/>
        <w:jc w:val="both"/>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6</w:t>
      </w:r>
      <w:bookmarkEnd w:id="805"/>
      <w:r>
        <w:rPr>
          <w:color w:val="000000"/>
          <w:spacing w:val="0"/>
          <w:w w:val="100"/>
          <w:position w:val="0"/>
        </w:rPr>
        <w:t>、</w:t>
        <w:tab/>
        <w:t>合并财务报表的编制方法</w:t>
      </w:r>
      <w:bookmarkEnd w:id="803"/>
      <w:bookmarkEnd w:id="804"/>
      <w:bookmarkEnd w:id="806"/>
    </w:p>
    <w:p>
      <w:pPr>
        <w:pStyle w:val="Style39"/>
        <w:keepNext/>
        <w:keepLines/>
        <w:widowControl w:val="0"/>
        <w:shd w:val="clear" w:color="auto" w:fill="auto"/>
        <w:tabs>
          <w:tab w:pos="1358" w:val="left"/>
        </w:tabs>
        <w:bidi w:val="0"/>
        <w:spacing w:before="0" w:after="0" w:line="408" w:lineRule="exact"/>
        <w:ind w:left="1040" w:right="0" w:firstLine="0"/>
        <w:jc w:val="left"/>
      </w:pPr>
      <w:bookmarkStart w:id="803" w:name="bookmark803"/>
      <w:bookmarkStart w:id="804" w:name="bookmark804"/>
      <w:bookmarkStart w:id="807" w:name="bookmark807"/>
      <w:r>
        <w:rPr>
          <w:rFonts w:ascii="Times New Roman" w:eastAsia="Times New Roman" w:hAnsi="Times New Roman" w:cs="Times New Roman"/>
          <w:color w:val="000000"/>
          <w:spacing w:val="0"/>
          <w:w w:val="100"/>
          <w:position w:val="0"/>
        </w:rPr>
        <w:t>1</w:t>
      </w:r>
      <w:bookmarkEnd w:id="807"/>
      <w:r>
        <w:rPr>
          <w:color w:val="000000"/>
          <w:spacing w:val="0"/>
          <w:w w:val="100"/>
          <w:position w:val="0"/>
        </w:rPr>
        <w:t>、</w:t>
        <w:tab/>
        <w:t>合并范围</w:t>
      </w:r>
      <w:bookmarkEnd w:id="803"/>
      <w:bookmarkEnd w:id="804"/>
    </w:p>
    <w:p>
      <w:pPr>
        <w:pStyle w:val="Style24"/>
        <w:keepNext w:val="0"/>
        <w:keepLines w:val="0"/>
        <w:widowControl w:val="0"/>
        <w:shd w:val="clear" w:color="auto" w:fill="auto"/>
        <w:bidi w:val="0"/>
        <w:spacing w:before="0" w:after="240" w:line="408" w:lineRule="exact"/>
        <w:ind w:left="620" w:right="0" w:firstLine="420"/>
        <w:jc w:val="left"/>
      </w:pPr>
      <w:r>
        <w:rPr>
          <w:color w:val="000000"/>
          <w:spacing w:val="0"/>
          <w:w w:val="100"/>
          <w:position w:val="0"/>
        </w:rPr>
        <w:t>合并财务报表的合并范围以控制为基础确定，合并范围包括本公司及全部子公司。控制， 是指公司拥有对被投资方的权力，通过参与被投资方的相关活动而享有可变回报，并且有能 力运用对被投资方的权力影响其回报金额。</w:t>
      </w:r>
    </w:p>
    <w:p>
      <w:pPr>
        <w:pStyle w:val="Style24"/>
        <w:keepNext w:val="0"/>
        <w:keepLines w:val="0"/>
        <w:widowControl w:val="0"/>
        <w:shd w:val="clear" w:color="auto" w:fill="auto"/>
        <w:tabs>
          <w:tab w:pos="1367" w:val="left"/>
        </w:tabs>
        <w:bidi w:val="0"/>
        <w:spacing w:before="0" w:after="0" w:line="408" w:lineRule="exact"/>
        <w:ind w:left="1040" w:right="0" w:firstLine="0"/>
        <w:jc w:val="left"/>
      </w:pPr>
      <w:bookmarkStart w:id="808" w:name="bookmark808"/>
      <w:r>
        <w:rPr>
          <w:rFonts w:ascii="Times New Roman" w:eastAsia="Times New Roman" w:hAnsi="Times New Roman" w:cs="Times New Roman"/>
          <w:b/>
          <w:bCs/>
          <w:color w:val="000000"/>
          <w:spacing w:val="0"/>
          <w:w w:val="100"/>
          <w:position w:val="0"/>
        </w:rPr>
        <w:t>2</w:t>
      </w:r>
      <w:bookmarkEnd w:id="808"/>
      <w:r>
        <w:rPr>
          <w:b/>
          <w:bCs/>
          <w:color w:val="000000"/>
          <w:spacing w:val="0"/>
          <w:w w:val="100"/>
          <w:position w:val="0"/>
        </w:rPr>
        <w:t>、</w:t>
        <w:tab/>
        <w:t>合并程序</w:t>
      </w:r>
    </w:p>
    <w:p>
      <w:pPr>
        <w:pStyle w:val="Style24"/>
        <w:keepNext w:val="0"/>
        <w:keepLines w:val="0"/>
        <w:widowControl w:val="0"/>
        <w:shd w:val="clear" w:color="auto" w:fill="auto"/>
        <w:bidi w:val="0"/>
        <w:spacing w:before="0" w:after="0" w:line="408" w:lineRule="exact"/>
        <w:ind w:left="620" w:right="0" w:firstLine="420"/>
        <w:jc w:val="both"/>
      </w:pPr>
      <w:r>
        <w:rPr>
          <w:color w:val="000000"/>
          <w:spacing w:val="0"/>
          <w:w w:val="100"/>
          <w:position w:val="0"/>
        </w:rPr>
        <w:t>本公司将整个企业集团视为一个会计主体，按照统一的会计政策编制合并财务报表，反 映本企业集团整体财务状况、经营成果和现金流量。本公司与子公司、子公司相互之间发生 的内部交易的影响予以抵销。内部交易表明相关资产发生减值损失的，全额确认该部分损失。 如子公司采用的会计政策、会计期间与本公司不一致的，在编制合并财务报表时，按本公司 的会计政策、会计期间进行必要的调整。</w:t>
      </w:r>
    </w:p>
    <w:p>
      <w:pPr>
        <w:pStyle w:val="Style24"/>
        <w:keepNext w:val="0"/>
        <w:keepLines w:val="0"/>
        <w:widowControl w:val="0"/>
        <w:shd w:val="clear" w:color="auto" w:fill="auto"/>
        <w:bidi w:val="0"/>
        <w:spacing w:before="0" w:after="0" w:line="408" w:lineRule="exact"/>
        <w:ind w:left="620" w:right="0" w:firstLine="420"/>
        <w:jc w:val="both"/>
      </w:pPr>
      <w:r>
        <w:rPr>
          <w:color w:val="000000"/>
          <w:spacing w:val="0"/>
          <w:w w:val="100"/>
          <w:position w:val="0"/>
        </w:rPr>
        <w:t>子公司所有者权益、当期净损益和当期综合收益中属于少数股东的份额分别在合并资产 负债表中所有者权益项目下、合并利润表中净利润项目下和综合收益总额项目下单独列示。 子公司少数股东分担的当期亏损超过了少数股东在该子公司期初所有者权益中所享有份额 而形成的余额，冲减少数股东权益。</w:t>
      </w:r>
    </w:p>
    <w:p>
      <w:pPr>
        <w:pStyle w:val="Style24"/>
        <w:keepNext w:val="0"/>
        <w:keepLines w:val="0"/>
        <w:widowControl w:val="0"/>
        <w:shd w:val="clear" w:color="auto" w:fill="auto"/>
        <w:bidi w:val="0"/>
        <w:spacing w:before="0" w:after="0" w:line="408" w:lineRule="exact"/>
        <w:ind w:left="1040" w:right="0" w:firstLine="0"/>
        <w:jc w:val="left"/>
      </w:pPr>
      <w:bookmarkStart w:id="809" w:name="bookmark809"/>
      <w:r>
        <w:rPr>
          <w:color w:val="000000"/>
          <w:spacing w:val="0"/>
          <w:w w:val="100"/>
          <w:position w:val="0"/>
        </w:rPr>
        <w:t>（</w:t>
      </w:r>
      <w:bookmarkEnd w:id="809"/>
      <w:r>
        <w:rPr>
          <w:rFonts w:ascii="Times New Roman" w:eastAsia="Times New Roman" w:hAnsi="Times New Roman" w:cs="Times New Roman"/>
          <w:color w:val="000000"/>
          <w:spacing w:val="0"/>
          <w:w w:val="100"/>
          <w:position w:val="0"/>
        </w:rPr>
        <w:t>1</w:t>
      </w:r>
      <w:r>
        <w:rPr>
          <w:color w:val="000000"/>
          <w:spacing w:val="0"/>
          <w:w w:val="100"/>
          <w:position w:val="0"/>
        </w:rPr>
        <w:t>）增加子公司或业务</w:t>
      </w:r>
    </w:p>
    <w:p>
      <w:pPr>
        <w:pStyle w:val="Style24"/>
        <w:keepNext w:val="0"/>
        <w:keepLines w:val="0"/>
        <w:widowControl w:val="0"/>
        <w:shd w:val="clear" w:color="auto" w:fill="auto"/>
        <w:bidi w:val="0"/>
        <w:spacing w:before="0" w:after="160" w:line="408" w:lineRule="exact"/>
        <w:ind w:left="620" w:right="0" w:firstLine="420"/>
        <w:jc w:val="both"/>
      </w:pPr>
      <w:r>
        <w:rPr>
          <w:color w:val="000000"/>
          <w:spacing w:val="0"/>
          <w:w w:val="100"/>
          <w:position w:val="0"/>
        </w:rPr>
        <w:t>在报告期内，因同一控制下企业合并增加子公司或业务的，将子公司或业务合并当期期 初至报告期末的经营成果和现金流量纳入合并财务报表，同时对合并财务报表的期初数和比 较报表的相关项目进行调整，视同合并后的报告主体自最终控制方开始控制时点起一直存在。</w:t>
      </w:r>
    </w:p>
    <w:p>
      <w:pPr>
        <w:pStyle w:val="Style24"/>
        <w:keepNext w:val="0"/>
        <w:keepLines w:val="0"/>
        <w:widowControl w:val="0"/>
        <w:shd w:val="clear" w:color="auto" w:fill="auto"/>
        <w:bidi w:val="0"/>
        <w:spacing w:before="0" w:after="0" w:line="410" w:lineRule="exact"/>
        <w:ind w:left="620" w:right="580" w:firstLine="420"/>
        <w:jc w:val="both"/>
      </w:pPr>
      <w:r>
        <w:rPr>
          <w:color w:val="000000"/>
          <w:spacing w:val="0"/>
          <w:w w:val="100"/>
          <w:position w:val="0"/>
        </w:rPr>
        <w:t>因追加投资等原因能够对同一控制下的被投资方实施控制的，在取得被合并方控制权之 前持有的股权投资，在取得原股权之日与合并方和被合并方同处于同一控制之日孰晚日起至 合并日之间已确认有关损益、其他综合收益以及其他净资产变动，分别冲减比较报表期间的 期初留存收益或当期损益。</w:t>
      </w:r>
    </w:p>
    <w:p>
      <w:pPr>
        <w:pStyle w:val="Style24"/>
        <w:keepNext w:val="0"/>
        <w:keepLines w:val="0"/>
        <w:widowControl w:val="0"/>
        <w:shd w:val="clear" w:color="auto" w:fill="auto"/>
        <w:bidi w:val="0"/>
        <w:spacing w:before="0" w:after="0" w:line="410" w:lineRule="exact"/>
        <w:ind w:left="620" w:right="580" w:firstLine="420"/>
        <w:jc w:val="both"/>
      </w:pPr>
      <w:r>
        <w:rPr>
          <w:color w:val="000000"/>
          <w:spacing w:val="0"/>
          <w:w w:val="100"/>
          <w:position w:val="0"/>
        </w:rPr>
        <w:t>在报告期内，因非同一控制下企业合并增加子公司或业务的，以购买日确定的各项可辨 认资产、负债及或有负债的公允价值为基础自购买日起纳入合并财务报表。</w:t>
      </w:r>
    </w:p>
    <w:p>
      <w:pPr>
        <w:pStyle w:val="Style24"/>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因追加投资等原因能够对非同一控制下的被投资方实施控制的，对于购买日之前持有的 被购买方的股权，按照该股权在购买日的公允价值进行重新计量，公允价值与其账面价值的 差额计入当期投资收益。购买日之前持有的被购买方的股权涉及的以后可重分类进损益的其 他综合收益、权益法核算下的其他所有者权益变动转为购买日所属当期投资收益。</w:t>
      </w:r>
    </w:p>
    <w:p>
      <w:pPr>
        <w:pStyle w:val="Style24"/>
        <w:keepNext w:val="0"/>
        <w:keepLines w:val="0"/>
        <w:widowControl w:val="0"/>
        <w:numPr>
          <w:ilvl w:val="0"/>
          <w:numId w:val="15"/>
        </w:numPr>
        <w:shd w:val="clear" w:color="auto" w:fill="auto"/>
        <w:bidi w:val="0"/>
        <w:spacing w:before="0" w:after="0" w:line="410" w:lineRule="exact"/>
        <w:ind w:left="1040" w:right="0" w:firstLine="0"/>
        <w:jc w:val="both"/>
      </w:pPr>
      <w:bookmarkStart w:id="810" w:name="bookmark810"/>
      <w:bookmarkEnd w:id="810"/>
      <w:r>
        <w:rPr>
          <w:color w:val="000000"/>
          <w:spacing w:val="0"/>
          <w:w w:val="100"/>
          <w:position w:val="0"/>
        </w:rPr>
        <w:t>处置子公司</w:t>
      </w:r>
    </w:p>
    <w:p>
      <w:pPr>
        <w:pStyle w:val="Style24"/>
        <w:keepNext w:val="0"/>
        <w:keepLines w:val="0"/>
        <w:widowControl w:val="0"/>
        <w:numPr>
          <w:ilvl w:val="0"/>
          <w:numId w:val="17"/>
        </w:numPr>
        <w:shd w:val="clear" w:color="auto" w:fill="auto"/>
        <w:tabs>
          <w:tab w:pos="1403" w:val="left"/>
        </w:tabs>
        <w:bidi w:val="0"/>
        <w:spacing w:before="0" w:after="0" w:line="410" w:lineRule="exact"/>
        <w:ind w:left="1040" w:right="0" w:firstLine="0"/>
        <w:jc w:val="both"/>
      </w:pPr>
      <w:bookmarkStart w:id="811" w:name="bookmark811"/>
      <w:bookmarkEnd w:id="811"/>
      <w:r>
        <w:rPr>
          <w:color w:val="000000"/>
          <w:spacing w:val="0"/>
          <w:w w:val="100"/>
          <w:position w:val="0"/>
        </w:rPr>
        <w:t>一般处理方法</w:t>
      </w:r>
    </w:p>
    <w:p>
      <w:pPr>
        <w:pStyle w:val="Style24"/>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因处置部分股权投资或其他原因丧失了对被投资方控制权时，对于处置后的剩余股权投 资，按照其在丧失控制权日的公允价值进行重新计量。处置股权取得的对价与剩余股权公允 价值之和，减去按原持股比例计算应享有原有子公司自购买日或合并日开始持续计算的净资 产的份额与商誉之和的差额，计入丧失控制权当期的投资收益。与原有子公司股权投资相关 的以后可重分类进损益的其他综合收益、权益法核算下的其他所有者权益变动，在丧失控制 权时转为当期投资收益。</w:t>
      </w:r>
    </w:p>
    <w:p>
      <w:pPr>
        <w:pStyle w:val="Style24"/>
        <w:keepNext w:val="0"/>
        <w:keepLines w:val="0"/>
        <w:widowControl w:val="0"/>
        <w:numPr>
          <w:ilvl w:val="0"/>
          <w:numId w:val="17"/>
        </w:numPr>
        <w:shd w:val="clear" w:color="auto" w:fill="auto"/>
        <w:tabs>
          <w:tab w:pos="1408" w:val="left"/>
        </w:tabs>
        <w:bidi w:val="0"/>
        <w:spacing w:before="0" w:after="0" w:line="410" w:lineRule="exact"/>
        <w:ind w:left="1040" w:right="0" w:firstLine="0"/>
        <w:jc w:val="both"/>
      </w:pPr>
      <w:bookmarkStart w:id="812" w:name="bookmark812"/>
      <w:bookmarkEnd w:id="812"/>
      <w:r>
        <w:rPr>
          <w:color w:val="000000"/>
          <w:spacing w:val="0"/>
          <w:w w:val="100"/>
          <w:position w:val="0"/>
        </w:rPr>
        <w:t>分步处置子公司</w:t>
      </w:r>
    </w:p>
    <w:p>
      <w:pPr>
        <w:pStyle w:val="Style24"/>
        <w:keepNext w:val="0"/>
        <w:keepLines w:val="0"/>
        <w:widowControl w:val="0"/>
        <w:shd w:val="clear" w:color="auto" w:fill="auto"/>
        <w:bidi w:val="0"/>
        <w:spacing w:before="0" w:after="160" w:line="410" w:lineRule="exact"/>
        <w:ind w:left="620" w:right="0" w:firstLine="420"/>
        <w:jc w:val="both"/>
      </w:pPr>
      <w:r>
        <w:rPr>
          <w:color w:val="000000"/>
          <w:spacing w:val="0"/>
          <w:w w:val="100"/>
          <w:position w:val="0"/>
        </w:rPr>
        <w:t>通过多次交易分步处置对子公司股权投资直至丧失控制权的，处置对子公司股权投资的 各项交易的条款、条件以及经济影响符合以下一种或多种情况，通常表明该多次交易事项为 一揽子交易：</w:t>
      </w:r>
    </w:p>
    <w:p>
      <w:pPr>
        <w:pStyle w:val="Style24"/>
        <w:keepNext w:val="0"/>
        <w:keepLines w:val="0"/>
        <w:widowControl w:val="0"/>
        <w:numPr>
          <w:ilvl w:val="0"/>
          <w:numId w:val="19"/>
        </w:numPr>
        <w:shd w:val="clear" w:color="auto" w:fill="auto"/>
        <w:tabs>
          <w:tab w:pos="1394" w:val="left"/>
        </w:tabs>
        <w:bidi w:val="0"/>
        <w:spacing w:before="0" w:after="0" w:line="535" w:lineRule="auto"/>
        <w:ind w:left="1040" w:right="0" w:firstLine="0"/>
        <w:jc w:val="left"/>
      </w:pPr>
      <w:bookmarkStart w:id="813" w:name="bookmark813"/>
      <w:bookmarkEnd w:id="813"/>
      <w:r>
        <w:rPr>
          <w:color w:val="000000"/>
          <w:spacing w:val="0"/>
          <w:w w:val="100"/>
          <w:position w:val="0"/>
        </w:rPr>
        <w:t>这些交易是同时或者在考虑了彼此影响的情况下订立的；</w:t>
      </w:r>
    </w:p>
    <w:p>
      <w:pPr>
        <w:pStyle w:val="Style24"/>
        <w:keepNext w:val="0"/>
        <w:keepLines w:val="0"/>
        <w:widowControl w:val="0"/>
        <w:numPr>
          <w:ilvl w:val="0"/>
          <w:numId w:val="19"/>
        </w:numPr>
        <w:shd w:val="clear" w:color="auto" w:fill="auto"/>
        <w:tabs>
          <w:tab w:pos="1427" w:val="left"/>
        </w:tabs>
        <w:bidi w:val="0"/>
        <w:spacing w:before="0" w:after="0" w:line="535" w:lineRule="auto"/>
        <w:ind w:left="1040" w:right="0" w:firstLine="0"/>
        <w:jc w:val="left"/>
      </w:pPr>
      <w:bookmarkStart w:id="814" w:name="bookmark814"/>
      <w:bookmarkEnd w:id="814"/>
      <w:r>
        <w:rPr>
          <w:color w:val="000000"/>
          <w:spacing w:val="0"/>
          <w:w w:val="100"/>
          <w:position w:val="0"/>
        </w:rPr>
        <w:t>这些交易整体才能达成一项完整的商业结果；</w:t>
      </w:r>
    </w:p>
    <w:p>
      <w:pPr>
        <w:pStyle w:val="Style24"/>
        <w:keepNext w:val="0"/>
        <w:keepLines w:val="0"/>
        <w:widowControl w:val="0"/>
        <w:shd w:val="clear" w:color="auto" w:fill="auto"/>
        <w:bidi w:val="0"/>
        <w:spacing w:before="0" w:after="0" w:line="533" w:lineRule="auto"/>
        <w:ind w:left="1040" w:right="0" w:firstLine="0"/>
        <w:jc w:val="left"/>
      </w:pPr>
      <w:r>
        <w:rPr>
          <w:rFonts w:ascii="Arial" w:eastAsia="Arial" w:hAnsi="Arial" w:cs="Arial"/>
          <w:b/>
          <w:bCs/>
          <w:color w:val="000000"/>
          <w:spacing w:val="0"/>
          <w:w w:val="100"/>
          <w:position w:val="0"/>
          <w:sz w:val="16"/>
          <w:szCs w:val="16"/>
        </w:rPr>
        <w:t xml:space="preserve">m. </w:t>
      </w:r>
      <w:r>
        <w:rPr>
          <w:color w:val="000000"/>
          <w:spacing w:val="0"/>
          <w:w w:val="100"/>
          <w:position w:val="0"/>
        </w:rPr>
        <w:t>一项交易的发生取决于其他至少一项交易的发生；</w:t>
      </w:r>
    </w:p>
    <w:p>
      <w:pPr>
        <w:pStyle w:val="Style24"/>
        <w:keepNext w:val="0"/>
        <w:keepLines w:val="0"/>
        <w:widowControl w:val="0"/>
        <w:shd w:val="clear" w:color="auto" w:fill="auto"/>
        <w:bidi w:val="0"/>
        <w:spacing w:before="0" w:after="0" w:line="533" w:lineRule="auto"/>
        <w:ind w:left="1040" w:right="0" w:firstLine="0"/>
        <w:jc w:val="left"/>
      </w:pPr>
      <w:r>
        <w:rPr>
          <w:rFonts w:ascii="Arial" w:eastAsia="Arial" w:hAnsi="Arial" w:cs="Arial"/>
          <w:b/>
          <w:bCs/>
          <w:color w:val="000000"/>
          <w:spacing w:val="0"/>
          <w:w w:val="100"/>
          <w:position w:val="0"/>
          <w:sz w:val="16"/>
          <w:szCs w:val="16"/>
        </w:rPr>
        <w:t xml:space="preserve">iv. </w:t>
      </w:r>
      <w:r>
        <w:rPr>
          <w:color w:val="000000"/>
          <w:spacing w:val="0"/>
          <w:w w:val="100"/>
          <w:position w:val="0"/>
        </w:rPr>
        <w:t>一项交易单独看是不经济的，但是和其他交易一并考虑时是经济的。</w:t>
      </w:r>
    </w:p>
    <w:p>
      <w:pPr>
        <w:pStyle w:val="Style24"/>
        <w:keepNext w:val="0"/>
        <w:keepLines w:val="0"/>
        <w:widowControl w:val="0"/>
        <w:shd w:val="clear" w:color="auto" w:fill="auto"/>
        <w:bidi w:val="0"/>
        <w:spacing w:before="0" w:after="0" w:line="409" w:lineRule="exact"/>
        <w:ind w:left="620" w:right="0" w:firstLine="420"/>
        <w:jc w:val="both"/>
      </w:pPr>
      <w:r>
        <w:rPr>
          <w:color w:val="000000"/>
          <w:spacing w:val="0"/>
          <w:w w:val="100"/>
          <w:position w:val="0"/>
        </w:rPr>
        <w:t>各项交易属于一揽子交易的，将各项交易作为一项处置子公司并丧失控制权的交易进行 会计处理；在丧失控制权之前每一次处置价款与处置投资对应的享有该子公司净资产份额的 差额，在合并财务报表中确认为其他综合收益，在丧失控制权时一并转入丧失控制权当期的 损益。</w:t>
      </w:r>
    </w:p>
    <w:p>
      <w:pPr>
        <w:pStyle w:val="Style24"/>
        <w:keepNext w:val="0"/>
        <w:keepLines w:val="0"/>
        <w:widowControl w:val="0"/>
        <w:shd w:val="clear" w:color="auto" w:fill="auto"/>
        <w:bidi w:val="0"/>
        <w:spacing w:before="0" w:after="160" w:line="409" w:lineRule="exact"/>
        <w:ind w:left="620" w:right="0" w:firstLine="420"/>
        <w:jc w:val="both"/>
      </w:pPr>
      <w:r>
        <w:rPr>
          <w:color w:val="000000"/>
          <w:spacing w:val="0"/>
          <w:w w:val="100"/>
          <w:position w:val="0"/>
        </w:rPr>
        <w:t>各项交易不属于一揽子交易的，在丧失控制权之前，按不丧失控制权的情况下部分处置 对子公司的股权投资进行会计处理；在丧失控制权时，按处置子公司一般处理方法进行会计 处理。</w:t>
      </w:r>
    </w:p>
    <w:p>
      <w:pPr>
        <w:pStyle w:val="Style24"/>
        <w:keepNext w:val="0"/>
        <w:keepLines w:val="0"/>
        <w:widowControl w:val="0"/>
        <w:numPr>
          <w:ilvl w:val="0"/>
          <w:numId w:val="15"/>
        </w:numPr>
        <w:shd w:val="clear" w:color="auto" w:fill="auto"/>
        <w:bidi w:val="0"/>
        <w:spacing w:before="0" w:after="160" w:line="240" w:lineRule="auto"/>
        <w:ind w:left="1040" w:right="0" w:firstLine="0"/>
        <w:jc w:val="both"/>
      </w:pPr>
      <w:bookmarkStart w:id="815" w:name="bookmark815"/>
      <w:bookmarkEnd w:id="815"/>
      <w:r>
        <w:rPr>
          <w:color w:val="000000"/>
          <w:spacing w:val="0"/>
          <w:w w:val="100"/>
          <w:position w:val="0"/>
        </w:rPr>
        <w:t>购买子公司少数股权</w:t>
      </w:r>
    </w:p>
    <w:p>
      <w:pPr>
        <w:pStyle w:val="Style24"/>
        <w:keepNext w:val="0"/>
        <w:keepLines w:val="0"/>
        <w:widowControl w:val="0"/>
        <w:shd w:val="clear" w:color="auto" w:fill="auto"/>
        <w:bidi w:val="0"/>
        <w:spacing w:before="0" w:after="0" w:line="408" w:lineRule="exact"/>
        <w:ind w:left="620" w:right="0" w:firstLine="420"/>
        <w:jc w:val="both"/>
      </w:pPr>
      <w:r>
        <w:rPr>
          <w:color w:val="000000"/>
          <w:spacing w:val="0"/>
          <w:w w:val="100"/>
          <w:position w:val="0"/>
        </w:rPr>
        <w:t>因购买少数股权新取得的长期股权投资与按照新增持股比例计算应享有子公司自购买 日或合并日开始持续计算的净资产份额之间的差额，调整合并资产负债表中的资本公积中的 股本溢价，资本公积中的股本溢价不足冲减的，调整留存收益。</w:t>
      </w:r>
    </w:p>
    <w:p>
      <w:pPr>
        <w:pStyle w:val="Style24"/>
        <w:keepNext w:val="0"/>
        <w:keepLines w:val="0"/>
        <w:widowControl w:val="0"/>
        <w:shd w:val="clear" w:color="auto" w:fill="auto"/>
        <w:bidi w:val="0"/>
        <w:spacing w:before="0" w:after="0" w:line="408" w:lineRule="exact"/>
        <w:ind w:left="1040" w:right="0" w:firstLine="0"/>
        <w:jc w:val="both"/>
      </w:pPr>
      <w:bookmarkStart w:id="816" w:name="bookmark816"/>
      <w:r>
        <w:rPr>
          <w:color w:val="000000"/>
          <w:spacing w:val="0"/>
          <w:w w:val="100"/>
          <w:position w:val="0"/>
        </w:rPr>
        <w:t>（</w:t>
      </w:r>
      <w:bookmarkEnd w:id="816"/>
      <w:r>
        <w:rPr>
          <w:rFonts w:ascii="Times New Roman" w:eastAsia="Times New Roman" w:hAnsi="Times New Roman" w:cs="Times New Roman"/>
          <w:color w:val="000000"/>
          <w:spacing w:val="0"/>
          <w:w w:val="100"/>
          <w:position w:val="0"/>
        </w:rPr>
        <w:t>4</w:t>
      </w:r>
      <w:r>
        <w:rPr>
          <w:color w:val="000000"/>
          <w:spacing w:val="0"/>
          <w:w w:val="100"/>
          <w:position w:val="0"/>
        </w:rPr>
        <w:t>）不丧失控制权的情况下部分处置对子公司的股权投资</w:t>
      </w:r>
    </w:p>
    <w:p>
      <w:pPr>
        <w:pStyle w:val="Style24"/>
        <w:keepNext w:val="0"/>
        <w:keepLines w:val="0"/>
        <w:widowControl w:val="0"/>
        <w:shd w:val="clear" w:color="auto" w:fill="auto"/>
        <w:bidi w:val="0"/>
        <w:spacing w:before="0" w:after="440" w:line="408" w:lineRule="exact"/>
        <w:ind w:left="620" w:right="0" w:firstLine="420"/>
        <w:jc w:val="both"/>
      </w:pPr>
      <w:r>
        <w:rPr>
          <w:color w:val="000000"/>
          <w:spacing w:val="0"/>
          <w:w w:val="100"/>
          <w:position w:val="0"/>
        </w:rPr>
        <w:t>处置价款与处置长期股权投资相对应享有子公司自购买日或合并日开始持续计算的净 资产份额之间的差额，调整合并资产负债表中的资本公积中的股本溢价，资本公积中的股本 溢价不足冲减的，调整留存收益。</w:t>
      </w:r>
    </w:p>
    <w:p>
      <w:pPr>
        <w:pStyle w:val="Style39"/>
        <w:keepNext/>
        <w:keepLines/>
        <w:widowControl w:val="0"/>
        <w:shd w:val="clear" w:color="auto" w:fill="auto"/>
        <w:tabs>
          <w:tab w:pos="993" w:val="left"/>
        </w:tabs>
        <w:bidi w:val="0"/>
        <w:spacing w:before="0" w:after="0" w:line="427" w:lineRule="auto"/>
        <w:ind w:left="0" w:right="0" w:firstLine="620"/>
        <w:jc w:val="both"/>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7</w:t>
      </w:r>
      <w:bookmarkEnd w:id="819"/>
      <w:r>
        <w:rPr>
          <w:color w:val="000000"/>
          <w:spacing w:val="0"/>
          <w:w w:val="100"/>
          <w:position w:val="0"/>
        </w:rPr>
        <w:t>、</w:t>
        <w:tab/>
        <w:t>合营安排分类及共同经营会计处理方法</w:t>
      </w:r>
      <w:bookmarkEnd w:id="817"/>
      <w:bookmarkEnd w:id="818"/>
      <w:bookmarkEnd w:id="820"/>
    </w:p>
    <w:p>
      <w:pPr>
        <w:pStyle w:val="Style24"/>
        <w:keepNext w:val="0"/>
        <w:keepLines w:val="0"/>
        <w:widowControl w:val="0"/>
        <w:shd w:val="clear" w:color="auto" w:fill="auto"/>
        <w:bidi w:val="0"/>
        <w:spacing w:before="0" w:after="0" w:line="408" w:lineRule="exact"/>
        <w:ind w:left="1040" w:right="0" w:firstLine="0"/>
        <w:jc w:val="both"/>
      </w:pPr>
      <w:r>
        <w:rPr>
          <w:color w:val="000000"/>
          <w:spacing w:val="0"/>
          <w:w w:val="100"/>
          <w:position w:val="0"/>
        </w:rPr>
        <w:t>合营安排分为共同经营和合营企业。</w:t>
      </w:r>
    </w:p>
    <w:p>
      <w:pPr>
        <w:pStyle w:val="Style24"/>
        <w:keepNext w:val="0"/>
        <w:keepLines w:val="0"/>
        <w:widowControl w:val="0"/>
        <w:shd w:val="clear" w:color="auto" w:fill="auto"/>
        <w:bidi w:val="0"/>
        <w:spacing w:before="0" w:after="0" w:line="408" w:lineRule="exact"/>
        <w:ind w:left="1040" w:right="0" w:firstLine="0"/>
        <w:jc w:val="both"/>
      </w:pPr>
      <w:r>
        <w:rPr>
          <w:color w:val="000000"/>
          <w:spacing w:val="0"/>
          <w:w w:val="100"/>
          <w:position w:val="0"/>
        </w:rPr>
        <w:t>共同经营，是指合营方享有该安排相关资产且承担该安排相关负债的合营安排。</w:t>
      </w:r>
    </w:p>
    <w:p>
      <w:pPr>
        <w:pStyle w:val="Style24"/>
        <w:keepNext w:val="0"/>
        <w:keepLines w:val="0"/>
        <w:widowControl w:val="0"/>
        <w:shd w:val="clear" w:color="auto" w:fill="auto"/>
        <w:bidi w:val="0"/>
        <w:spacing w:before="0" w:after="0" w:line="408" w:lineRule="exact"/>
        <w:ind w:left="1040" w:right="0" w:firstLine="0"/>
        <w:jc w:val="both"/>
      </w:pPr>
      <w:r>
        <w:rPr>
          <w:color w:val="000000"/>
          <w:spacing w:val="0"/>
          <w:w w:val="100"/>
          <w:position w:val="0"/>
        </w:rPr>
        <w:t>本公司确认与共同经营中利益份额相关的下列项目：</w:t>
      </w:r>
    </w:p>
    <w:p>
      <w:pPr>
        <w:pStyle w:val="Style24"/>
        <w:keepNext w:val="0"/>
        <w:keepLines w:val="0"/>
        <w:widowControl w:val="0"/>
        <w:shd w:val="clear" w:color="auto" w:fill="auto"/>
        <w:tabs>
          <w:tab w:pos="1523" w:val="left"/>
        </w:tabs>
        <w:bidi w:val="0"/>
        <w:spacing w:before="0" w:after="0" w:line="408" w:lineRule="exact"/>
        <w:ind w:left="1040" w:right="0" w:firstLine="0"/>
        <w:jc w:val="left"/>
      </w:pPr>
      <w:bookmarkStart w:id="821" w:name="bookmark821"/>
      <w:r>
        <w:rPr>
          <w:color w:val="000000"/>
          <w:spacing w:val="0"/>
          <w:w w:val="100"/>
          <w:position w:val="0"/>
        </w:rPr>
        <w:t>（</w:t>
      </w:r>
      <w:bookmarkEnd w:id="821"/>
      <w:r>
        <w:rPr>
          <w:rFonts w:ascii="Times New Roman" w:eastAsia="Times New Roman" w:hAnsi="Times New Roman" w:cs="Times New Roman"/>
          <w:color w:val="000000"/>
          <w:spacing w:val="0"/>
          <w:w w:val="100"/>
          <w:position w:val="0"/>
        </w:rPr>
        <w:t>1</w:t>
      </w:r>
      <w:r>
        <w:rPr>
          <w:color w:val="000000"/>
          <w:spacing w:val="0"/>
          <w:w w:val="100"/>
          <w:position w:val="0"/>
        </w:rPr>
        <w:t>）</w:t>
        <w:tab/>
        <w:t>确认本公司单独所持有的资产，以及按本公司份额确认共同持有的资产；</w:t>
      </w:r>
    </w:p>
    <w:p>
      <w:pPr>
        <w:pStyle w:val="Style24"/>
        <w:keepNext w:val="0"/>
        <w:keepLines w:val="0"/>
        <w:widowControl w:val="0"/>
        <w:shd w:val="clear" w:color="auto" w:fill="auto"/>
        <w:tabs>
          <w:tab w:pos="1523" w:val="left"/>
        </w:tabs>
        <w:bidi w:val="0"/>
        <w:spacing w:before="0" w:after="0" w:line="408" w:lineRule="exact"/>
        <w:ind w:left="1040" w:right="0" w:firstLine="0"/>
        <w:jc w:val="left"/>
      </w:pPr>
      <w:bookmarkStart w:id="822" w:name="bookmark822"/>
      <w:r>
        <w:rPr>
          <w:color w:val="000000"/>
          <w:spacing w:val="0"/>
          <w:w w:val="100"/>
          <w:position w:val="0"/>
        </w:rPr>
        <w:t>（</w:t>
      </w:r>
      <w:bookmarkEnd w:id="822"/>
      <w:r>
        <w:rPr>
          <w:rFonts w:ascii="Times New Roman" w:eastAsia="Times New Roman" w:hAnsi="Times New Roman" w:cs="Times New Roman"/>
          <w:color w:val="000000"/>
          <w:spacing w:val="0"/>
          <w:w w:val="100"/>
          <w:position w:val="0"/>
        </w:rPr>
        <w:t>2</w:t>
      </w:r>
      <w:r>
        <w:rPr>
          <w:color w:val="000000"/>
          <w:spacing w:val="0"/>
          <w:w w:val="100"/>
          <w:position w:val="0"/>
        </w:rPr>
        <w:t>）</w:t>
        <w:tab/>
        <w:t>确认本公司单独所承担的负债，以及按本公司份额确认共同承担的负债；</w:t>
      </w:r>
    </w:p>
    <w:p>
      <w:pPr>
        <w:pStyle w:val="Style24"/>
        <w:keepNext w:val="0"/>
        <w:keepLines w:val="0"/>
        <w:widowControl w:val="0"/>
        <w:shd w:val="clear" w:color="auto" w:fill="auto"/>
        <w:tabs>
          <w:tab w:pos="1523" w:val="left"/>
        </w:tabs>
        <w:bidi w:val="0"/>
        <w:spacing w:before="0" w:after="0" w:line="408" w:lineRule="exact"/>
        <w:ind w:left="1040" w:right="0" w:firstLine="0"/>
        <w:jc w:val="left"/>
      </w:pPr>
      <w:bookmarkStart w:id="823" w:name="bookmark823"/>
      <w:r>
        <w:rPr>
          <w:color w:val="000000"/>
          <w:spacing w:val="0"/>
          <w:w w:val="100"/>
          <w:position w:val="0"/>
        </w:rPr>
        <w:t>（</w:t>
      </w:r>
      <w:bookmarkEnd w:id="823"/>
      <w:r>
        <w:rPr>
          <w:rFonts w:ascii="Times New Roman" w:eastAsia="Times New Roman" w:hAnsi="Times New Roman" w:cs="Times New Roman"/>
          <w:color w:val="000000"/>
          <w:spacing w:val="0"/>
          <w:w w:val="100"/>
          <w:position w:val="0"/>
        </w:rPr>
        <w:t>3</w:t>
      </w:r>
      <w:r>
        <w:rPr>
          <w:color w:val="000000"/>
          <w:spacing w:val="0"/>
          <w:w w:val="100"/>
          <w:position w:val="0"/>
        </w:rPr>
        <w:t>）</w:t>
        <w:tab/>
        <w:t>确认出售本公司享有的共同经营产出份额所产生的收入；</w:t>
      </w:r>
    </w:p>
    <w:p>
      <w:pPr>
        <w:pStyle w:val="Style24"/>
        <w:keepNext w:val="0"/>
        <w:keepLines w:val="0"/>
        <w:widowControl w:val="0"/>
        <w:shd w:val="clear" w:color="auto" w:fill="auto"/>
        <w:tabs>
          <w:tab w:pos="1523" w:val="left"/>
        </w:tabs>
        <w:bidi w:val="0"/>
        <w:spacing w:before="0" w:after="0" w:line="408" w:lineRule="exact"/>
        <w:ind w:left="1040" w:right="0" w:firstLine="0"/>
        <w:jc w:val="left"/>
      </w:pPr>
      <w:bookmarkStart w:id="824" w:name="bookmark824"/>
      <w:r>
        <w:rPr>
          <w:color w:val="000000"/>
          <w:spacing w:val="0"/>
          <w:w w:val="100"/>
          <w:position w:val="0"/>
        </w:rPr>
        <w:t>（</w:t>
      </w:r>
      <w:bookmarkEnd w:id="824"/>
      <w:r>
        <w:rPr>
          <w:rFonts w:ascii="Times New Roman" w:eastAsia="Times New Roman" w:hAnsi="Times New Roman" w:cs="Times New Roman"/>
          <w:color w:val="000000"/>
          <w:spacing w:val="0"/>
          <w:w w:val="100"/>
          <w:position w:val="0"/>
        </w:rPr>
        <w:t>4</w:t>
      </w:r>
      <w:r>
        <w:rPr>
          <w:color w:val="000000"/>
          <w:spacing w:val="0"/>
          <w:w w:val="100"/>
          <w:position w:val="0"/>
        </w:rPr>
        <w:t>）</w:t>
        <w:tab/>
        <w:t>按本公司份额确认共同经营因出售产出所产生的收入；</w:t>
      </w:r>
    </w:p>
    <w:p>
      <w:pPr>
        <w:pStyle w:val="Style24"/>
        <w:keepNext w:val="0"/>
        <w:keepLines w:val="0"/>
        <w:widowControl w:val="0"/>
        <w:shd w:val="clear" w:color="auto" w:fill="auto"/>
        <w:tabs>
          <w:tab w:pos="1523" w:val="left"/>
        </w:tabs>
        <w:bidi w:val="0"/>
        <w:spacing w:before="0" w:after="0" w:line="408" w:lineRule="exact"/>
        <w:ind w:left="1040" w:right="0" w:firstLine="0"/>
        <w:jc w:val="left"/>
      </w:pPr>
      <w:bookmarkStart w:id="825" w:name="bookmark825"/>
      <w:r>
        <w:rPr>
          <w:color w:val="000000"/>
          <w:spacing w:val="0"/>
          <w:w w:val="100"/>
          <w:position w:val="0"/>
        </w:rPr>
        <w:t>（</w:t>
      </w:r>
      <w:bookmarkEnd w:id="825"/>
      <w:r>
        <w:rPr>
          <w:rFonts w:ascii="Times New Roman" w:eastAsia="Times New Roman" w:hAnsi="Times New Roman" w:cs="Times New Roman"/>
          <w:color w:val="000000"/>
          <w:spacing w:val="0"/>
          <w:w w:val="100"/>
          <w:position w:val="0"/>
        </w:rPr>
        <w:t>5</w:t>
      </w:r>
      <w:r>
        <w:rPr>
          <w:color w:val="000000"/>
          <w:spacing w:val="0"/>
          <w:w w:val="100"/>
          <w:position w:val="0"/>
        </w:rPr>
        <w:t>）</w:t>
        <w:tab/>
        <w:t>确认单独所发生的费用，以及按本公司份额确认共同经营发生的费用。</w:t>
      </w:r>
    </w:p>
    <w:p>
      <w:pPr>
        <w:pStyle w:val="Style24"/>
        <w:keepNext w:val="0"/>
        <w:keepLines w:val="0"/>
        <w:widowControl w:val="0"/>
        <w:shd w:val="clear" w:color="auto" w:fill="auto"/>
        <w:bidi w:val="0"/>
        <w:spacing w:before="0" w:after="440" w:line="408" w:lineRule="exact"/>
        <w:ind w:left="1040" w:right="0" w:firstLine="0"/>
        <w:jc w:val="left"/>
      </w:pPr>
      <w:r>
        <w:rPr>
          <w:color w:val="000000"/>
          <w:spacing w:val="0"/>
          <w:w w:val="100"/>
          <w:position w:val="0"/>
        </w:rPr>
        <w:t>本公司对合营企业的投资采用权益法核算，详见本附注</w:t>
      </w:r>
      <w:r>
        <w:rPr>
          <w:rFonts w:ascii="Times New Roman" w:eastAsia="Times New Roman" w:hAnsi="Times New Roman" w:cs="Times New Roman"/>
          <w:color w:val="000000"/>
          <w:spacing w:val="0"/>
          <w:w w:val="100"/>
          <w:position w:val="0"/>
        </w:rPr>
        <w:t>“</w:t>
      </w:r>
      <w:r>
        <w:rPr>
          <w:color w:val="000000"/>
          <w:spacing w:val="0"/>
          <w:w w:val="100"/>
          <w:position w:val="0"/>
        </w:rPr>
        <w:t>长期股权投资</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9"/>
        <w:keepNext/>
        <w:keepLines/>
        <w:widowControl w:val="0"/>
        <w:shd w:val="clear" w:color="auto" w:fill="auto"/>
        <w:tabs>
          <w:tab w:pos="998" w:val="left"/>
        </w:tabs>
        <w:bidi w:val="0"/>
        <w:spacing w:before="0" w:after="0" w:line="427" w:lineRule="auto"/>
        <w:ind w:left="0" w:right="0" w:firstLine="620"/>
        <w:jc w:val="both"/>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8</w:t>
      </w:r>
      <w:bookmarkEnd w:id="828"/>
      <w:r>
        <w:rPr>
          <w:color w:val="000000"/>
          <w:spacing w:val="0"/>
          <w:w w:val="100"/>
          <w:position w:val="0"/>
        </w:rPr>
        <w:t>、</w:t>
        <w:tab/>
        <w:t>现金及现金等价物的确定标准</w:t>
      </w:r>
      <w:bookmarkEnd w:id="826"/>
      <w:bookmarkEnd w:id="827"/>
      <w:bookmarkEnd w:id="829"/>
    </w:p>
    <w:p>
      <w:pPr>
        <w:pStyle w:val="Style24"/>
        <w:keepNext w:val="0"/>
        <w:keepLines w:val="0"/>
        <w:widowControl w:val="0"/>
        <w:shd w:val="clear" w:color="auto" w:fill="auto"/>
        <w:bidi w:val="0"/>
        <w:spacing w:before="0" w:after="440" w:line="408" w:lineRule="exact"/>
        <w:ind w:left="620" w:right="0" w:firstLine="420"/>
        <w:jc w:val="both"/>
      </w:pPr>
      <w:r>
        <w:rPr>
          <w:color w:val="000000"/>
          <w:spacing w:val="0"/>
          <w:w w:val="100"/>
          <w:position w:val="0"/>
        </w:rPr>
        <w:t>现金，是指本公司的库存现金以及可以随时用于支付的存款。现金等价物，是指本公司 持有的期限短、流动性强、易于转换为已知金额的现金、价值变动风险很小的投资。</w:t>
      </w:r>
    </w:p>
    <w:p>
      <w:pPr>
        <w:pStyle w:val="Style39"/>
        <w:keepNext/>
        <w:keepLines/>
        <w:widowControl w:val="0"/>
        <w:shd w:val="clear" w:color="auto" w:fill="auto"/>
        <w:tabs>
          <w:tab w:pos="998" w:val="left"/>
        </w:tabs>
        <w:bidi w:val="0"/>
        <w:spacing w:before="0" w:after="120" w:line="427" w:lineRule="auto"/>
        <w:ind w:left="0" w:right="0" w:firstLine="620"/>
        <w:jc w:val="both"/>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9</w:t>
      </w:r>
      <w:bookmarkEnd w:id="832"/>
      <w:r>
        <w:rPr>
          <w:color w:val="000000"/>
          <w:spacing w:val="0"/>
          <w:w w:val="100"/>
          <w:position w:val="0"/>
        </w:rPr>
        <w:t>、</w:t>
        <w:tab/>
        <w:t>外币业务和外币报表折算</w:t>
      </w:r>
      <w:bookmarkEnd w:id="830"/>
      <w:bookmarkEnd w:id="831"/>
      <w:bookmarkEnd w:id="833"/>
    </w:p>
    <w:p>
      <w:pPr>
        <w:pStyle w:val="Style39"/>
        <w:keepNext/>
        <w:keepLines/>
        <w:widowControl w:val="0"/>
        <w:shd w:val="clear" w:color="auto" w:fill="auto"/>
        <w:tabs>
          <w:tab w:pos="1425" w:val="left"/>
        </w:tabs>
        <w:bidi w:val="0"/>
        <w:spacing w:before="0" w:after="0" w:line="427" w:lineRule="auto"/>
        <w:ind w:left="1040" w:right="0" w:firstLine="0"/>
        <w:jc w:val="both"/>
      </w:pPr>
      <w:bookmarkStart w:id="830" w:name="bookmark830"/>
      <w:bookmarkStart w:id="831" w:name="bookmark831"/>
      <w:bookmarkStart w:id="834" w:name="bookmark834"/>
      <w:r>
        <w:rPr>
          <w:rFonts w:ascii="Times New Roman" w:eastAsia="Times New Roman" w:hAnsi="Times New Roman" w:cs="Times New Roman"/>
          <w:color w:val="000000"/>
          <w:spacing w:val="0"/>
          <w:w w:val="100"/>
          <w:position w:val="0"/>
        </w:rPr>
        <w:t>1</w:t>
      </w:r>
      <w:bookmarkEnd w:id="834"/>
      <w:r>
        <w:rPr>
          <w:color w:val="000000"/>
          <w:spacing w:val="0"/>
          <w:w w:val="100"/>
          <w:position w:val="0"/>
        </w:rPr>
        <w:t>、</w:t>
        <w:tab/>
        <w:t>外币业务</w:t>
      </w:r>
      <w:bookmarkEnd w:id="830"/>
      <w:bookmarkEnd w:id="831"/>
    </w:p>
    <w:p>
      <w:pPr>
        <w:pStyle w:val="Style24"/>
        <w:keepNext w:val="0"/>
        <w:keepLines w:val="0"/>
        <w:widowControl w:val="0"/>
        <w:shd w:val="clear" w:color="auto" w:fill="auto"/>
        <w:bidi w:val="0"/>
        <w:spacing w:before="0" w:after="0" w:line="408" w:lineRule="exact"/>
        <w:ind w:left="1040" w:right="0" w:firstLine="0"/>
        <w:jc w:val="both"/>
      </w:pPr>
      <w:r>
        <w:rPr>
          <w:color w:val="000000"/>
          <w:spacing w:val="0"/>
          <w:w w:val="100"/>
          <w:position w:val="0"/>
        </w:rPr>
        <w:t>外币业务采用交易发生日的即期汇率作为折算汇率将外币金额折合成人民币记账。</w:t>
      </w:r>
    </w:p>
    <w:p>
      <w:pPr>
        <w:pStyle w:val="Style24"/>
        <w:keepNext w:val="0"/>
        <w:keepLines w:val="0"/>
        <w:widowControl w:val="0"/>
        <w:shd w:val="clear" w:color="auto" w:fill="auto"/>
        <w:bidi w:val="0"/>
        <w:spacing w:before="0" w:after="380" w:line="408" w:lineRule="exact"/>
        <w:ind w:left="620" w:right="0" w:firstLine="420"/>
        <w:jc w:val="both"/>
      </w:pPr>
      <w:r>
        <w:rPr>
          <w:color w:val="000000"/>
          <w:spacing w:val="0"/>
          <w:w w:val="100"/>
          <w:position w:val="0"/>
        </w:rPr>
        <w:t>资产负债表日外币货币性项目余额按资产负债表日即期汇率折算，由此产生的汇兑差额， 除属于与购建符合资本化条件的资产相关的外币专门借款产生的汇兑差额按照借款费用资 本化的原则处理外，均计入当期损益。</w:t>
      </w:r>
    </w:p>
    <w:p>
      <w:pPr>
        <w:pStyle w:val="Style24"/>
        <w:keepNext w:val="0"/>
        <w:keepLines w:val="0"/>
        <w:widowControl w:val="0"/>
        <w:shd w:val="clear" w:color="auto" w:fill="auto"/>
        <w:tabs>
          <w:tab w:pos="1425" w:val="left"/>
        </w:tabs>
        <w:bidi w:val="0"/>
        <w:spacing w:before="0" w:after="0" w:line="427" w:lineRule="auto"/>
        <w:ind w:left="1040" w:right="0" w:firstLine="0"/>
        <w:jc w:val="both"/>
      </w:pPr>
      <w:bookmarkStart w:id="835" w:name="bookmark835"/>
      <w:r>
        <w:rPr>
          <w:rFonts w:ascii="Times New Roman" w:eastAsia="Times New Roman" w:hAnsi="Times New Roman" w:cs="Times New Roman"/>
          <w:b/>
          <w:bCs/>
          <w:color w:val="000000"/>
          <w:spacing w:val="0"/>
          <w:w w:val="100"/>
          <w:position w:val="0"/>
        </w:rPr>
        <w:t>2</w:t>
      </w:r>
      <w:bookmarkEnd w:id="835"/>
      <w:r>
        <w:rPr>
          <w:b/>
          <w:bCs/>
          <w:color w:val="000000"/>
          <w:spacing w:val="0"/>
          <w:w w:val="100"/>
          <w:position w:val="0"/>
        </w:rPr>
        <w:t>、</w:t>
        <w:tab/>
        <w:t>外币财务报表的折算</w:t>
      </w:r>
    </w:p>
    <w:p>
      <w:pPr>
        <w:pStyle w:val="Style24"/>
        <w:keepNext w:val="0"/>
        <w:keepLines w:val="0"/>
        <w:widowControl w:val="0"/>
        <w:shd w:val="clear" w:color="auto" w:fill="auto"/>
        <w:bidi w:val="0"/>
        <w:spacing w:before="0" w:after="260" w:line="408" w:lineRule="exact"/>
        <w:ind w:left="620" w:right="0" w:firstLine="420"/>
        <w:jc w:val="both"/>
      </w:pPr>
      <w:r>
        <w:rPr>
          <w:color w:val="000000"/>
          <w:spacing w:val="0"/>
          <w:w w:val="100"/>
          <w:position w:val="0"/>
        </w:rPr>
        <w:t>资产负债表中的资产和负债项目，采用资产负债表日的即期汇率折算；所有者权益项目 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项目外，其他项目采用发生时的即期汇率折算。利润表中的收入和费用项目， 采用交易发生日的即期汇率折算。</w:t>
      </w:r>
    </w:p>
    <w:p>
      <w:pPr>
        <w:pStyle w:val="Style24"/>
        <w:keepNext w:val="0"/>
        <w:keepLines w:val="0"/>
        <w:widowControl w:val="0"/>
        <w:shd w:val="clear" w:color="auto" w:fill="auto"/>
        <w:bidi w:val="0"/>
        <w:spacing w:before="0" w:after="440" w:line="408" w:lineRule="exact"/>
        <w:ind w:left="620" w:right="0" w:firstLine="420"/>
        <w:jc w:val="both"/>
      </w:pPr>
      <w:r>
        <w:rPr>
          <w:color w:val="000000"/>
          <w:spacing w:val="0"/>
          <w:w w:val="100"/>
          <w:position w:val="0"/>
        </w:rPr>
        <w:t>处置境外经营时，将与该境外经营相关的外币财务报表折算差额，自所有者权益项目转 入处置当期损益。</w:t>
      </w:r>
    </w:p>
    <w:p>
      <w:pPr>
        <w:pStyle w:val="Style39"/>
        <w:keepNext/>
        <w:keepLines/>
        <w:widowControl w:val="0"/>
        <w:shd w:val="clear" w:color="auto" w:fill="auto"/>
        <w:bidi w:val="0"/>
        <w:spacing w:before="0" w:after="0" w:line="430" w:lineRule="auto"/>
        <w:ind w:left="0" w:right="0" w:firstLine="620"/>
        <w:jc w:val="both"/>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1</w:t>
      </w:r>
      <w:bookmarkEnd w:id="838"/>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36"/>
      <w:bookmarkEnd w:id="837"/>
      <w:bookmarkEnd w:id="839"/>
    </w:p>
    <w:p>
      <w:pPr>
        <w:pStyle w:val="Style24"/>
        <w:keepNext w:val="0"/>
        <w:keepLines w:val="0"/>
        <w:widowControl w:val="0"/>
        <w:shd w:val="clear" w:color="auto" w:fill="auto"/>
        <w:bidi w:val="0"/>
        <w:spacing w:before="0" w:after="140" w:line="410" w:lineRule="exact"/>
        <w:ind w:left="1040" w:right="0" w:firstLine="0"/>
        <w:jc w:val="left"/>
      </w:pPr>
      <w:r>
        <w:rPr>
          <w:color w:val="000000"/>
          <w:spacing w:val="0"/>
          <w:w w:val="100"/>
          <w:position w:val="0"/>
        </w:rPr>
        <w:t>本公司在成为金融工具合同的一方时，确认一项金融资产、金融负债或权益工具。</w:t>
      </w:r>
    </w:p>
    <w:p>
      <w:pPr>
        <w:pStyle w:val="Style24"/>
        <w:keepNext w:val="0"/>
        <w:keepLines w:val="0"/>
        <w:widowControl w:val="0"/>
        <w:shd w:val="clear" w:color="auto" w:fill="auto"/>
        <w:bidi w:val="0"/>
        <w:spacing w:before="0" w:after="0" w:line="430" w:lineRule="auto"/>
        <w:ind w:left="1040" w:right="0" w:firstLine="0"/>
        <w:jc w:val="both"/>
      </w:pPr>
      <w:bookmarkStart w:id="840" w:name="bookmark840"/>
      <w:r>
        <w:rPr>
          <w:rFonts w:ascii="Times New Roman" w:eastAsia="Times New Roman" w:hAnsi="Times New Roman" w:cs="Times New Roman"/>
          <w:b/>
          <w:bCs/>
          <w:color w:val="000000"/>
          <w:spacing w:val="0"/>
          <w:w w:val="100"/>
          <w:position w:val="0"/>
        </w:rPr>
        <w:t>1</w:t>
      </w:r>
      <w:bookmarkEnd w:id="840"/>
      <w:r>
        <w:rPr>
          <w:b/>
          <w:bCs/>
          <w:color w:val="000000"/>
          <w:spacing w:val="0"/>
          <w:w w:val="100"/>
          <w:position w:val="0"/>
        </w:rPr>
        <w:t>、金融工具的分类</w:t>
      </w:r>
    </w:p>
    <w:p>
      <w:pPr>
        <w:pStyle w:val="Style24"/>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根据本公司管理金融资产的业务模式和金融资产的合同现金流量特征，金融资产于初始 确认时分类为：以摊余成本计量的金融资产、以公允价值计量且其变动计入其他综合收益的 金融资产和以公允价值计量且其变动计入当期损益的金融资产。</w:t>
      </w:r>
    </w:p>
    <w:p>
      <w:pPr>
        <w:pStyle w:val="Style24"/>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本公司将同时符合下列条件且未被指定为以公允价值计量且其变动计入当期损益的金 融资产，分类为以摊余成本计量的金融资产：</w:t>
      </w:r>
    </w:p>
    <w:p>
      <w:pPr>
        <w:pStyle w:val="Style24"/>
        <w:keepNext w:val="0"/>
        <w:keepLines w:val="0"/>
        <w:widowControl w:val="0"/>
        <w:shd w:val="clear" w:color="auto" w:fill="auto"/>
        <w:bidi w:val="0"/>
        <w:spacing w:before="0" w:after="0" w:line="410" w:lineRule="exact"/>
        <w:ind w:left="1040" w:right="0" w:firstLine="0"/>
        <w:jc w:val="left"/>
      </w:pPr>
      <w:r>
        <w:rPr>
          <w:color w:val="000000"/>
          <w:spacing w:val="0"/>
          <w:w w:val="100"/>
          <w:position w:val="0"/>
        </w:rPr>
        <w:t>—业务模式是以收取合同现金流量为目标；</w:t>
      </w:r>
    </w:p>
    <w:p>
      <w:pPr>
        <w:pStyle w:val="Style24"/>
        <w:keepNext w:val="0"/>
        <w:keepLines w:val="0"/>
        <w:widowControl w:val="0"/>
        <w:shd w:val="clear" w:color="auto" w:fill="auto"/>
        <w:bidi w:val="0"/>
        <w:spacing w:before="0" w:after="0" w:line="410" w:lineRule="exact"/>
        <w:ind w:left="1040" w:right="0" w:firstLine="0"/>
        <w:jc w:val="left"/>
      </w:pPr>
      <w:r>
        <w:rPr>
          <w:color w:val="000000"/>
          <w:spacing w:val="0"/>
          <w:w w:val="100"/>
          <w:position w:val="0"/>
        </w:rPr>
        <w:t>—合同现金流量仅为对本金和以未偿付本金金额为基础的利息的支付。</w:t>
      </w:r>
    </w:p>
    <w:p>
      <w:pPr>
        <w:pStyle w:val="Style24"/>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本公司将同时符合下列条件且未被指定为以公允价值计量且其变动计入当期损益的金 融资产，分类为以公允价值计量且其变动计入其他综合收益的金融资产（债务工具）：</w:t>
      </w:r>
    </w:p>
    <w:p>
      <w:pPr>
        <w:pStyle w:val="Style24"/>
        <w:keepNext w:val="0"/>
        <w:keepLines w:val="0"/>
        <w:widowControl w:val="0"/>
        <w:shd w:val="clear" w:color="auto" w:fill="auto"/>
        <w:bidi w:val="0"/>
        <w:spacing w:before="0" w:after="0" w:line="410" w:lineRule="exact"/>
        <w:ind w:left="1040" w:right="0" w:firstLine="0"/>
        <w:jc w:val="left"/>
      </w:pPr>
      <w:r>
        <w:rPr>
          <w:color w:val="000000"/>
          <w:spacing w:val="0"/>
          <w:w w:val="100"/>
          <w:position w:val="0"/>
        </w:rPr>
        <w:t>—业务模式既以收取合同现金流量又以出售该金融资产为目标；</w:t>
      </w:r>
    </w:p>
    <w:p>
      <w:pPr>
        <w:pStyle w:val="Style24"/>
        <w:keepNext w:val="0"/>
        <w:keepLines w:val="0"/>
        <w:widowControl w:val="0"/>
        <w:shd w:val="clear" w:color="auto" w:fill="auto"/>
        <w:bidi w:val="0"/>
        <w:spacing w:before="0" w:after="0" w:line="410" w:lineRule="exact"/>
        <w:ind w:left="1040" w:right="0" w:firstLine="0"/>
        <w:jc w:val="left"/>
      </w:pPr>
      <w:r>
        <w:rPr>
          <w:color w:val="000000"/>
          <w:spacing w:val="0"/>
          <w:w w:val="100"/>
          <w:position w:val="0"/>
        </w:rPr>
        <w:t>—合同现金流量仅为对本金和以未偿付本金金额为基础的利息的支付。</w:t>
      </w:r>
    </w:p>
    <w:p>
      <w:pPr>
        <w:pStyle w:val="Style24"/>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对于非交易性权益工具投资，本公司可以在初始确认时将其不可撤销地指定为以公允价 值计量且其变动计入其他综合收益的金融资产（权益工具）。该指定在单项投资的基础上作 出，且相关投资从发行者的角度符合权益工具的定义。</w:t>
      </w:r>
    </w:p>
    <w:p>
      <w:pPr>
        <w:pStyle w:val="Style24"/>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除上述以摊余成本计量和以公允价值计量且其变动计入其他综合收益的金融资产外，本 公司将其余所有的金融资产分类为以公允价值计量且其变动计入当期损益的金融资产。在初 始确认时，如果能够消除或显著减少会计错配，本公司可以将本应分类为摊余成本计量或以 公允价值计量且其变动计入其他综合收益的金融资产不可撤销地指定为以公允价值计量且 其变动计入当期损益的金融资产。</w:t>
      </w:r>
    </w:p>
    <w:p>
      <w:pPr>
        <w:pStyle w:val="Style24"/>
        <w:keepNext w:val="0"/>
        <w:keepLines w:val="0"/>
        <w:widowControl w:val="0"/>
        <w:shd w:val="clear" w:color="auto" w:fill="auto"/>
        <w:bidi w:val="0"/>
        <w:spacing w:before="0" w:after="0" w:line="422" w:lineRule="exact"/>
        <w:ind w:left="620" w:right="0" w:firstLine="420"/>
        <w:jc w:val="both"/>
      </w:pPr>
      <w:r>
        <w:rPr>
          <w:color w:val="000000"/>
          <w:spacing w:val="0"/>
          <w:w w:val="100"/>
          <w:position w:val="0"/>
        </w:rPr>
        <w:t>金融负债于初始确认时分类为：以公允价值计量且其变动计入当期损益的金融负债和以 摊余成本计量的金融负债。</w:t>
      </w:r>
    </w:p>
    <w:p>
      <w:pPr>
        <w:pStyle w:val="Style24"/>
        <w:keepNext w:val="0"/>
        <w:keepLines w:val="0"/>
        <w:widowControl w:val="0"/>
        <w:shd w:val="clear" w:color="auto" w:fill="auto"/>
        <w:bidi w:val="0"/>
        <w:spacing w:before="0" w:after="140" w:line="389" w:lineRule="exact"/>
        <w:ind w:left="620" w:right="0" w:firstLine="420"/>
        <w:jc w:val="both"/>
      </w:pPr>
      <w:r>
        <w:rPr>
          <w:color w:val="000000"/>
          <w:spacing w:val="0"/>
          <w:w w:val="100"/>
          <w:position w:val="0"/>
        </w:rPr>
        <w:t>符合以下条件之一的金融负债可在初始计量时指定为以公允价值计量且其变动计入当 期损益的金融负债：</w:t>
      </w:r>
    </w:p>
    <w:p>
      <w:pPr>
        <w:pStyle w:val="Style24"/>
        <w:keepNext w:val="0"/>
        <w:keepLines w:val="0"/>
        <w:widowControl w:val="0"/>
        <w:shd w:val="clear" w:color="auto" w:fill="auto"/>
        <w:tabs>
          <w:tab w:pos="1408" w:val="left"/>
        </w:tabs>
        <w:bidi w:val="0"/>
        <w:spacing w:before="0" w:after="0" w:line="437" w:lineRule="auto"/>
        <w:ind w:left="1040" w:right="0" w:firstLine="0"/>
        <w:jc w:val="left"/>
      </w:pPr>
      <w:bookmarkStart w:id="841" w:name="bookmark841"/>
      <w:r>
        <w:rPr>
          <w:rFonts w:ascii="Times New Roman" w:eastAsia="Times New Roman" w:hAnsi="Times New Roman" w:cs="Times New Roman"/>
          <w:color w:val="000000"/>
          <w:spacing w:val="0"/>
          <w:w w:val="100"/>
          <w:position w:val="0"/>
        </w:rPr>
        <w:t>1</w:t>
      </w:r>
      <w:bookmarkEnd w:id="841"/>
      <w:r>
        <w:rPr>
          <w:color w:val="000000"/>
          <w:spacing w:val="0"/>
          <w:w w:val="100"/>
          <w:position w:val="0"/>
        </w:rPr>
        <w:t>）</w:t>
        <w:tab/>
        <w:t>该项指定能够消除或显著减少会计错配。</w:t>
      </w:r>
    </w:p>
    <w:p>
      <w:pPr>
        <w:pStyle w:val="Style24"/>
        <w:keepNext w:val="0"/>
        <w:keepLines w:val="0"/>
        <w:widowControl w:val="0"/>
        <w:shd w:val="clear" w:color="auto" w:fill="auto"/>
        <w:tabs>
          <w:tab w:pos="1425" w:val="left"/>
        </w:tabs>
        <w:bidi w:val="0"/>
        <w:spacing w:before="0" w:after="140" w:line="418" w:lineRule="exact"/>
        <w:ind w:left="620" w:right="0" w:firstLine="420"/>
        <w:jc w:val="both"/>
      </w:pPr>
      <w:bookmarkStart w:id="842" w:name="bookmark842"/>
      <w:r>
        <w:rPr>
          <w:rFonts w:ascii="Times New Roman" w:eastAsia="Times New Roman" w:hAnsi="Times New Roman" w:cs="Times New Roman"/>
          <w:color w:val="000000"/>
          <w:spacing w:val="0"/>
          <w:w w:val="100"/>
          <w:position w:val="0"/>
        </w:rPr>
        <w:t>2</w:t>
      </w:r>
      <w:bookmarkEnd w:id="842"/>
      <w:r>
        <w:rPr>
          <w:color w:val="000000"/>
          <w:spacing w:val="0"/>
          <w:w w:val="100"/>
          <w:position w:val="0"/>
        </w:rPr>
        <w:t>）</w:t>
        <w:tab/>
        <w:t>根据正式书面文件载明的企业风险管理或投资策略，以公允价值为基础对金融负债 组合或金融资产和金融负债组合进行管理和业绩评价，并在企业内部以此为基础向关键管理 人员报告。</w:t>
      </w:r>
    </w:p>
    <w:p>
      <w:pPr>
        <w:pStyle w:val="Style24"/>
        <w:keepNext w:val="0"/>
        <w:keepLines w:val="0"/>
        <w:widowControl w:val="0"/>
        <w:shd w:val="clear" w:color="auto" w:fill="auto"/>
        <w:bidi w:val="0"/>
        <w:spacing w:before="0" w:after="140" w:line="240" w:lineRule="auto"/>
        <w:ind w:left="1040" w:right="0" w:firstLine="0"/>
        <w:jc w:val="left"/>
      </w:pPr>
      <w:bookmarkStart w:id="843" w:name="bookmark843"/>
      <w:r>
        <w:rPr>
          <w:rFonts w:ascii="Times New Roman" w:eastAsia="Times New Roman" w:hAnsi="Times New Roman" w:cs="Times New Roman"/>
          <w:color w:val="000000"/>
          <w:spacing w:val="0"/>
          <w:w w:val="100"/>
          <w:position w:val="0"/>
        </w:rPr>
        <w:t>3</w:t>
      </w:r>
      <w:bookmarkEnd w:id="843"/>
      <w:r>
        <w:rPr>
          <w:color w:val="000000"/>
          <w:spacing w:val="0"/>
          <w:w w:val="100"/>
          <w:position w:val="0"/>
        </w:rPr>
        <w:t>）该金融负债包含需单独分拆的嵌入衍生工具。</w:t>
      </w:r>
    </w:p>
    <w:p>
      <w:pPr>
        <w:pStyle w:val="Style24"/>
        <w:keepNext w:val="0"/>
        <w:keepLines w:val="0"/>
        <w:widowControl w:val="0"/>
        <w:shd w:val="clear" w:color="auto" w:fill="auto"/>
        <w:bidi w:val="0"/>
        <w:spacing w:before="0" w:after="0" w:line="409" w:lineRule="exact"/>
        <w:ind w:left="1040" w:right="0" w:firstLine="0"/>
        <w:jc w:val="left"/>
      </w:pPr>
      <w:bookmarkStart w:id="844" w:name="bookmark844"/>
      <w:r>
        <w:rPr>
          <w:rFonts w:ascii="Times New Roman" w:eastAsia="Times New Roman" w:hAnsi="Times New Roman" w:cs="Times New Roman"/>
          <w:b/>
          <w:bCs/>
          <w:color w:val="000000"/>
          <w:spacing w:val="0"/>
          <w:w w:val="100"/>
          <w:position w:val="0"/>
        </w:rPr>
        <w:t>2</w:t>
      </w:r>
      <w:bookmarkEnd w:id="844"/>
      <w:r>
        <w:rPr>
          <w:b/>
          <w:bCs/>
          <w:color w:val="000000"/>
          <w:spacing w:val="0"/>
          <w:w w:val="100"/>
          <w:position w:val="0"/>
        </w:rPr>
        <w:t>、金融工具的确认依据和计量方法</w:t>
      </w:r>
    </w:p>
    <w:p>
      <w:pPr>
        <w:pStyle w:val="Style24"/>
        <w:keepNext w:val="0"/>
        <w:keepLines w:val="0"/>
        <w:widowControl w:val="0"/>
        <w:shd w:val="clear" w:color="auto" w:fill="auto"/>
        <w:tabs>
          <w:tab w:pos="1523" w:val="left"/>
        </w:tabs>
        <w:bidi w:val="0"/>
        <w:spacing w:before="0" w:after="0" w:line="409" w:lineRule="exact"/>
        <w:ind w:left="1040" w:right="0" w:firstLine="0"/>
        <w:jc w:val="left"/>
      </w:pPr>
      <w:bookmarkStart w:id="845" w:name="bookmark845"/>
      <w:r>
        <w:rPr>
          <w:color w:val="000000"/>
          <w:spacing w:val="0"/>
          <w:w w:val="100"/>
          <w:position w:val="0"/>
        </w:rPr>
        <w:t>（</w:t>
      </w:r>
      <w:bookmarkEnd w:id="845"/>
      <w:r>
        <w:rPr>
          <w:rFonts w:ascii="Times New Roman" w:eastAsia="Times New Roman" w:hAnsi="Times New Roman" w:cs="Times New Roman"/>
          <w:color w:val="000000"/>
          <w:spacing w:val="0"/>
          <w:w w:val="100"/>
          <w:position w:val="0"/>
        </w:rPr>
        <w:t>1</w:t>
      </w:r>
      <w:r>
        <w:rPr>
          <w:color w:val="000000"/>
          <w:spacing w:val="0"/>
          <w:w w:val="100"/>
          <w:position w:val="0"/>
        </w:rPr>
        <w:t>）</w:t>
        <w:tab/>
        <w:t>以摊余成本计量的金融资产</w:t>
      </w:r>
    </w:p>
    <w:p>
      <w:pPr>
        <w:pStyle w:val="Style24"/>
        <w:keepNext w:val="0"/>
        <w:keepLines w:val="0"/>
        <w:widowControl w:val="0"/>
        <w:shd w:val="clear" w:color="auto" w:fill="auto"/>
        <w:bidi w:val="0"/>
        <w:spacing w:before="0" w:after="0" w:line="409" w:lineRule="exact"/>
        <w:ind w:left="620" w:right="0" w:firstLine="420"/>
        <w:jc w:val="both"/>
      </w:pPr>
      <w:r>
        <w:rPr>
          <w:color w:val="000000"/>
          <w:spacing w:val="0"/>
          <w:w w:val="100"/>
          <w:position w:val="0"/>
        </w:rPr>
        <w:t>以摊余成本计量的金融资产包括应收票据、应收账款、其他应收款、长期应收款、债权 投资等，按公允价值进行初始计量，相关交易费用计入初始确认金额；不包含重大融资成分 的应收账款以及本公司决定不考虑不超过一年的融资成分的应收账款，以合同交易价格进行 初始计量。</w:t>
      </w:r>
    </w:p>
    <w:p>
      <w:pPr>
        <w:pStyle w:val="Style24"/>
        <w:keepNext w:val="0"/>
        <w:keepLines w:val="0"/>
        <w:widowControl w:val="0"/>
        <w:shd w:val="clear" w:color="auto" w:fill="auto"/>
        <w:bidi w:val="0"/>
        <w:spacing w:before="0" w:after="0" w:line="409" w:lineRule="exact"/>
        <w:ind w:left="1040" w:right="0" w:firstLine="0"/>
        <w:jc w:val="left"/>
      </w:pPr>
      <w:r>
        <w:rPr>
          <w:color w:val="000000"/>
          <w:spacing w:val="0"/>
          <w:w w:val="100"/>
          <w:position w:val="0"/>
        </w:rPr>
        <w:t>持有期间采用实际利率法计算的利息计入当期损益。</w:t>
      </w:r>
    </w:p>
    <w:p>
      <w:pPr>
        <w:pStyle w:val="Style24"/>
        <w:keepNext w:val="0"/>
        <w:keepLines w:val="0"/>
        <w:widowControl w:val="0"/>
        <w:shd w:val="clear" w:color="auto" w:fill="auto"/>
        <w:bidi w:val="0"/>
        <w:spacing w:before="0" w:after="0" w:line="409" w:lineRule="exact"/>
        <w:ind w:left="1040" w:right="0" w:firstLine="0"/>
        <w:jc w:val="left"/>
      </w:pPr>
      <w:r>
        <w:rPr>
          <w:color w:val="000000"/>
          <w:spacing w:val="0"/>
          <w:w w:val="100"/>
          <w:position w:val="0"/>
        </w:rPr>
        <w:t>收回或处置时，将取得的价款与该金融资产账面价值之间的差额计入当期损益。</w:t>
      </w:r>
    </w:p>
    <w:p>
      <w:pPr>
        <w:pStyle w:val="Style24"/>
        <w:keepNext w:val="0"/>
        <w:keepLines w:val="0"/>
        <w:widowControl w:val="0"/>
        <w:shd w:val="clear" w:color="auto" w:fill="auto"/>
        <w:tabs>
          <w:tab w:pos="1523" w:val="left"/>
        </w:tabs>
        <w:bidi w:val="0"/>
        <w:spacing w:before="0" w:after="0" w:line="409" w:lineRule="exact"/>
        <w:ind w:left="1040" w:right="0" w:firstLine="0"/>
        <w:jc w:val="left"/>
      </w:pPr>
      <w:bookmarkStart w:id="846" w:name="bookmark846"/>
      <w:r>
        <w:rPr>
          <w:color w:val="000000"/>
          <w:spacing w:val="0"/>
          <w:w w:val="100"/>
          <w:position w:val="0"/>
        </w:rPr>
        <w:t>（</w:t>
      </w:r>
      <w:bookmarkEnd w:id="846"/>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以公允价值计量且其变动计入其他综合收益的金融资产（债务工具）</w:t>
      </w:r>
    </w:p>
    <w:p>
      <w:pPr>
        <w:pStyle w:val="Style24"/>
        <w:keepNext w:val="0"/>
        <w:keepLines w:val="0"/>
        <w:widowControl w:val="0"/>
        <w:shd w:val="clear" w:color="auto" w:fill="auto"/>
        <w:bidi w:val="0"/>
        <w:spacing w:before="0" w:after="0" w:line="409" w:lineRule="exact"/>
        <w:ind w:left="620" w:right="0" w:firstLine="420"/>
        <w:jc w:val="left"/>
      </w:pPr>
      <w:r>
        <w:rPr>
          <w:color w:val="000000"/>
          <w:spacing w:val="0"/>
          <w:w w:val="100"/>
          <w:position w:val="0"/>
        </w:rPr>
        <w:t>以公允价值计量且其变动计入其他综合收益的金融资产（债务工具）包括应收款项融资、 其他债权投资等，按公允价值进行初始计量，相关交易费用计入初始确认金额。该金融资产 按公允价值进行后续计量，公允价值变动除采用实际利率法计算的利息、减值损失或利得和 汇兑损益之外，均计入其他综合收益。</w:t>
      </w:r>
    </w:p>
    <w:p>
      <w:pPr>
        <w:pStyle w:val="Style24"/>
        <w:keepNext w:val="0"/>
        <w:keepLines w:val="0"/>
        <w:widowControl w:val="0"/>
        <w:shd w:val="clear" w:color="auto" w:fill="auto"/>
        <w:bidi w:val="0"/>
        <w:spacing w:before="0" w:after="0" w:line="409" w:lineRule="exact"/>
        <w:ind w:left="620" w:right="0" w:firstLine="420"/>
        <w:jc w:val="left"/>
      </w:pPr>
      <w:r>
        <w:rPr>
          <w:color w:val="000000"/>
          <w:spacing w:val="0"/>
          <w:w w:val="100"/>
          <w:position w:val="0"/>
        </w:rPr>
        <w:t>终止确认时，之前计入其他综合收益的累计利得或损失从其他综合收益中转出，计入当 期损益。</w:t>
      </w:r>
    </w:p>
    <w:p>
      <w:pPr>
        <w:pStyle w:val="Style24"/>
        <w:keepNext w:val="0"/>
        <w:keepLines w:val="0"/>
        <w:widowControl w:val="0"/>
        <w:shd w:val="clear" w:color="auto" w:fill="auto"/>
        <w:tabs>
          <w:tab w:pos="1523" w:val="left"/>
        </w:tabs>
        <w:bidi w:val="0"/>
        <w:spacing w:before="0" w:after="0" w:line="409" w:lineRule="exact"/>
        <w:ind w:left="1040" w:right="0" w:firstLine="0"/>
        <w:jc w:val="left"/>
      </w:pPr>
      <w:bookmarkStart w:id="847" w:name="bookmark847"/>
      <w:r>
        <w:rPr>
          <w:color w:val="000000"/>
          <w:spacing w:val="0"/>
          <w:w w:val="100"/>
          <w:position w:val="0"/>
        </w:rPr>
        <w:t>（</w:t>
      </w:r>
      <w:bookmarkEnd w:id="847"/>
      <w:r>
        <w:rPr>
          <w:rFonts w:ascii="Times New Roman" w:eastAsia="Times New Roman" w:hAnsi="Times New Roman" w:cs="Times New Roman"/>
          <w:color w:val="000000"/>
          <w:spacing w:val="0"/>
          <w:w w:val="100"/>
          <w:position w:val="0"/>
        </w:rPr>
        <w:t>3</w:t>
      </w:r>
      <w:r>
        <w:rPr>
          <w:color w:val="000000"/>
          <w:spacing w:val="0"/>
          <w:w w:val="100"/>
          <w:position w:val="0"/>
        </w:rPr>
        <w:t>）</w:t>
        <w:tab/>
        <w:t>以公允价值计量且其变动计入其他综合收益的金融资产（权益工具）</w:t>
      </w:r>
    </w:p>
    <w:p>
      <w:pPr>
        <w:pStyle w:val="Style24"/>
        <w:keepNext w:val="0"/>
        <w:keepLines w:val="0"/>
        <w:widowControl w:val="0"/>
        <w:shd w:val="clear" w:color="auto" w:fill="auto"/>
        <w:bidi w:val="0"/>
        <w:spacing w:before="0" w:after="0" w:line="409" w:lineRule="exact"/>
        <w:ind w:left="620" w:right="0" w:firstLine="420"/>
        <w:jc w:val="both"/>
      </w:pPr>
      <w:r>
        <w:rPr>
          <w:color w:val="000000"/>
          <w:spacing w:val="0"/>
          <w:w w:val="100"/>
          <w:position w:val="0"/>
        </w:rPr>
        <w:t>以公允价值计量且其变动计入其他综合收益的金融资产（权益工具）包括其他权益工具 投资等，按公允价值进行初始计量，相关交易费用计入初始确认金额。该金融资产按公允价 值进行后续计量，公允价值变动计入其他综合收益。取得的股利计入当期损益。</w:t>
      </w:r>
    </w:p>
    <w:p>
      <w:pPr>
        <w:pStyle w:val="Style24"/>
        <w:keepNext w:val="0"/>
        <w:keepLines w:val="0"/>
        <w:widowControl w:val="0"/>
        <w:shd w:val="clear" w:color="auto" w:fill="auto"/>
        <w:bidi w:val="0"/>
        <w:spacing w:before="0" w:after="0" w:line="409" w:lineRule="exact"/>
        <w:ind w:left="620" w:right="0" w:firstLine="420"/>
        <w:jc w:val="both"/>
      </w:pPr>
      <w:r>
        <w:rPr>
          <w:color w:val="000000"/>
          <w:spacing w:val="0"/>
          <w:w w:val="100"/>
          <w:position w:val="0"/>
        </w:rPr>
        <w:t>终止确认时，之前计入其他综合收益的累计利得或损失从其他综合收益中转出，计入留 存收益。</w:t>
      </w:r>
    </w:p>
    <w:p>
      <w:pPr>
        <w:pStyle w:val="Style24"/>
        <w:keepNext w:val="0"/>
        <w:keepLines w:val="0"/>
        <w:widowControl w:val="0"/>
        <w:shd w:val="clear" w:color="auto" w:fill="auto"/>
        <w:tabs>
          <w:tab w:pos="1523" w:val="left"/>
        </w:tabs>
        <w:bidi w:val="0"/>
        <w:spacing w:before="0" w:after="0" w:line="409" w:lineRule="exact"/>
        <w:ind w:left="1040" w:right="0" w:firstLine="0"/>
        <w:jc w:val="left"/>
      </w:pPr>
      <w:bookmarkStart w:id="848" w:name="bookmark848"/>
      <w:r>
        <w:rPr>
          <w:color w:val="000000"/>
          <w:spacing w:val="0"/>
          <w:w w:val="100"/>
          <w:position w:val="0"/>
        </w:rPr>
        <w:t>（</w:t>
      </w:r>
      <w:bookmarkEnd w:id="848"/>
      <w:r>
        <w:rPr>
          <w:rFonts w:ascii="Times New Roman" w:eastAsia="Times New Roman" w:hAnsi="Times New Roman" w:cs="Times New Roman"/>
          <w:color w:val="000000"/>
          <w:spacing w:val="0"/>
          <w:w w:val="100"/>
          <w:position w:val="0"/>
        </w:rPr>
        <w:t>4</w:t>
      </w:r>
      <w:r>
        <w:rPr>
          <w:color w:val="000000"/>
          <w:spacing w:val="0"/>
          <w:w w:val="100"/>
          <w:position w:val="0"/>
        </w:rPr>
        <w:t>）</w:t>
        <w:tab/>
        <w:t>以公允价值计量且其变动计入当期损益的金融资产</w:t>
      </w:r>
    </w:p>
    <w:p>
      <w:pPr>
        <w:pStyle w:val="Style24"/>
        <w:keepNext w:val="0"/>
        <w:keepLines w:val="0"/>
        <w:widowControl w:val="0"/>
        <w:shd w:val="clear" w:color="auto" w:fill="auto"/>
        <w:bidi w:val="0"/>
        <w:spacing w:before="0" w:after="0" w:line="409" w:lineRule="exact"/>
        <w:ind w:left="620" w:right="0" w:firstLine="420"/>
        <w:jc w:val="left"/>
      </w:pPr>
      <w:r>
        <w:rPr>
          <w:color w:val="000000"/>
          <w:spacing w:val="0"/>
          <w:w w:val="100"/>
          <w:position w:val="0"/>
        </w:rPr>
        <w:t>以公允价值计量且其变动计入当期损益的金融资产包括交易性金融资产、衍生金融资产、 其他非流动金融资产等，按公允价值进行初始计量，相关交易费用计入当期损益。该金融资 产按公允价值进行后续计量，公允价值变动计入当期损益。</w:t>
      </w:r>
    </w:p>
    <w:p>
      <w:pPr>
        <w:pStyle w:val="Style24"/>
        <w:keepNext w:val="0"/>
        <w:keepLines w:val="0"/>
        <w:widowControl w:val="0"/>
        <w:shd w:val="clear" w:color="auto" w:fill="auto"/>
        <w:tabs>
          <w:tab w:pos="1523" w:val="left"/>
        </w:tabs>
        <w:bidi w:val="0"/>
        <w:spacing w:before="0" w:after="0" w:line="409" w:lineRule="exact"/>
        <w:ind w:left="1040" w:right="0" w:firstLine="0"/>
        <w:jc w:val="left"/>
      </w:pPr>
      <w:bookmarkStart w:id="849" w:name="bookmark849"/>
      <w:r>
        <w:rPr>
          <w:color w:val="000000"/>
          <w:spacing w:val="0"/>
          <w:w w:val="100"/>
          <w:position w:val="0"/>
        </w:rPr>
        <w:t>（</w:t>
      </w:r>
      <w:bookmarkEnd w:id="849"/>
      <w:r>
        <w:rPr>
          <w:rFonts w:ascii="Times New Roman" w:eastAsia="Times New Roman" w:hAnsi="Times New Roman" w:cs="Times New Roman"/>
          <w:color w:val="000000"/>
          <w:spacing w:val="0"/>
          <w:w w:val="100"/>
          <w:position w:val="0"/>
        </w:rPr>
        <w:t>5</w:t>
      </w:r>
      <w:r>
        <w:rPr>
          <w:color w:val="000000"/>
          <w:spacing w:val="0"/>
          <w:w w:val="100"/>
          <w:position w:val="0"/>
        </w:rPr>
        <w:t>）</w:t>
        <w:tab/>
        <w:t>以公允价值计量且其变动计入当期损益的金融负债</w:t>
      </w:r>
    </w:p>
    <w:p>
      <w:pPr>
        <w:pStyle w:val="Style24"/>
        <w:keepNext w:val="0"/>
        <w:keepLines w:val="0"/>
        <w:widowControl w:val="0"/>
        <w:shd w:val="clear" w:color="auto" w:fill="auto"/>
        <w:bidi w:val="0"/>
        <w:spacing w:before="0" w:after="0" w:line="409" w:lineRule="exact"/>
        <w:ind w:left="620" w:right="0" w:firstLine="420"/>
        <w:jc w:val="both"/>
      </w:pPr>
      <w:r>
        <w:rPr>
          <w:color w:val="000000"/>
          <w:spacing w:val="0"/>
          <w:w w:val="100"/>
          <w:position w:val="0"/>
        </w:rPr>
        <w:t>以公允价值计量且其变动计入当期损益的金融负债包括交易性金融负债、衍生金融负债 等，按公允价值进行初始计量，相关交易费用计入当期损益。该金融负债按公允价值进行后 续计量，公允价值变动计入当期损益。</w:t>
      </w:r>
    </w:p>
    <w:p>
      <w:pPr>
        <w:pStyle w:val="Style24"/>
        <w:keepNext w:val="0"/>
        <w:keepLines w:val="0"/>
        <w:widowControl w:val="0"/>
        <w:shd w:val="clear" w:color="auto" w:fill="auto"/>
        <w:bidi w:val="0"/>
        <w:spacing w:before="0" w:after="0" w:line="409" w:lineRule="exact"/>
        <w:ind w:left="1040" w:right="0" w:firstLine="0"/>
        <w:jc w:val="left"/>
      </w:pPr>
      <w:r>
        <w:rPr>
          <w:color w:val="000000"/>
          <w:spacing w:val="0"/>
          <w:w w:val="100"/>
          <w:position w:val="0"/>
        </w:rPr>
        <w:t>终止确认时，其账面价值与支付的对价之间的差额计入当期损益。</w:t>
      </w:r>
    </w:p>
    <w:p>
      <w:pPr>
        <w:pStyle w:val="Style24"/>
        <w:keepNext w:val="0"/>
        <w:keepLines w:val="0"/>
        <w:widowControl w:val="0"/>
        <w:shd w:val="clear" w:color="auto" w:fill="auto"/>
        <w:tabs>
          <w:tab w:pos="1523" w:val="left"/>
        </w:tabs>
        <w:bidi w:val="0"/>
        <w:spacing w:before="0" w:after="0" w:line="409" w:lineRule="exact"/>
        <w:ind w:left="1040" w:right="0" w:firstLine="0"/>
        <w:jc w:val="left"/>
      </w:pPr>
      <w:bookmarkStart w:id="850" w:name="bookmark850"/>
      <w:r>
        <w:rPr>
          <w:color w:val="000000"/>
          <w:spacing w:val="0"/>
          <w:w w:val="100"/>
          <w:position w:val="0"/>
        </w:rPr>
        <w:t>（</w:t>
      </w:r>
      <w:bookmarkEnd w:id="850"/>
      <w:r>
        <w:rPr>
          <w:rFonts w:ascii="Times New Roman" w:eastAsia="Times New Roman" w:hAnsi="Times New Roman" w:cs="Times New Roman"/>
          <w:color w:val="000000"/>
          <w:spacing w:val="0"/>
          <w:w w:val="100"/>
          <w:position w:val="0"/>
        </w:rPr>
        <w:t>6</w:t>
      </w:r>
      <w:r>
        <w:rPr>
          <w:color w:val="000000"/>
          <w:spacing w:val="0"/>
          <w:w w:val="100"/>
          <w:position w:val="0"/>
        </w:rPr>
        <w:t>）</w:t>
        <w:tab/>
        <w:t>以摊余成本计量的金融负债</w:t>
      </w:r>
    </w:p>
    <w:p>
      <w:pPr>
        <w:pStyle w:val="Style24"/>
        <w:keepNext w:val="0"/>
        <w:keepLines w:val="0"/>
        <w:widowControl w:val="0"/>
        <w:shd w:val="clear" w:color="auto" w:fill="auto"/>
        <w:bidi w:val="0"/>
        <w:spacing w:before="0" w:after="0" w:line="409" w:lineRule="exact"/>
        <w:ind w:left="620" w:right="0" w:firstLine="420"/>
        <w:jc w:val="both"/>
      </w:pPr>
      <w:r>
        <w:rPr>
          <w:color w:val="000000"/>
          <w:spacing w:val="0"/>
          <w:w w:val="100"/>
          <w:position w:val="0"/>
        </w:rPr>
        <w:t>以摊余成本计量的金融负债包括短期借款、应付票据、应付账款、其他应付款、长期借 款、应付债券、长期应付款，按公允价值进行初始计量，相关交易费用计入初始确认金额。</w:t>
      </w:r>
    </w:p>
    <w:p>
      <w:pPr>
        <w:pStyle w:val="Style24"/>
        <w:keepNext w:val="0"/>
        <w:keepLines w:val="0"/>
        <w:widowControl w:val="0"/>
        <w:shd w:val="clear" w:color="auto" w:fill="auto"/>
        <w:bidi w:val="0"/>
        <w:spacing w:before="0" w:after="0" w:line="409" w:lineRule="exact"/>
        <w:ind w:left="1040" w:right="0" w:firstLine="0"/>
        <w:jc w:val="left"/>
      </w:pPr>
      <w:r>
        <w:rPr>
          <w:color w:val="000000"/>
          <w:spacing w:val="0"/>
          <w:w w:val="100"/>
          <w:position w:val="0"/>
        </w:rPr>
        <w:t>持有期间采用实际利率法计算的利息计入当期损益。</w:t>
      </w:r>
    </w:p>
    <w:p>
      <w:pPr>
        <w:pStyle w:val="Style24"/>
        <w:keepNext w:val="0"/>
        <w:keepLines w:val="0"/>
        <w:widowControl w:val="0"/>
        <w:shd w:val="clear" w:color="auto" w:fill="auto"/>
        <w:bidi w:val="0"/>
        <w:spacing w:before="0" w:after="140" w:line="410" w:lineRule="exact"/>
        <w:ind w:left="1040" w:right="0" w:firstLine="0"/>
        <w:jc w:val="left"/>
      </w:pPr>
      <w:r>
        <w:rPr>
          <w:color w:val="000000"/>
          <w:spacing w:val="0"/>
          <w:w w:val="100"/>
          <w:position w:val="0"/>
        </w:rPr>
        <w:t>终止确认时，将支付的对价与该金融负债账面价值之间的差额计入当期损益。</w:t>
      </w:r>
    </w:p>
    <w:p>
      <w:pPr>
        <w:pStyle w:val="Style24"/>
        <w:keepNext w:val="0"/>
        <w:keepLines w:val="0"/>
        <w:widowControl w:val="0"/>
        <w:shd w:val="clear" w:color="auto" w:fill="auto"/>
        <w:tabs>
          <w:tab w:pos="1462" w:val="left"/>
        </w:tabs>
        <w:bidi w:val="0"/>
        <w:spacing w:before="0" w:after="0" w:line="430" w:lineRule="auto"/>
        <w:ind w:left="1040" w:right="0" w:firstLine="0"/>
        <w:jc w:val="both"/>
      </w:pPr>
      <w:bookmarkStart w:id="851" w:name="bookmark851"/>
      <w:r>
        <w:rPr>
          <w:rFonts w:ascii="Times New Roman" w:eastAsia="Times New Roman" w:hAnsi="Times New Roman" w:cs="Times New Roman"/>
          <w:b/>
          <w:bCs/>
          <w:color w:val="000000"/>
          <w:spacing w:val="0"/>
          <w:w w:val="100"/>
          <w:position w:val="0"/>
        </w:rPr>
        <w:t>3</w:t>
      </w:r>
      <w:bookmarkEnd w:id="851"/>
      <w:r>
        <w:rPr>
          <w:b/>
          <w:bCs/>
          <w:color w:val="000000"/>
          <w:spacing w:val="0"/>
          <w:w w:val="100"/>
          <w:position w:val="0"/>
        </w:rPr>
        <w:t>、</w:t>
        <w:tab/>
        <w:t>金融资产终止确认和金融资产转移</w:t>
      </w:r>
    </w:p>
    <w:p>
      <w:pPr>
        <w:pStyle w:val="Style24"/>
        <w:keepNext w:val="0"/>
        <w:keepLines w:val="0"/>
        <w:widowControl w:val="0"/>
        <w:shd w:val="clear" w:color="auto" w:fill="auto"/>
        <w:bidi w:val="0"/>
        <w:spacing w:before="0" w:after="0" w:line="410" w:lineRule="exact"/>
        <w:ind w:left="1040" w:right="0" w:firstLine="0"/>
        <w:jc w:val="both"/>
      </w:pPr>
      <w:r>
        <w:rPr>
          <w:color w:val="000000"/>
          <w:spacing w:val="0"/>
          <w:w w:val="100"/>
          <w:position w:val="0"/>
        </w:rPr>
        <w:t>满足下列条件之一时，本公司终止确认金融资产：</w:t>
      </w:r>
    </w:p>
    <w:p>
      <w:pPr>
        <w:pStyle w:val="Style24"/>
        <w:keepNext w:val="0"/>
        <w:keepLines w:val="0"/>
        <w:widowControl w:val="0"/>
        <w:shd w:val="clear" w:color="auto" w:fill="auto"/>
        <w:bidi w:val="0"/>
        <w:spacing w:before="0" w:after="0" w:line="410" w:lineRule="exact"/>
        <w:ind w:left="1040" w:right="0" w:firstLine="0"/>
        <w:jc w:val="both"/>
      </w:pPr>
      <w:r>
        <w:rPr>
          <w:color w:val="000000"/>
          <w:spacing w:val="0"/>
          <w:w w:val="100"/>
          <w:position w:val="0"/>
        </w:rPr>
        <w:t>—收取金融资产现金流量的合同权利终止；</w:t>
      </w:r>
    </w:p>
    <w:p>
      <w:pPr>
        <w:pStyle w:val="Style24"/>
        <w:keepNext w:val="0"/>
        <w:keepLines w:val="0"/>
        <w:widowControl w:val="0"/>
        <w:shd w:val="clear" w:color="auto" w:fill="auto"/>
        <w:bidi w:val="0"/>
        <w:spacing w:before="0" w:after="0" w:line="410" w:lineRule="exact"/>
        <w:ind w:left="1040" w:right="0" w:firstLine="0"/>
        <w:jc w:val="both"/>
      </w:pPr>
      <w:r>
        <w:rPr>
          <w:color w:val="000000"/>
          <w:spacing w:val="0"/>
          <w:w w:val="100"/>
          <w:position w:val="0"/>
        </w:rPr>
        <w:t>—金融资产已转移，且已将金融资产所有权上几乎所有的风险和报酬转移给转入方；</w:t>
      </w:r>
    </w:p>
    <w:p>
      <w:pPr>
        <w:pStyle w:val="Style24"/>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—金融资产已转移，虽然本公司既没有转移也没有保留金融资产所有权上几乎所有的 风险和报酬，但是未保留对金融资产的控制。</w:t>
      </w:r>
    </w:p>
    <w:p>
      <w:pPr>
        <w:pStyle w:val="Style24"/>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发生金融资产转移时，如保留了金融资产所有权上几乎所有的风险和报酬的，则不终止 确认该金融资产。</w:t>
      </w:r>
    </w:p>
    <w:p>
      <w:pPr>
        <w:pStyle w:val="Style24"/>
        <w:keepNext w:val="0"/>
        <w:keepLines w:val="0"/>
        <w:widowControl w:val="0"/>
        <w:shd w:val="clear" w:color="auto" w:fill="auto"/>
        <w:bidi w:val="0"/>
        <w:spacing w:before="0" w:after="0" w:line="410" w:lineRule="exact"/>
        <w:ind w:left="1040" w:right="0" w:firstLine="0"/>
        <w:jc w:val="left"/>
      </w:pPr>
      <w:r>
        <w:rPr>
          <w:color w:val="000000"/>
          <w:spacing w:val="0"/>
          <w:w w:val="100"/>
          <w:position w:val="0"/>
        </w:rPr>
        <w:t>在判断金融资产转移是否满足上述金融资产终止确认条件时，采用实质重于形式的原则。</w:t>
      </w:r>
    </w:p>
    <w:p>
      <w:pPr>
        <w:pStyle w:val="Style24"/>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公司将金融资产转移区分为金融资产整体转移和部分转移。金融资产整体转移满足终止 确认条件的，将下列两项金额的差额计入当期损益：</w:t>
      </w:r>
    </w:p>
    <w:p>
      <w:pPr>
        <w:pStyle w:val="Style24"/>
        <w:keepNext w:val="0"/>
        <w:keepLines w:val="0"/>
        <w:widowControl w:val="0"/>
        <w:shd w:val="clear" w:color="auto" w:fill="auto"/>
        <w:tabs>
          <w:tab w:pos="1523" w:val="left"/>
        </w:tabs>
        <w:bidi w:val="0"/>
        <w:spacing w:before="0" w:after="0" w:line="410" w:lineRule="exact"/>
        <w:ind w:left="1040" w:right="0" w:firstLine="0"/>
        <w:jc w:val="both"/>
      </w:pPr>
      <w:bookmarkStart w:id="852" w:name="bookmark852"/>
      <w:r>
        <w:rPr>
          <w:color w:val="000000"/>
          <w:spacing w:val="0"/>
          <w:w w:val="100"/>
          <w:position w:val="0"/>
        </w:rPr>
        <w:t>（</w:t>
      </w:r>
      <w:bookmarkEnd w:id="852"/>
      <w:r>
        <w:rPr>
          <w:rFonts w:ascii="Times New Roman" w:eastAsia="Times New Roman" w:hAnsi="Times New Roman" w:cs="Times New Roman"/>
          <w:color w:val="000000"/>
          <w:spacing w:val="0"/>
          <w:w w:val="100"/>
          <w:position w:val="0"/>
        </w:rPr>
        <w:t>1</w:t>
      </w:r>
      <w:r>
        <w:rPr>
          <w:color w:val="000000"/>
          <w:spacing w:val="0"/>
          <w:w w:val="100"/>
          <w:position w:val="0"/>
        </w:rPr>
        <w:t>）</w:t>
        <w:tab/>
        <w:t>所转移金融资产的账面价值；</w:t>
      </w:r>
    </w:p>
    <w:p>
      <w:pPr>
        <w:pStyle w:val="Style24"/>
        <w:keepNext w:val="0"/>
        <w:keepLines w:val="0"/>
        <w:widowControl w:val="0"/>
        <w:shd w:val="clear" w:color="auto" w:fill="auto"/>
        <w:tabs>
          <w:tab w:pos="1636" w:val="left"/>
        </w:tabs>
        <w:bidi w:val="0"/>
        <w:spacing w:before="0" w:after="0" w:line="410" w:lineRule="exact"/>
        <w:ind w:left="620" w:right="0" w:firstLine="420"/>
        <w:jc w:val="both"/>
      </w:pPr>
      <w:bookmarkStart w:id="853" w:name="bookmark853"/>
      <w:r>
        <w:rPr>
          <w:color w:val="000000"/>
          <w:spacing w:val="0"/>
          <w:w w:val="100"/>
          <w:position w:val="0"/>
        </w:rPr>
        <w:t>（</w:t>
      </w:r>
      <w:bookmarkEnd w:id="853"/>
      <w:r>
        <w:rPr>
          <w:rFonts w:ascii="Times New Roman" w:eastAsia="Times New Roman" w:hAnsi="Times New Roman" w:cs="Times New Roman"/>
          <w:color w:val="000000"/>
          <w:spacing w:val="0"/>
          <w:w w:val="100"/>
          <w:position w:val="0"/>
        </w:rPr>
        <w:t>2</w:t>
      </w:r>
      <w:r>
        <w:rPr>
          <w:color w:val="000000"/>
          <w:spacing w:val="0"/>
          <w:w w:val="100"/>
          <w:position w:val="0"/>
        </w:rPr>
        <w:t>）</w:t>
        <w:tab/>
        <w:t>因转移而收到的对价，与原直接计入所有者权益的公允价值变动累计额（涉及转 移的金融资产为以公允价值计量且其变动计入其他综合收益的金融资产（债务工具）的情形） 之和。</w:t>
      </w:r>
    </w:p>
    <w:p>
      <w:pPr>
        <w:pStyle w:val="Style24"/>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金融资产部分转移满足终止确认条件的，将所转移金融资产整体的账面价值，在终止确 认部分和未终止确认部分之间，按照各自的相对公允价值进行分摊，并将下列两项金额的差 额计入当期损益：</w:t>
      </w:r>
    </w:p>
    <w:p>
      <w:pPr>
        <w:pStyle w:val="Style24"/>
        <w:keepNext w:val="0"/>
        <w:keepLines w:val="0"/>
        <w:widowControl w:val="0"/>
        <w:shd w:val="clear" w:color="auto" w:fill="auto"/>
        <w:tabs>
          <w:tab w:pos="1523" w:val="left"/>
        </w:tabs>
        <w:bidi w:val="0"/>
        <w:spacing w:before="0" w:after="0" w:line="410" w:lineRule="exact"/>
        <w:ind w:left="1040" w:right="0" w:firstLine="0"/>
        <w:jc w:val="both"/>
      </w:pPr>
      <w:bookmarkStart w:id="854" w:name="bookmark854"/>
      <w:r>
        <w:rPr>
          <w:color w:val="000000"/>
          <w:spacing w:val="0"/>
          <w:w w:val="100"/>
          <w:position w:val="0"/>
        </w:rPr>
        <w:t>（</w:t>
      </w:r>
      <w:bookmarkEnd w:id="854"/>
      <w:r>
        <w:rPr>
          <w:rFonts w:ascii="Times New Roman" w:eastAsia="Times New Roman" w:hAnsi="Times New Roman" w:cs="Times New Roman"/>
          <w:color w:val="000000"/>
          <w:spacing w:val="0"/>
          <w:w w:val="100"/>
          <w:position w:val="0"/>
        </w:rPr>
        <w:t>1</w:t>
      </w:r>
      <w:r>
        <w:rPr>
          <w:color w:val="000000"/>
          <w:spacing w:val="0"/>
          <w:w w:val="100"/>
          <w:position w:val="0"/>
        </w:rPr>
        <w:t>）</w:t>
        <w:tab/>
        <w:t>终止确认部分的账面价值；</w:t>
      </w:r>
    </w:p>
    <w:p>
      <w:pPr>
        <w:pStyle w:val="Style24"/>
        <w:keepNext w:val="0"/>
        <w:keepLines w:val="0"/>
        <w:widowControl w:val="0"/>
        <w:shd w:val="clear" w:color="auto" w:fill="auto"/>
        <w:tabs>
          <w:tab w:pos="1636" w:val="left"/>
        </w:tabs>
        <w:bidi w:val="0"/>
        <w:spacing w:before="0" w:after="0" w:line="410" w:lineRule="exact"/>
        <w:ind w:left="620" w:right="0" w:firstLine="420"/>
        <w:jc w:val="both"/>
      </w:pPr>
      <w:bookmarkStart w:id="855" w:name="bookmark855"/>
      <w:r>
        <w:rPr>
          <w:color w:val="000000"/>
          <w:spacing w:val="0"/>
          <w:w w:val="100"/>
          <w:position w:val="0"/>
        </w:rPr>
        <w:t>（</w:t>
      </w:r>
      <w:bookmarkEnd w:id="855"/>
      <w:r>
        <w:rPr>
          <w:rFonts w:ascii="Times New Roman" w:eastAsia="Times New Roman" w:hAnsi="Times New Roman" w:cs="Times New Roman"/>
          <w:color w:val="000000"/>
          <w:spacing w:val="0"/>
          <w:w w:val="100"/>
          <w:position w:val="0"/>
        </w:rPr>
        <w:t>2</w:t>
      </w:r>
      <w:r>
        <w:rPr>
          <w:color w:val="000000"/>
          <w:spacing w:val="0"/>
          <w:w w:val="100"/>
          <w:position w:val="0"/>
        </w:rPr>
        <w:t>）</w:t>
        <w:tab/>
        <w:t>终止确认部分的对价，与原直接计入所有者权益的公允价值变动累计额中对应终 止确认部分的金额（涉及转移的金融资产为以公允价值计量且其变动计入其他综合收益的金 融资产（债务工具）的情形）之和。</w:t>
      </w:r>
    </w:p>
    <w:p>
      <w:pPr>
        <w:pStyle w:val="Style24"/>
        <w:keepNext w:val="0"/>
        <w:keepLines w:val="0"/>
        <w:widowControl w:val="0"/>
        <w:shd w:val="clear" w:color="auto" w:fill="auto"/>
        <w:bidi w:val="0"/>
        <w:spacing w:before="0" w:after="140" w:line="410" w:lineRule="exact"/>
        <w:ind w:left="620" w:right="0" w:firstLine="420"/>
        <w:jc w:val="both"/>
      </w:pPr>
      <w:r>
        <w:rPr>
          <w:color w:val="000000"/>
          <w:spacing w:val="0"/>
          <w:w w:val="100"/>
          <w:position w:val="0"/>
        </w:rPr>
        <w:t>金融资产转移不满足终止确认条件的，继续确认该金融资产，所收到的对价确认为一项 金融负债。</w:t>
      </w:r>
    </w:p>
    <w:p>
      <w:pPr>
        <w:pStyle w:val="Style24"/>
        <w:keepNext w:val="0"/>
        <w:keepLines w:val="0"/>
        <w:widowControl w:val="0"/>
        <w:shd w:val="clear" w:color="auto" w:fill="auto"/>
        <w:tabs>
          <w:tab w:pos="1462" w:val="left"/>
        </w:tabs>
        <w:bidi w:val="0"/>
        <w:spacing w:before="0" w:after="0" w:line="430" w:lineRule="auto"/>
        <w:ind w:left="1040" w:right="0" w:firstLine="0"/>
        <w:jc w:val="both"/>
      </w:pPr>
      <w:bookmarkStart w:id="856" w:name="bookmark856"/>
      <w:r>
        <w:rPr>
          <w:rFonts w:ascii="Times New Roman" w:eastAsia="Times New Roman" w:hAnsi="Times New Roman" w:cs="Times New Roman"/>
          <w:b/>
          <w:bCs/>
          <w:color w:val="000000"/>
          <w:spacing w:val="0"/>
          <w:w w:val="100"/>
          <w:position w:val="0"/>
        </w:rPr>
        <w:t>4</w:t>
      </w:r>
      <w:bookmarkEnd w:id="856"/>
      <w:r>
        <w:rPr>
          <w:b/>
          <w:bCs/>
          <w:color w:val="000000"/>
          <w:spacing w:val="0"/>
          <w:w w:val="100"/>
          <w:position w:val="0"/>
        </w:rPr>
        <w:t>、</w:t>
        <w:tab/>
        <w:t>金融负债终止确认</w:t>
      </w:r>
    </w:p>
    <w:p>
      <w:pPr>
        <w:pStyle w:val="Style24"/>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金融负债的现时义务全部或部分已经解除的，则终止确认该金融负债或其一部分；本公 司若与债权人签定协议，以承担新金融负债方式替换现存金融负债，且新金融负债与现存金 融负债的合同条款实质上不同的，则终止确认现存金融负债，并同时确认新金融负债。</w:t>
      </w:r>
    </w:p>
    <w:p>
      <w:pPr>
        <w:pStyle w:val="Style24"/>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对现存金融负债全部或部分合同条款作出实质性修改的，则终止确认现存金融负债或其 一部分，同时将修改条款后的金融负债确认为一项新金融负债。</w:t>
      </w:r>
    </w:p>
    <w:p>
      <w:pPr>
        <w:pStyle w:val="Style24"/>
        <w:keepNext w:val="0"/>
        <w:keepLines w:val="0"/>
        <w:widowControl w:val="0"/>
        <w:shd w:val="clear" w:color="auto" w:fill="auto"/>
        <w:bidi w:val="0"/>
        <w:spacing w:before="0" w:after="140" w:line="410" w:lineRule="exact"/>
        <w:ind w:left="620" w:right="0" w:firstLine="420"/>
        <w:jc w:val="both"/>
      </w:pPr>
      <w:r>
        <w:rPr>
          <w:color w:val="000000"/>
          <w:spacing w:val="0"/>
          <w:w w:val="100"/>
          <w:position w:val="0"/>
        </w:rPr>
        <w:t>金融负债全部或部分终止确认时，终止确认的金融负债账面价值与支付对价（包括转出 的非现金资产或承担的新金融负债）之间的差额，计入当期损益。</w:t>
      </w:r>
    </w:p>
    <w:p>
      <w:pPr>
        <w:pStyle w:val="Style24"/>
        <w:keepNext w:val="0"/>
        <w:keepLines w:val="0"/>
        <w:widowControl w:val="0"/>
        <w:shd w:val="clear" w:color="auto" w:fill="auto"/>
        <w:bidi w:val="0"/>
        <w:spacing w:before="0" w:after="140" w:line="240" w:lineRule="auto"/>
        <w:ind w:left="1040" w:right="0" w:firstLine="0"/>
        <w:jc w:val="both"/>
      </w:pPr>
      <w:r>
        <w:rPr>
          <w:color w:val="000000"/>
          <w:spacing w:val="0"/>
          <w:w w:val="100"/>
          <w:position w:val="0"/>
        </w:rPr>
        <w:t xml:space="preserve">本公司若回购部分金融负债的，在回购日按照继续确认部分与终止确认部分的相对公允 </w:t>
      </w:r>
      <w:r>
        <w:rPr>
          <w:color w:val="000000"/>
          <w:spacing w:val="0"/>
          <w:w w:val="100"/>
          <w:position w:val="0"/>
        </w:rPr>
        <w:t>价值，将该金融负债整体的账面价值进行分配。分配给终止确认部分的账面价值与支付的对 价（包括转出的非现金资产或承担的新金融负债）之间的差额，计入当期损益。</w:t>
      </w:r>
    </w:p>
    <w:p>
      <w:pPr>
        <w:pStyle w:val="Style24"/>
        <w:keepNext w:val="0"/>
        <w:keepLines w:val="0"/>
        <w:widowControl w:val="0"/>
        <w:shd w:val="clear" w:color="auto" w:fill="auto"/>
        <w:tabs>
          <w:tab w:pos="1369" w:val="left"/>
        </w:tabs>
        <w:bidi w:val="0"/>
        <w:spacing w:before="0" w:after="0" w:line="427" w:lineRule="auto"/>
        <w:ind w:left="1040" w:right="0" w:firstLine="0"/>
        <w:jc w:val="both"/>
      </w:pPr>
      <w:bookmarkStart w:id="857" w:name="bookmark857"/>
      <w:r>
        <w:rPr>
          <w:rFonts w:ascii="Times New Roman" w:eastAsia="Times New Roman" w:hAnsi="Times New Roman" w:cs="Times New Roman"/>
          <w:b/>
          <w:bCs/>
          <w:color w:val="000000"/>
          <w:spacing w:val="0"/>
          <w:w w:val="100"/>
          <w:position w:val="0"/>
        </w:rPr>
        <w:t>5</w:t>
      </w:r>
      <w:bookmarkEnd w:id="857"/>
      <w:r>
        <w:rPr>
          <w:b/>
          <w:bCs/>
          <w:color w:val="000000"/>
          <w:spacing w:val="0"/>
          <w:w w:val="100"/>
          <w:position w:val="0"/>
        </w:rPr>
        <w:t>、</w:t>
        <w:tab/>
        <w:t>金融资产和金融负债的公允价值的确定方法</w:t>
      </w:r>
    </w:p>
    <w:p>
      <w:pPr>
        <w:pStyle w:val="Style24"/>
        <w:keepNext w:val="0"/>
        <w:keepLines w:val="0"/>
        <w:widowControl w:val="0"/>
        <w:shd w:val="clear" w:color="auto" w:fill="auto"/>
        <w:bidi w:val="0"/>
        <w:spacing w:before="0" w:after="140" w:line="410" w:lineRule="exact"/>
        <w:ind w:left="620" w:right="0" w:firstLine="420"/>
        <w:jc w:val="both"/>
      </w:pPr>
      <w:r>
        <w:rPr>
          <w:color w:val="000000"/>
          <w:spacing w:val="0"/>
          <w:w w:val="100"/>
          <w:position w:val="0"/>
        </w:rPr>
        <w:t>存在活跃市场的金融工具，以活跃市场中的报价确定其公允价值。不存在活跃市场的金 融工具，采用估值技术确定其公允价值。在估值时，本公司采用在当前情况下适用并且有足 够可利用数据和其他信息支持的估值技术，选择与市场参与者在相关资产或负债的交易中所 考虑的资产或负债特征相一致的输入值，并优先使用相关可观察输入值。只有在相关可观察 输入值无法取得或取得不切实可行的情况下，才使用不可观察输入值。</w:t>
      </w:r>
    </w:p>
    <w:p>
      <w:pPr>
        <w:pStyle w:val="Style24"/>
        <w:keepNext w:val="0"/>
        <w:keepLines w:val="0"/>
        <w:widowControl w:val="0"/>
        <w:shd w:val="clear" w:color="auto" w:fill="auto"/>
        <w:tabs>
          <w:tab w:pos="1369" w:val="left"/>
        </w:tabs>
        <w:bidi w:val="0"/>
        <w:spacing w:before="0" w:after="0" w:line="427" w:lineRule="auto"/>
        <w:ind w:left="1040" w:right="0" w:firstLine="0"/>
        <w:jc w:val="both"/>
      </w:pPr>
      <w:bookmarkStart w:id="858" w:name="bookmark858"/>
      <w:r>
        <w:rPr>
          <w:rFonts w:ascii="Times New Roman" w:eastAsia="Times New Roman" w:hAnsi="Times New Roman" w:cs="Times New Roman"/>
          <w:b/>
          <w:bCs/>
          <w:color w:val="000000"/>
          <w:spacing w:val="0"/>
          <w:w w:val="100"/>
          <w:position w:val="0"/>
        </w:rPr>
        <w:t>6</w:t>
      </w:r>
      <w:bookmarkEnd w:id="858"/>
      <w:r>
        <w:rPr>
          <w:b/>
          <w:bCs/>
          <w:color w:val="000000"/>
          <w:spacing w:val="0"/>
          <w:w w:val="100"/>
          <w:position w:val="0"/>
        </w:rPr>
        <w:t>、</w:t>
        <w:tab/>
        <w:t>金融资产减值的测试方法及会计处理方法</w:t>
      </w:r>
    </w:p>
    <w:p>
      <w:pPr>
        <w:pStyle w:val="Style24"/>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本公司以单项或组合的方式对以摊余成本计量的金融资产、以公允价值计量且其变动计 入其他综合收益的金融资产（债务工具）和财务担保合同等的预期信用损失进行估计。</w:t>
      </w:r>
    </w:p>
    <w:p>
      <w:pPr>
        <w:pStyle w:val="Style24"/>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本公司考虑有关过去事项、当前状况以及对未来经济状况的预测等合理且有依据的信息， 以发生违约的风险为权重，计算合同应收的现金流量与预期能收到的现金流量之间差额的现 值的概率加权金额，确认预期信用损失。</w:t>
      </w:r>
    </w:p>
    <w:p>
      <w:pPr>
        <w:pStyle w:val="Style24"/>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如果该金融工具的信用风险自初始确认后已显著增加，本公司按照相当于该金融工具整 个存续期内预期信用损失的金额计量其损失准备；如果该金融工具的信用风险自初始确认后 并未显著增加，本公司按照相当于该金融工具未来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 准备。由此形成的损失准备的增加或转回金额，作为减值损失或利得计入当期损益。</w:t>
      </w:r>
    </w:p>
    <w:p>
      <w:pPr>
        <w:pStyle w:val="Style24"/>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本公司通过比较金融工具在资产负债表日发生违约的风险与在初始确认日发生违约的 风险，以确定金融工具预计存续期内发生违约风险的相对变化，以评估金融工具的信用风险 自初始确认后是否已显著增加。通常逾期超过</w:t>
      </w:r>
      <w:r>
        <w:rPr>
          <w:rFonts w:ascii="Times New Roman" w:eastAsia="Times New Roman" w:hAnsi="Times New Roman" w:cs="Times New Roman"/>
          <w:color w:val="000000"/>
          <w:spacing w:val="0"/>
          <w:w w:val="100"/>
          <w:position w:val="0"/>
        </w:rPr>
        <w:t>30</w:t>
      </w:r>
      <w:r>
        <w:rPr>
          <w:color w:val="000000"/>
          <w:spacing w:val="0"/>
          <w:w w:val="100"/>
          <w:position w:val="0"/>
        </w:rPr>
        <w:t>日，本公司即认为该金融工具的信用风险已 显著增加，除非有确凿证据证明该金融工具的信用风险自初始确认后并未显著增加。</w:t>
      </w:r>
    </w:p>
    <w:p>
      <w:pPr>
        <w:pStyle w:val="Style24"/>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如果金融工具于资产负债表日的信用风险较低，本公司即认为该金融工具的信用风险自 初始确认后并未显著增加。</w:t>
      </w:r>
    </w:p>
    <w:p>
      <w:pPr>
        <w:pStyle w:val="Style24"/>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如果有客观证据表明某项金融资产已经发生信用减值，则本公司在单项基础上对该金融 资产计提减值准备。</w:t>
      </w:r>
    </w:p>
    <w:p>
      <w:pPr>
        <w:pStyle w:val="Style24"/>
        <w:keepNext w:val="0"/>
        <w:keepLines w:val="0"/>
        <w:widowControl w:val="0"/>
        <w:shd w:val="clear" w:color="auto" w:fill="auto"/>
        <w:bidi w:val="0"/>
        <w:spacing w:before="0" w:after="0" w:line="408" w:lineRule="exact"/>
        <w:ind w:left="620" w:right="0" w:firstLine="42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w:t>
      </w:r>
      <w:r>
        <w:rPr>
          <w:rFonts w:ascii="Times New Roman" w:eastAsia="Times New Roman" w:hAnsi="Times New Roman" w:cs="Times New Roman"/>
          <w:color w:val="000000"/>
          <w:spacing w:val="0"/>
          <w:w w:val="100"/>
          <w:position w:val="0"/>
        </w:rPr>
        <w:t>（2017）</w:t>
      </w:r>
      <w:r>
        <w:rPr>
          <w:color w:val="000000"/>
          <w:spacing w:val="0"/>
          <w:w w:val="100"/>
          <w:position w:val="0"/>
        </w:rPr>
        <w:t>规范的交易形成的应收款项和合同资产， 无论是否包含重大融资成分，本公司始终按照相当于整个存续期内预期信用损失的金额计量 其损失准备。</w:t>
      </w:r>
    </w:p>
    <w:p>
      <w:pPr>
        <w:pStyle w:val="Style24"/>
        <w:keepNext w:val="0"/>
        <w:keepLines w:val="0"/>
        <w:widowControl w:val="0"/>
        <w:shd w:val="clear" w:color="auto" w:fill="auto"/>
        <w:bidi w:val="0"/>
        <w:spacing w:before="0" w:after="140" w:line="408" w:lineRule="exact"/>
        <w:ind w:left="620" w:right="0" w:firstLine="420"/>
        <w:jc w:val="both"/>
      </w:pPr>
      <w:r>
        <w:rPr>
          <w:color w:val="000000"/>
          <w:spacing w:val="0"/>
          <w:w w:val="100"/>
          <w:position w:val="0"/>
        </w:rPr>
        <w:t>对于租赁应收款，本公司选择始终按照相当于整个存续期内预期信用损失的金额计量其 损失准备。</w:t>
      </w:r>
    </w:p>
    <w:p>
      <w:pPr>
        <w:pStyle w:val="Style24"/>
        <w:keepNext w:val="0"/>
        <w:keepLines w:val="0"/>
        <w:widowControl w:val="0"/>
        <w:shd w:val="clear" w:color="auto" w:fill="auto"/>
        <w:bidi w:val="0"/>
        <w:spacing w:before="0" w:after="140" w:line="274" w:lineRule="exact"/>
        <w:ind w:left="620" w:right="0" w:firstLine="0"/>
        <w:jc w:val="both"/>
      </w:pPr>
      <w:r>
        <w:rPr>
          <w:color w:val="000000"/>
          <w:spacing w:val="0"/>
          <w:w w:val="100"/>
          <w:position w:val="0"/>
        </w:rPr>
        <w:t>本公司不再合理预期金融资产合同现金流量能够全部或部分收回的，直接减记该金融资产的 账面余额。</w:t>
      </w:r>
    </w:p>
    <w:p>
      <w:pPr>
        <w:pStyle w:val="Style39"/>
        <w:keepNext/>
        <w:keepLines/>
        <w:widowControl w:val="0"/>
        <w:shd w:val="clear" w:color="auto" w:fill="auto"/>
        <w:tabs>
          <w:tab w:pos="1094" w:val="left"/>
        </w:tabs>
        <w:bidi w:val="0"/>
        <w:spacing w:before="0" w:after="160" w:line="409" w:lineRule="exact"/>
        <w:ind w:left="0" w:right="0" w:firstLine="620"/>
        <w:jc w:val="both"/>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1</w:t>
      </w:r>
      <w:bookmarkEnd w:id="861"/>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59"/>
      <w:bookmarkEnd w:id="860"/>
      <w:bookmarkEnd w:id="862"/>
    </w:p>
    <w:p>
      <w:pPr>
        <w:pStyle w:val="Style24"/>
        <w:keepNext w:val="0"/>
        <w:keepLines w:val="0"/>
        <w:widowControl w:val="0"/>
        <w:shd w:val="clear" w:color="auto" w:fill="auto"/>
        <w:bidi w:val="0"/>
        <w:spacing w:before="0" w:after="160" w:line="409" w:lineRule="exact"/>
        <w:ind w:left="1040" w:right="0" w:firstLine="0"/>
        <w:jc w:val="left"/>
      </w:pPr>
      <w:r>
        <w:rPr>
          <w:color w:val="000000"/>
          <w:spacing w:val="0"/>
          <w:w w:val="100"/>
          <w:position w:val="0"/>
        </w:rPr>
        <w:t>详见本附注</w:t>
      </w:r>
      <w:r>
        <w:rPr>
          <w:rFonts w:ascii="Times New Roman" w:eastAsia="Times New Roman" w:hAnsi="Times New Roman" w:cs="Times New Roman"/>
          <w:color w:val="000000"/>
          <w:spacing w:val="0"/>
          <w:w w:val="100"/>
          <w:position w:val="0"/>
        </w:rPr>
        <w:t>“</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9"/>
        <w:keepNext/>
        <w:keepLines/>
        <w:widowControl w:val="0"/>
        <w:shd w:val="clear" w:color="auto" w:fill="auto"/>
        <w:tabs>
          <w:tab w:pos="1094" w:val="left"/>
        </w:tabs>
        <w:bidi w:val="0"/>
        <w:spacing w:before="0" w:after="160" w:line="409" w:lineRule="exact"/>
        <w:ind w:left="0" w:right="0" w:firstLine="620"/>
        <w:jc w:val="both"/>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1</w:t>
      </w:r>
      <w:bookmarkEnd w:id="865"/>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63"/>
      <w:bookmarkEnd w:id="864"/>
      <w:bookmarkEnd w:id="866"/>
    </w:p>
    <w:p>
      <w:pPr>
        <w:pStyle w:val="Style24"/>
        <w:keepNext w:val="0"/>
        <w:keepLines w:val="0"/>
        <w:widowControl w:val="0"/>
        <w:shd w:val="clear" w:color="auto" w:fill="auto"/>
        <w:bidi w:val="0"/>
        <w:spacing w:before="0" w:after="160" w:line="409" w:lineRule="exact"/>
        <w:ind w:left="1040" w:right="0" w:firstLine="0"/>
        <w:jc w:val="left"/>
      </w:pPr>
      <w:r>
        <w:rPr>
          <w:color w:val="000000"/>
          <w:spacing w:val="0"/>
          <w:w w:val="100"/>
          <w:position w:val="0"/>
        </w:rPr>
        <w:t>详见本附注</w:t>
      </w:r>
      <w:r>
        <w:rPr>
          <w:rFonts w:ascii="Times New Roman" w:eastAsia="Times New Roman" w:hAnsi="Times New Roman" w:cs="Times New Roman"/>
          <w:color w:val="000000"/>
          <w:spacing w:val="0"/>
          <w:w w:val="100"/>
          <w:position w:val="0"/>
        </w:rPr>
        <w:t>“</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9"/>
        <w:keepNext/>
        <w:keepLines/>
        <w:widowControl w:val="0"/>
        <w:shd w:val="clear" w:color="auto" w:fill="auto"/>
        <w:tabs>
          <w:tab w:pos="1094" w:val="left"/>
        </w:tabs>
        <w:bidi w:val="0"/>
        <w:spacing w:before="0" w:after="160" w:line="409" w:lineRule="exact"/>
        <w:ind w:left="0" w:right="0" w:firstLine="620"/>
        <w:jc w:val="both"/>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1</w:t>
      </w:r>
      <w:bookmarkEnd w:id="869"/>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67"/>
      <w:bookmarkEnd w:id="868"/>
      <w:bookmarkEnd w:id="870"/>
    </w:p>
    <w:p>
      <w:pPr>
        <w:pStyle w:val="Style24"/>
        <w:keepNext w:val="0"/>
        <w:keepLines w:val="0"/>
        <w:widowControl w:val="0"/>
        <w:shd w:val="clear" w:color="auto" w:fill="auto"/>
        <w:bidi w:val="0"/>
        <w:spacing w:before="0" w:after="160" w:line="409" w:lineRule="exact"/>
        <w:ind w:left="1040" w:right="0" w:firstLine="0"/>
        <w:jc w:val="left"/>
      </w:pPr>
      <w:r>
        <w:rPr>
          <w:color w:val="000000"/>
          <w:spacing w:val="0"/>
          <w:w w:val="100"/>
          <w:position w:val="0"/>
        </w:rPr>
        <w:t>详见本附注</w:t>
      </w:r>
      <w:r>
        <w:rPr>
          <w:rFonts w:ascii="Times New Roman" w:eastAsia="Times New Roman" w:hAnsi="Times New Roman" w:cs="Times New Roman"/>
          <w:color w:val="000000"/>
          <w:spacing w:val="0"/>
          <w:w w:val="100"/>
          <w:position w:val="0"/>
        </w:rPr>
        <w:t>“</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9"/>
        <w:keepNext/>
        <w:keepLines/>
        <w:widowControl w:val="0"/>
        <w:shd w:val="clear" w:color="auto" w:fill="auto"/>
        <w:tabs>
          <w:tab w:pos="1094" w:val="left"/>
        </w:tabs>
        <w:bidi w:val="0"/>
        <w:spacing w:before="0" w:after="300" w:line="409" w:lineRule="exact"/>
        <w:ind w:left="0" w:right="0" w:firstLine="620"/>
        <w:jc w:val="left"/>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1</w:t>
      </w:r>
      <w:bookmarkEnd w:id="873"/>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71"/>
      <w:bookmarkEnd w:id="872"/>
      <w:bookmarkEnd w:id="874"/>
    </w:p>
    <w:p>
      <w:pPr>
        <w:pStyle w:val="Style35"/>
        <w:keepNext w:val="0"/>
        <w:keepLines w:val="0"/>
        <w:widowControl w:val="0"/>
        <w:shd w:val="clear" w:color="auto" w:fill="auto"/>
        <w:bidi w:val="0"/>
        <w:spacing w:before="0" w:after="0" w:line="240" w:lineRule="auto"/>
        <w:ind w:left="0" w:right="0" w:firstLine="620"/>
        <w:jc w:val="left"/>
      </w:pPr>
      <w:r>
        <w:rPr>
          <w:color w:val="000000"/>
          <w:spacing w:val="0"/>
          <w:w w:val="100"/>
          <w:position w:val="0"/>
        </w:rPr>
        <w:t>其他应收款的预期信用损失的确定方法及会计处理方法</w:t>
      </w:r>
    </w:p>
    <w:p>
      <w:pPr>
        <w:pStyle w:val="Style24"/>
        <w:keepNext w:val="0"/>
        <w:keepLines w:val="0"/>
        <w:widowControl w:val="0"/>
        <w:shd w:val="clear" w:color="auto" w:fill="auto"/>
        <w:bidi w:val="0"/>
        <w:spacing w:before="0" w:after="300" w:line="409" w:lineRule="exact"/>
        <w:ind w:left="1040" w:right="0" w:firstLine="0"/>
        <w:jc w:val="left"/>
      </w:pPr>
      <w:r>
        <w:rPr>
          <w:color w:val="000000"/>
          <w:spacing w:val="0"/>
          <w:w w:val="100"/>
          <w:position w:val="0"/>
        </w:rPr>
        <w:t>详见本附注</w:t>
      </w:r>
      <w:r>
        <w:rPr>
          <w:rFonts w:ascii="Times New Roman" w:eastAsia="Times New Roman" w:hAnsi="Times New Roman" w:cs="Times New Roman"/>
          <w:color w:val="000000"/>
          <w:spacing w:val="0"/>
          <w:w w:val="100"/>
          <w:position w:val="0"/>
        </w:rPr>
        <w:t>“</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9"/>
        <w:keepNext/>
        <w:keepLines/>
        <w:widowControl w:val="0"/>
        <w:shd w:val="clear" w:color="auto" w:fill="auto"/>
        <w:tabs>
          <w:tab w:pos="1094" w:val="left"/>
        </w:tabs>
        <w:bidi w:val="0"/>
        <w:spacing w:before="0" w:after="160" w:line="409" w:lineRule="exact"/>
        <w:ind w:left="0" w:right="0" w:firstLine="620"/>
        <w:jc w:val="both"/>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1</w:t>
      </w:r>
      <w:bookmarkEnd w:id="877"/>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75"/>
      <w:bookmarkEnd w:id="876"/>
      <w:bookmarkEnd w:id="878"/>
    </w:p>
    <w:p>
      <w:pPr>
        <w:pStyle w:val="Style39"/>
        <w:keepNext/>
        <w:keepLines/>
        <w:widowControl w:val="0"/>
        <w:shd w:val="clear" w:color="auto" w:fill="auto"/>
        <w:tabs>
          <w:tab w:pos="1403" w:val="left"/>
        </w:tabs>
        <w:bidi w:val="0"/>
        <w:spacing w:before="0" w:after="0" w:line="413" w:lineRule="exact"/>
        <w:ind w:left="1040" w:right="0" w:firstLine="0"/>
        <w:jc w:val="left"/>
      </w:pPr>
      <w:bookmarkStart w:id="875" w:name="bookmark875"/>
      <w:bookmarkStart w:id="876" w:name="bookmark876"/>
      <w:bookmarkStart w:id="879" w:name="bookmark879"/>
      <w:r>
        <w:rPr>
          <w:rFonts w:ascii="Times New Roman" w:eastAsia="Times New Roman" w:hAnsi="Times New Roman" w:cs="Times New Roman"/>
          <w:color w:val="000000"/>
          <w:spacing w:val="0"/>
          <w:w w:val="100"/>
          <w:position w:val="0"/>
        </w:rPr>
        <w:t>1</w:t>
      </w:r>
      <w:bookmarkEnd w:id="879"/>
      <w:r>
        <w:rPr>
          <w:color w:val="000000"/>
          <w:spacing w:val="0"/>
          <w:w w:val="100"/>
          <w:position w:val="0"/>
        </w:rPr>
        <w:t>、</w:t>
        <w:tab/>
        <w:t>存货的分类和成本</w:t>
      </w:r>
      <w:bookmarkEnd w:id="875"/>
      <w:bookmarkEnd w:id="876"/>
    </w:p>
    <w:p>
      <w:pPr>
        <w:pStyle w:val="Style24"/>
        <w:keepNext w:val="0"/>
        <w:keepLines w:val="0"/>
        <w:widowControl w:val="0"/>
        <w:shd w:val="clear" w:color="auto" w:fill="auto"/>
        <w:bidi w:val="0"/>
        <w:spacing w:before="0" w:after="0" w:line="413" w:lineRule="exact"/>
        <w:ind w:left="1040" w:right="0" w:firstLine="0"/>
        <w:jc w:val="left"/>
      </w:pPr>
      <w:r>
        <w:rPr>
          <w:color w:val="000000"/>
          <w:spacing w:val="0"/>
          <w:w w:val="100"/>
          <w:position w:val="0"/>
        </w:rPr>
        <w:t>存货分类为：原材料、库存商品、在产品、发出商品、半成品等。</w:t>
      </w:r>
    </w:p>
    <w:p>
      <w:pPr>
        <w:pStyle w:val="Style24"/>
        <w:keepNext w:val="0"/>
        <w:keepLines w:val="0"/>
        <w:widowControl w:val="0"/>
        <w:shd w:val="clear" w:color="auto" w:fill="auto"/>
        <w:bidi w:val="0"/>
        <w:spacing w:before="0" w:after="360" w:line="413" w:lineRule="exact"/>
        <w:ind w:left="620" w:right="0" w:firstLine="420"/>
        <w:jc w:val="both"/>
      </w:pPr>
      <w:r>
        <w:rPr>
          <w:color w:val="000000"/>
          <w:spacing w:val="0"/>
          <w:w w:val="100"/>
          <w:position w:val="0"/>
        </w:rPr>
        <w:t>存货按成本进行初始计量，存货成本包括采购成本、加工成本和其他使存货达到目前场 所和状态所发生的支出。</w:t>
      </w:r>
    </w:p>
    <w:p>
      <w:pPr>
        <w:pStyle w:val="Style24"/>
        <w:keepNext w:val="0"/>
        <w:keepLines w:val="0"/>
        <w:widowControl w:val="0"/>
        <w:shd w:val="clear" w:color="auto" w:fill="auto"/>
        <w:tabs>
          <w:tab w:pos="1413" w:val="left"/>
        </w:tabs>
        <w:bidi w:val="0"/>
        <w:spacing w:before="0" w:after="0" w:line="409" w:lineRule="exact"/>
        <w:ind w:left="1040" w:right="0" w:firstLine="0"/>
        <w:jc w:val="left"/>
      </w:pPr>
      <w:bookmarkStart w:id="880" w:name="bookmark880"/>
      <w:r>
        <w:rPr>
          <w:rFonts w:ascii="Times New Roman" w:eastAsia="Times New Roman" w:hAnsi="Times New Roman" w:cs="Times New Roman"/>
          <w:b/>
          <w:bCs/>
          <w:color w:val="000000"/>
          <w:spacing w:val="0"/>
          <w:w w:val="100"/>
          <w:position w:val="0"/>
        </w:rPr>
        <w:t>2</w:t>
      </w:r>
      <w:bookmarkEnd w:id="880"/>
      <w:r>
        <w:rPr>
          <w:b/>
          <w:bCs/>
          <w:color w:val="000000"/>
          <w:spacing w:val="0"/>
          <w:w w:val="100"/>
          <w:position w:val="0"/>
        </w:rPr>
        <w:t>、</w:t>
        <w:tab/>
        <w:t>发出存货的计价方法</w:t>
      </w:r>
    </w:p>
    <w:p>
      <w:pPr>
        <w:pStyle w:val="Style24"/>
        <w:keepNext w:val="0"/>
        <w:keepLines w:val="0"/>
        <w:widowControl w:val="0"/>
        <w:shd w:val="clear" w:color="auto" w:fill="auto"/>
        <w:bidi w:val="0"/>
        <w:spacing w:before="0" w:after="360" w:line="409" w:lineRule="exact"/>
        <w:ind w:left="1040" w:right="0" w:firstLine="0"/>
        <w:jc w:val="left"/>
      </w:pPr>
      <w:r>
        <w:rPr>
          <w:color w:val="000000"/>
          <w:spacing w:val="0"/>
          <w:w w:val="100"/>
          <w:position w:val="0"/>
        </w:rPr>
        <w:t>存货发出时按先进先出法计价。</w:t>
      </w:r>
    </w:p>
    <w:p>
      <w:pPr>
        <w:pStyle w:val="Style24"/>
        <w:keepNext w:val="0"/>
        <w:keepLines w:val="0"/>
        <w:widowControl w:val="0"/>
        <w:shd w:val="clear" w:color="auto" w:fill="auto"/>
        <w:tabs>
          <w:tab w:pos="1413" w:val="left"/>
        </w:tabs>
        <w:bidi w:val="0"/>
        <w:spacing w:before="0" w:after="0" w:line="409" w:lineRule="exact"/>
        <w:ind w:left="1040" w:right="0" w:firstLine="0"/>
        <w:jc w:val="left"/>
      </w:pPr>
      <w:bookmarkStart w:id="881" w:name="bookmark881"/>
      <w:r>
        <w:rPr>
          <w:rFonts w:ascii="Times New Roman" w:eastAsia="Times New Roman" w:hAnsi="Times New Roman" w:cs="Times New Roman"/>
          <w:b/>
          <w:bCs/>
          <w:color w:val="000000"/>
          <w:spacing w:val="0"/>
          <w:w w:val="100"/>
          <w:position w:val="0"/>
        </w:rPr>
        <w:t>3</w:t>
      </w:r>
      <w:bookmarkEnd w:id="881"/>
      <w:r>
        <w:rPr>
          <w:b/>
          <w:bCs/>
          <w:color w:val="000000"/>
          <w:spacing w:val="0"/>
          <w:w w:val="100"/>
          <w:position w:val="0"/>
        </w:rPr>
        <w:t>、</w:t>
        <w:tab/>
        <w:t>不同类别存货可变现净值的确定依据</w:t>
      </w:r>
    </w:p>
    <w:p>
      <w:pPr>
        <w:pStyle w:val="Style24"/>
        <w:keepNext w:val="0"/>
        <w:keepLines w:val="0"/>
        <w:widowControl w:val="0"/>
        <w:shd w:val="clear" w:color="auto" w:fill="auto"/>
        <w:bidi w:val="0"/>
        <w:spacing w:before="0" w:after="0" w:line="409" w:lineRule="exact"/>
        <w:ind w:left="620" w:right="0" w:firstLine="420"/>
        <w:jc w:val="both"/>
      </w:pPr>
      <w:r>
        <w:rPr>
          <w:color w:val="000000"/>
          <w:spacing w:val="0"/>
          <w:w w:val="100"/>
          <w:position w:val="0"/>
        </w:rPr>
        <w:t>资产负债表日，存货应当按照成本与可变现净值孰低计量。当存货成本高于其可变现净 值的，应当计提存货跌价准备。可变现净值，是指在日常活动中，存货的估计售价减去至完 工时估计将要发生的成本、估计的销售费用以及相关税费后的金额。</w:t>
      </w:r>
    </w:p>
    <w:p>
      <w:pPr>
        <w:pStyle w:val="Style24"/>
        <w:keepNext w:val="0"/>
        <w:keepLines w:val="0"/>
        <w:widowControl w:val="0"/>
        <w:shd w:val="clear" w:color="auto" w:fill="auto"/>
        <w:bidi w:val="0"/>
        <w:spacing w:before="0" w:after="0" w:line="409" w:lineRule="exact"/>
        <w:ind w:left="620" w:right="0" w:firstLine="420"/>
        <w:jc w:val="both"/>
      </w:pPr>
      <w:r>
        <w:rPr>
          <w:color w:val="000000"/>
          <w:spacing w:val="0"/>
          <w:w w:val="100"/>
          <w:position w:val="0"/>
        </w:rPr>
        <w:t>产成品、库存商品和用于出售的材料等直接用于出售的商品存货，在正常生产经营过程 中，以该存货的估计售价减去估计的销售费用和相关税费后的金额，确定其可变现净值；需 要经过加工的材料存货，在正常生产经营过程中，以所生产的产成品的估计售价减去至完工 时估计将要发生的成本、估计的销售费用和相关税费后的金额，确定其可变现净值；为执行 销售合同或者劳务合同而持有的存货，其可变现净值以合同价格为基础计算，若持有存货的 数量多于销售合同订购数量的，超出部分的存货的可变现净值以一般销售价格为基础计算。</w:t>
      </w:r>
    </w:p>
    <w:p>
      <w:pPr>
        <w:pStyle w:val="Style24"/>
        <w:keepNext w:val="0"/>
        <w:keepLines w:val="0"/>
        <w:widowControl w:val="0"/>
        <w:shd w:val="clear" w:color="auto" w:fill="auto"/>
        <w:bidi w:val="0"/>
        <w:spacing w:before="0" w:after="160" w:line="409" w:lineRule="exact"/>
        <w:ind w:left="620" w:right="0" w:firstLine="420"/>
        <w:jc w:val="both"/>
      </w:pPr>
      <w:r>
        <w:rPr>
          <w:color w:val="000000"/>
          <w:spacing w:val="0"/>
          <w:w w:val="100"/>
          <w:position w:val="0"/>
        </w:rPr>
        <w:t>计提存货跌价准备后，如果以前减记存货价值的影响因素已经消失，导致存货的可变现 净值高于其账面价值的，在原己计提的存货跌价准备金额内予以转回，转回的金额计入当期</w:t>
      </w:r>
    </w:p>
    <w:p>
      <w:pPr>
        <w:pStyle w:val="Style24"/>
        <w:keepNext w:val="0"/>
        <w:keepLines w:val="0"/>
        <w:widowControl w:val="0"/>
        <w:shd w:val="clear" w:color="auto" w:fill="auto"/>
        <w:bidi w:val="0"/>
        <w:spacing w:before="0" w:after="360" w:line="408" w:lineRule="exact"/>
        <w:ind w:left="0" w:right="0" w:firstLine="620"/>
        <w:jc w:val="both"/>
      </w:pPr>
      <w:r>
        <w:rPr>
          <w:color w:val="000000"/>
          <w:spacing w:val="0"/>
          <w:w w:val="100"/>
          <w:position w:val="0"/>
        </w:rPr>
        <w:t>损益。</w:t>
      </w:r>
    </w:p>
    <w:p>
      <w:pPr>
        <w:pStyle w:val="Style24"/>
        <w:keepNext w:val="0"/>
        <w:keepLines w:val="0"/>
        <w:widowControl w:val="0"/>
        <w:shd w:val="clear" w:color="auto" w:fill="auto"/>
        <w:tabs>
          <w:tab w:pos="1413" w:val="left"/>
        </w:tabs>
        <w:bidi w:val="0"/>
        <w:spacing w:before="0" w:after="0" w:line="408" w:lineRule="exact"/>
        <w:ind w:left="1040" w:right="0" w:firstLine="0"/>
        <w:jc w:val="left"/>
      </w:pPr>
      <w:bookmarkStart w:id="882" w:name="bookmark882"/>
      <w:r>
        <w:rPr>
          <w:rFonts w:ascii="Times New Roman" w:eastAsia="Times New Roman" w:hAnsi="Times New Roman" w:cs="Times New Roman"/>
          <w:b/>
          <w:bCs/>
          <w:color w:val="000000"/>
          <w:spacing w:val="0"/>
          <w:w w:val="100"/>
          <w:position w:val="0"/>
        </w:rPr>
        <w:t>4</w:t>
      </w:r>
      <w:bookmarkEnd w:id="882"/>
      <w:r>
        <w:rPr>
          <w:b/>
          <w:bCs/>
          <w:color w:val="000000"/>
          <w:spacing w:val="0"/>
          <w:w w:val="100"/>
          <w:position w:val="0"/>
        </w:rPr>
        <w:t>、</w:t>
        <w:tab/>
        <w:t>存货的盘存制度</w:t>
      </w:r>
    </w:p>
    <w:p>
      <w:pPr>
        <w:pStyle w:val="Style24"/>
        <w:keepNext w:val="0"/>
        <w:keepLines w:val="0"/>
        <w:widowControl w:val="0"/>
        <w:shd w:val="clear" w:color="auto" w:fill="auto"/>
        <w:bidi w:val="0"/>
        <w:spacing w:before="0" w:after="360" w:line="408" w:lineRule="exact"/>
        <w:ind w:left="1040" w:right="0" w:firstLine="0"/>
        <w:jc w:val="left"/>
      </w:pPr>
      <w:r>
        <w:rPr>
          <w:color w:val="000000"/>
          <w:spacing w:val="0"/>
          <w:w w:val="100"/>
          <w:position w:val="0"/>
        </w:rPr>
        <w:t>采用永续盘存制。</w:t>
      </w:r>
    </w:p>
    <w:p>
      <w:pPr>
        <w:pStyle w:val="Style24"/>
        <w:keepNext w:val="0"/>
        <w:keepLines w:val="0"/>
        <w:widowControl w:val="0"/>
        <w:shd w:val="clear" w:color="auto" w:fill="auto"/>
        <w:tabs>
          <w:tab w:pos="1413" w:val="left"/>
        </w:tabs>
        <w:bidi w:val="0"/>
        <w:spacing w:before="0" w:after="0" w:line="408" w:lineRule="exact"/>
        <w:ind w:left="1040" w:right="0" w:firstLine="0"/>
        <w:jc w:val="left"/>
      </w:pPr>
      <w:bookmarkStart w:id="883" w:name="bookmark883"/>
      <w:r>
        <w:rPr>
          <w:rFonts w:ascii="Times New Roman" w:eastAsia="Times New Roman" w:hAnsi="Times New Roman" w:cs="Times New Roman"/>
          <w:b/>
          <w:bCs/>
          <w:color w:val="000000"/>
          <w:spacing w:val="0"/>
          <w:w w:val="100"/>
          <w:position w:val="0"/>
        </w:rPr>
        <w:t>5</w:t>
      </w:r>
      <w:bookmarkEnd w:id="883"/>
      <w:r>
        <w:rPr>
          <w:b/>
          <w:bCs/>
          <w:color w:val="000000"/>
          <w:spacing w:val="0"/>
          <w:w w:val="100"/>
          <w:position w:val="0"/>
        </w:rPr>
        <w:t>、</w:t>
        <w:tab/>
        <w:t>低值易耗品和包装物的摊销方法</w:t>
      </w:r>
    </w:p>
    <w:p>
      <w:pPr>
        <w:pStyle w:val="Style24"/>
        <w:keepNext w:val="0"/>
        <w:keepLines w:val="0"/>
        <w:widowControl w:val="0"/>
        <w:shd w:val="clear" w:color="auto" w:fill="auto"/>
        <w:tabs>
          <w:tab w:pos="1423" w:val="left"/>
        </w:tabs>
        <w:bidi w:val="0"/>
        <w:spacing w:before="0" w:after="0" w:line="408" w:lineRule="exact"/>
        <w:ind w:left="0" w:right="0" w:firstLine="940"/>
        <w:jc w:val="both"/>
      </w:pPr>
      <w:bookmarkStart w:id="884" w:name="bookmark884"/>
      <w:r>
        <w:rPr>
          <w:color w:val="000000"/>
          <w:spacing w:val="0"/>
          <w:w w:val="100"/>
          <w:position w:val="0"/>
        </w:rPr>
        <w:t>（</w:t>
      </w:r>
      <w:bookmarkEnd w:id="884"/>
      <w:r>
        <w:rPr>
          <w:rFonts w:ascii="Times New Roman" w:eastAsia="Times New Roman" w:hAnsi="Times New Roman" w:cs="Times New Roman"/>
          <w:color w:val="000000"/>
          <w:spacing w:val="0"/>
          <w:w w:val="100"/>
          <w:position w:val="0"/>
        </w:rPr>
        <w:t>1</w:t>
      </w:r>
      <w:r>
        <w:rPr>
          <w:color w:val="000000"/>
          <w:spacing w:val="0"/>
          <w:w w:val="100"/>
          <w:position w:val="0"/>
        </w:rPr>
        <w:t>）</w:t>
        <w:tab/>
        <w:t>低值易耗品采用一次转销法；</w:t>
      </w:r>
    </w:p>
    <w:p>
      <w:pPr>
        <w:pStyle w:val="Style24"/>
        <w:keepNext w:val="0"/>
        <w:keepLines w:val="0"/>
        <w:widowControl w:val="0"/>
        <w:shd w:val="clear" w:color="auto" w:fill="auto"/>
        <w:tabs>
          <w:tab w:pos="1423" w:val="left"/>
        </w:tabs>
        <w:bidi w:val="0"/>
        <w:spacing w:before="0" w:after="300" w:line="408" w:lineRule="exact"/>
        <w:ind w:left="0" w:right="0" w:firstLine="940"/>
        <w:jc w:val="both"/>
      </w:pPr>
      <w:bookmarkStart w:id="885" w:name="bookmark885"/>
      <w:r>
        <w:rPr>
          <w:color w:val="000000"/>
          <w:spacing w:val="0"/>
          <w:w w:val="100"/>
          <w:position w:val="0"/>
        </w:rPr>
        <w:t>（</w:t>
      </w:r>
      <w:bookmarkEnd w:id="885"/>
      <w:r>
        <w:rPr>
          <w:rFonts w:ascii="Times New Roman" w:eastAsia="Times New Roman" w:hAnsi="Times New Roman" w:cs="Times New Roman"/>
          <w:color w:val="000000"/>
          <w:spacing w:val="0"/>
          <w:w w:val="100"/>
          <w:position w:val="0"/>
        </w:rPr>
        <w:t>2</w:t>
      </w:r>
      <w:r>
        <w:rPr>
          <w:color w:val="000000"/>
          <w:spacing w:val="0"/>
          <w:w w:val="100"/>
          <w:position w:val="0"/>
        </w:rPr>
        <w:t>）</w:t>
        <w:tab/>
        <w:t>包装物采用一次转销法。</w:t>
      </w:r>
    </w:p>
    <w:p>
      <w:pPr>
        <w:pStyle w:val="Style39"/>
        <w:keepNext/>
        <w:keepLines/>
        <w:widowControl w:val="0"/>
        <w:shd w:val="clear" w:color="auto" w:fill="auto"/>
        <w:tabs>
          <w:tab w:pos="1094" w:val="left"/>
        </w:tabs>
        <w:bidi w:val="0"/>
        <w:spacing w:before="0" w:after="160" w:line="408" w:lineRule="exact"/>
        <w:ind w:left="0" w:right="0" w:firstLine="620"/>
        <w:jc w:val="both"/>
      </w:pP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1</w:t>
      </w:r>
      <w:bookmarkEnd w:id="888"/>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86"/>
      <w:bookmarkEnd w:id="887"/>
      <w:bookmarkEnd w:id="889"/>
    </w:p>
    <w:p>
      <w:pPr>
        <w:pStyle w:val="Style39"/>
        <w:keepNext/>
        <w:keepLines/>
        <w:widowControl w:val="0"/>
        <w:shd w:val="clear" w:color="auto" w:fill="auto"/>
        <w:tabs>
          <w:tab w:pos="1403" w:val="left"/>
        </w:tabs>
        <w:bidi w:val="0"/>
        <w:spacing w:before="0" w:after="0" w:line="408" w:lineRule="exact"/>
        <w:ind w:left="1040" w:right="0" w:firstLine="0"/>
        <w:jc w:val="left"/>
      </w:pPr>
      <w:bookmarkStart w:id="886" w:name="bookmark886"/>
      <w:bookmarkStart w:id="887" w:name="bookmark887"/>
      <w:bookmarkStart w:id="890" w:name="bookmark890"/>
      <w:r>
        <w:rPr>
          <w:rFonts w:ascii="Times New Roman" w:eastAsia="Times New Roman" w:hAnsi="Times New Roman" w:cs="Times New Roman"/>
          <w:color w:val="000000"/>
          <w:spacing w:val="0"/>
          <w:w w:val="100"/>
          <w:position w:val="0"/>
        </w:rPr>
        <w:t>1</w:t>
      </w:r>
      <w:bookmarkEnd w:id="890"/>
      <w:r>
        <w:rPr>
          <w:color w:val="000000"/>
          <w:spacing w:val="0"/>
          <w:w w:val="100"/>
          <w:position w:val="0"/>
        </w:rPr>
        <w:t>、</w:t>
        <w:tab/>
        <w:t>合同资产的确认方法及标准</w:t>
      </w:r>
      <w:bookmarkEnd w:id="886"/>
      <w:bookmarkEnd w:id="887"/>
    </w:p>
    <w:p>
      <w:pPr>
        <w:pStyle w:val="Style24"/>
        <w:keepNext w:val="0"/>
        <w:keepLines w:val="0"/>
        <w:widowControl w:val="0"/>
        <w:shd w:val="clear" w:color="auto" w:fill="auto"/>
        <w:bidi w:val="0"/>
        <w:spacing w:before="0" w:after="300" w:line="408" w:lineRule="exact"/>
        <w:ind w:left="620" w:right="0" w:firstLine="420"/>
        <w:jc w:val="both"/>
      </w:pPr>
      <w:r>
        <w:rPr>
          <w:color w:val="000000"/>
          <w:spacing w:val="0"/>
          <w:w w:val="100"/>
          <w:position w:val="0"/>
        </w:rPr>
        <w:t>本公司根据履行履约义务与客户付款之间的关系在资产负债表中列示合同资产或合同 负债。本公司已向客户转让商品或提供服务而有权收取对价的权利（且该权利取决于时间流 逝之外的其他因素）列示为合同资产。同一合同下的合同资产和合同负债以净额列示。本公 司拥有的、无条件（仅取决于时间流逝）向客户收取对价的权利作为应收款项单独列示。</w:t>
      </w:r>
    </w:p>
    <w:p>
      <w:pPr>
        <w:pStyle w:val="Style24"/>
        <w:keepNext w:val="0"/>
        <w:keepLines w:val="0"/>
        <w:widowControl w:val="0"/>
        <w:shd w:val="clear" w:color="auto" w:fill="auto"/>
        <w:tabs>
          <w:tab w:pos="1413" w:val="left"/>
        </w:tabs>
        <w:bidi w:val="0"/>
        <w:spacing w:before="0" w:after="0" w:line="403" w:lineRule="exact"/>
        <w:ind w:left="1040" w:right="0" w:firstLine="0"/>
        <w:jc w:val="left"/>
      </w:pPr>
      <w:bookmarkStart w:id="891" w:name="bookmark891"/>
      <w:r>
        <w:rPr>
          <w:rFonts w:ascii="Times New Roman" w:eastAsia="Times New Roman" w:hAnsi="Times New Roman" w:cs="Times New Roman"/>
          <w:b/>
          <w:bCs/>
          <w:color w:val="000000"/>
          <w:spacing w:val="0"/>
          <w:w w:val="100"/>
          <w:position w:val="0"/>
        </w:rPr>
        <w:t>2</w:t>
      </w:r>
      <w:bookmarkEnd w:id="891"/>
      <w:r>
        <w:rPr>
          <w:b/>
          <w:bCs/>
          <w:color w:val="000000"/>
          <w:spacing w:val="0"/>
          <w:w w:val="100"/>
          <w:position w:val="0"/>
        </w:rPr>
        <w:t>、</w:t>
        <w:tab/>
        <w:t>合同资产预期信用损失的确定方法及会计处理方法</w:t>
      </w:r>
    </w:p>
    <w:p>
      <w:pPr>
        <w:pStyle w:val="Style24"/>
        <w:keepNext w:val="0"/>
        <w:keepLines w:val="0"/>
        <w:widowControl w:val="0"/>
        <w:shd w:val="clear" w:color="auto" w:fill="auto"/>
        <w:bidi w:val="0"/>
        <w:spacing w:before="0" w:after="300" w:line="403" w:lineRule="exact"/>
        <w:ind w:left="620" w:right="0" w:firstLine="420"/>
        <w:jc w:val="both"/>
      </w:pPr>
      <w:r>
        <w:rPr>
          <w:color w:val="000000"/>
          <w:spacing w:val="0"/>
          <w:w w:val="100"/>
          <w:position w:val="0"/>
        </w:rPr>
        <w:t>合同资产的预期信用损失的确定方法及会计处理方法详见本附注</w:t>
      </w:r>
      <w:r>
        <w:rPr>
          <w:rFonts w:ascii="Times New Roman" w:eastAsia="Times New Roman" w:hAnsi="Times New Roman" w:cs="Times New Roman"/>
          <w:color w:val="000000"/>
          <w:spacing w:val="0"/>
          <w:w w:val="100"/>
          <w:position w:val="0"/>
        </w:rPr>
        <w:t>“</w:t>
      </w:r>
      <w:r>
        <w:rPr>
          <w:color w:val="000000"/>
          <w:spacing w:val="0"/>
          <w:w w:val="100"/>
          <w:position w:val="0"/>
        </w:rPr>
        <w:t>金融资产减值的测试 方法及会计处理方法</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9"/>
        <w:keepNext/>
        <w:keepLines/>
        <w:widowControl w:val="0"/>
        <w:shd w:val="clear" w:color="auto" w:fill="auto"/>
        <w:tabs>
          <w:tab w:pos="1094" w:val="left"/>
        </w:tabs>
        <w:bidi w:val="0"/>
        <w:spacing w:before="0" w:after="160" w:line="408" w:lineRule="exact"/>
        <w:ind w:left="0" w:right="0" w:firstLine="620"/>
        <w:jc w:val="both"/>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1</w:t>
      </w:r>
      <w:bookmarkEnd w:id="894"/>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92"/>
      <w:bookmarkEnd w:id="893"/>
      <w:bookmarkEnd w:id="895"/>
    </w:p>
    <w:p>
      <w:pPr>
        <w:pStyle w:val="Style24"/>
        <w:keepNext w:val="0"/>
        <w:keepLines w:val="0"/>
        <w:widowControl w:val="0"/>
        <w:shd w:val="clear" w:color="auto" w:fill="auto"/>
        <w:bidi w:val="0"/>
        <w:spacing w:before="0" w:after="0" w:line="408" w:lineRule="exact"/>
        <w:ind w:left="1040" w:right="0" w:firstLine="0"/>
        <w:jc w:val="left"/>
      </w:pPr>
      <w:r>
        <w:rPr>
          <w:color w:val="000000"/>
          <w:spacing w:val="0"/>
          <w:w w:val="100"/>
          <w:position w:val="0"/>
        </w:rPr>
        <w:t>合同成本包括合同履约成本与合同取得成本。</w:t>
      </w:r>
    </w:p>
    <w:p>
      <w:pPr>
        <w:pStyle w:val="Style24"/>
        <w:keepNext w:val="0"/>
        <w:keepLines w:val="0"/>
        <w:widowControl w:val="0"/>
        <w:shd w:val="clear" w:color="auto" w:fill="auto"/>
        <w:bidi w:val="0"/>
        <w:spacing w:before="0" w:after="0" w:line="408" w:lineRule="exact"/>
        <w:ind w:left="620" w:right="0" w:firstLine="420"/>
        <w:jc w:val="both"/>
      </w:pPr>
      <w:r>
        <w:rPr>
          <w:color w:val="000000"/>
          <w:spacing w:val="0"/>
          <w:w w:val="100"/>
          <w:position w:val="0"/>
        </w:rPr>
        <w:t>本公司为履行合同而发生的成本，不属于存货、固定资产或无形资产等相关准则规范范 围的，在满足下列条件时作为合同履约成本确认为一项资产：</w:t>
      </w:r>
    </w:p>
    <w:p>
      <w:pPr>
        <w:pStyle w:val="Style24"/>
        <w:keepNext w:val="0"/>
        <w:keepLines w:val="0"/>
        <w:widowControl w:val="0"/>
        <w:shd w:val="clear" w:color="auto" w:fill="auto"/>
        <w:tabs>
          <w:tab w:pos="1389" w:val="left"/>
        </w:tabs>
        <w:bidi w:val="0"/>
        <w:spacing w:before="0" w:after="0" w:line="408" w:lineRule="exact"/>
        <w:ind w:left="1040" w:right="0" w:firstLine="0"/>
        <w:jc w:val="left"/>
      </w:pPr>
      <w:bookmarkStart w:id="896" w:name="bookmark896"/>
      <w:r>
        <w:rPr>
          <w:rFonts w:ascii="Times New Roman" w:eastAsia="Times New Roman" w:hAnsi="Times New Roman" w:cs="Times New Roman"/>
          <w:color w:val="000000"/>
          <w:spacing w:val="0"/>
          <w:w w:val="100"/>
          <w:position w:val="0"/>
        </w:rPr>
        <w:t>1</w:t>
      </w:r>
      <w:bookmarkEnd w:id="896"/>
      <w:r>
        <w:rPr>
          <w:color w:val="000000"/>
          <w:spacing w:val="0"/>
          <w:w w:val="100"/>
          <w:position w:val="0"/>
        </w:rPr>
        <w:t>、</w:t>
        <w:tab/>
        <w:t>该成本与一份当前或预期取得的合同直接相关。</w:t>
      </w:r>
    </w:p>
    <w:p>
      <w:pPr>
        <w:pStyle w:val="Style24"/>
        <w:keepNext w:val="0"/>
        <w:keepLines w:val="0"/>
        <w:widowControl w:val="0"/>
        <w:shd w:val="clear" w:color="auto" w:fill="auto"/>
        <w:tabs>
          <w:tab w:pos="1408" w:val="left"/>
        </w:tabs>
        <w:bidi w:val="0"/>
        <w:spacing w:before="0" w:after="0" w:line="408" w:lineRule="exact"/>
        <w:ind w:left="1040" w:right="0" w:firstLine="0"/>
        <w:jc w:val="left"/>
      </w:pPr>
      <w:bookmarkStart w:id="897" w:name="bookmark897"/>
      <w:r>
        <w:rPr>
          <w:rFonts w:ascii="Times New Roman" w:eastAsia="Times New Roman" w:hAnsi="Times New Roman" w:cs="Times New Roman"/>
          <w:color w:val="000000"/>
          <w:spacing w:val="0"/>
          <w:w w:val="100"/>
          <w:position w:val="0"/>
        </w:rPr>
        <w:t>2</w:t>
      </w:r>
      <w:bookmarkEnd w:id="897"/>
      <w:r>
        <w:rPr>
          <w:color w:val="000000"/>
          <w:spacing w:val="0"/>
          <w:w w:val="100"/>
          <w:position w:val="0"/>
        </w:rPr>
        <w:t>、</w:t>
        <w:tab/>
        <w:t>该成本增加了本公司未来用于履行履约义务的资源。</w:t>
      </w:r>
    </w:p>
    <w:p>
      <w:pPr>
        <w:pStyle w:val="Style24"/>
        <w:keepNext w:val="0"/>
        <w:keepLines w:val="0"/>
        <w:widowControl w:val="0"/>
        <w:shd w:val="clear" w:color="auto" w:fill="auto"/>
        <w:tabs>
          <w:tab w:pos="1408" w:val="left"/>
        </w:tabs>
        <w:bidi w:val="0"/>
        <w:spacing w:before="0" w:after="0" w:line="408" w:lineRule="exact"/>
        <w:ind w:left="1040" w:right="0" w:firstLine="0"/>
        <w:jc w:val="left"/>
      </w:pPr>
      <w:bookmarkStart w:id="898" w:name="bookmark898"/>
      <w:r>
        <w:rPr>
          <w:rFonts w:ascii="Times New Roman" w:eastAsia="Times New Roman" w:hAnsi="Times New Roman" w:cs="Times New Roman"/>
          <w:color w:val="000000"/>
          <w:spacing w:val="0"/>
          <w:w w:val="100"/>
          <w:position w:val="0"/>
        </w:rPr>
        <w:t>3</w:t>
      </w:r>
      <w:bookmarkEnd w:id="898"/>
      <w:r>
        <w:rPr>
          <w:color w:val="000000"/>
          <w:spacing w:val="0"/>
          <w:w w:val="100"/>
          <w:position w:val="0"/>
        </w:rPr>
        <w:t>、</w:t>
        <w:tab/>
        <w:t>该成本预期能够收回。</w:t>
      </w:r>
    </w:p>
    <w:p>
      <w:pPr>
        <w:pStyle w:val="Style24"/>
        <w:keepNext w:val="0"/>
        <w:keepLines w:val="0"/>
        <w:widowControl w:val="0"/>
        <w:shd w:val="clear" w:color="auto" w:fill="auto"/>
        <w:bidi w:val="0"/>
        <w:spacing w:before="0" w:after="0" w:line="408" w:lineRule="exact"/>
        <w:ind w:left="1040" w:right="0" w:firstLine="0"/>
        <w:jc w:val="left"/>
      </w:pPr>
      <w:r>
        <w:rPr>
          <w:color w:val="000000"/>
          <w:spacing w:val="0"/>
          <w:w w:val="100"/>
          <w:position w:val="0"/>
        </w:rPr>
        <w:t>本公司为取得合同发生的增量成本预期能够收回的，作为合同取得成本确认为一项资产。</w:t>
      </w:r>
    </w:p>
    <w:p>
      <w:pPr>
        <w:pStyle w:val="Style24"/>
        <w:keepNext w:val="0"/>
        <w:keepLines w:val="0"/>
        <w:widowControl w:val="0"/>
        <w:shd w:val="clear" w:color="auto" w:fill="auto"/>
        <w:bidi w:val="0"/>
        <w:spacing w:before="0" w:after="0" w:line="451" w:lineRule="exact"/>
        <w:ind w:left="620" w:right="0" w:firstLine="420"/>
        <w:jc w:val="both"/>
      </w:pPr>
      <w:r>
        <w:rPr>
          <w:color w:val="000000"/>
          <w:spacing w:val="0"/>
          <w:w w:val="100"/>
          <w:position w:val="0"/>
        </w:rPr>
        <w:t>与合同成本有关的资产采用与该资产相关的商品或服务收入确认相同的基础进行摊销； 但是对于合同取得成本摊销期限未超过一年的，本公司在发生时将其计入当期损益。</w:t>
      </w:r>
    </w:p>
    <w:p>
      <w:pPr>
        <w:pStyle w:val="Style24"/>
        <w:keepNext w:val="0"/>
        <w:keepLines w:val="0"/>
        <w:widowControl w:val="0"/>
        <w:shd w:val="clear" w:color="auto" w:fill="auto"/>
        <w:bidi w:val="0"/>
        <w:spacing w:before="0" w:after="160" w:line="432" w:lineRule="exact"/>
        <w:ind w:left="620" w:right="0" w:firstLine="420"/>
        <w:jc w:val="both"/>
      </w:pPr>
      <w:r>
        <w:rPr>
          <w:color w:val="000000"/>
          <w:spacing w:val="0"/>
          <w:w w:val="100"/>
          <w:position w:val="0"/>
        </w:rPr>
        <w:t>与合同成本有关的资产，其账面价值高于下列两项的差额的，本公司对超出部分计提减 值准备，并确认为资产减值损失：</w:t>
      </w:r>
    </w:p>
    <w:p>
      <w:pPr>
        <w:pStyle w:val="Style24"/>
        <w:keepNext w:val="0"/>
        <w:keepLines w:val="0"/>
        <w:widowControl w:val="0"/>
        <w:shd w:val="clear" w:color="auto" w:fill="auto"/>
        <w:tabs>
          <w:tab w:pos="1389" w:val="left"/>
        </w:tabs>
        <w:bidi w:val="0"/>
        <w:spacing w:before="0" w:after="160" w:line="240" w:lineRule="auto"/>
        <w:ind w:left="1040" w:right="0" w:firstLine="0"/>
        <w:jc w:val="left"/>
      </w:pPr>
      <w:bookmarkStart w:id="899" w:name="bookmark899"/>
      <w:r>
        <w:rPr>
          <w:rFonts w:ascii="Times New Roman" w:eastAsia="Times New Roman" w:hAnsi="Times New Roman" w:cs="Times New Roman"/>
          <w:color w:val="000000"/>
          <w:spacing w:val="0"/>
          <w:w w:val="100"/>
          <w:position w:val="0"/>
        </w:rPr>
        <w:t>1</w:t>
      </w:r>
      <w:bookmarkEnd w:id="899"/>
      <w:r>
        <w:rPr>
          <w:color w:val="000000"/>
          <w:spacing w:val="0"/>
          <w:w w:val="100"/>
          <w:position w:val="0"/>
        </w:rPr>
        <w:t>、</w:t>
        <w:tab/>
        <w:t>因转让与该资产相关的商品或服务预期能够取得的剩余对价;</w:t>
      </w:r>
    </w:p>
    <w:p>
      <w:pPr>
        <w:pStyle w:val="Style24"/>
        <w:keepNext w:val="0"/>
        <w:keepLines w:val="0"/>
        <w:widowControl w:val="0"/>
        <w:shd w:val="clear" w:color="auto" w:fill="auto"/>
        <w:tabs>
          <w:tab w:pos="1408" w:val="left"/>
        </w:tabs>
        <w:bidi w:val="0"/>
        <w:spacing w:before="0" w:after="220" w:line="240" w:lineRule="auto"/>
        <w:ind w:left="1040" w:right="0" w:firstLine="0"/>
        <w:jc w:val="left"/>
      </w:pPr>
      <w:bookmarkStart w:id="900" w:name="bookmark900"/>
      <w:r>
        <w:rPr>
          <w:rFonts w:ascii="Times New Roman" w:eastAsia="Times New Roman" w:hAnsi="Times New Roman" w:cs="Times New Roman"/>
          <w:color w:val="000000"/>
          <w:spacing w:val="0"/>
          <w:w w:val="100"/>
          <w:position w:val="0"/>
        </w:rPr>
        <w:t>2</w:t>
      </w:r>
      <w:bookmarkEnd w:id="900"/>
      <w:r>
        <w:rPr>
          <w:color w:val="000000"/>
          <w:spacing w:val="0"/>
          <w:w w:val="100"/>
          <w:position w:val="0"/>
        </w:rPr>
        <w:t>、</w:t>
        <w:tab/>
        <w:t>为转让该相关商品或服务估计将要发生的成本。</w:t>
      </w:r>
    </w:p>
    <w:p>
      <w:pPr>
        <w:pStyle w:val="Style24"/>
        <w:keepNext w:val="0"/>
        <w:keepLines w:val="0"/>
        <w:widowControl w:val="0"/>
        <w:shd w:val="clear" w:color="auto" w:fill="auto"/>
        <w:bidi w:val="0"/>
        <w:spacing w:before="0" w:after="440" w:line="410" w:lineRule="exact"/>
        <w:ind w:left="620" w:right="0" w:firstLine="420"/>
        <w:jc w:val="both"/>
      </w:pPr>
      <w:r>
        <w:rPr>
          <w:color w:val="000000"/>
          <w:spacing w:val="0"/>
          <w:w w:val="100"/>
          <w:position w:val="0"/>
        </w:rPr>
        <w:t>以前期间减值的因素之后发生变化，使得前述差额高于该资产账面价值的，本公司转回 原己计提的减值准备，并计入当期损益，但转回后的资产账面价值不超过假定不计提减值准 备情况下该资产在转回日的账面价值。</w:t>
      </w:r>
    </w:p>
    <w:p>
      <w:pPr>
        <w:pStyle w:val="Style39"/>
        <w:keepNext/>
        <w:keepLines/>
        <w:widowControl w:val="0"/>
        <w:shd w:val="clear" w:color="auto" w:fill="auto"/>
        <w:tabs>
          <w:tab w:pos="1081" w:val="left"/>
        </w:tabs>
        <w:bidi w:val="0"/>
        <w:spacing w:before="0" w:after="0" w:line="427" w:lineRule="auto"/>
        <w:ind w:left="0" w:right="0" w:firstLine="620"/>
        <w:jc w:val="both"/>
      </w:pPr>
      <w:bookmarkStart w:id="901" w:name="bookmark901"/>
      <w:bookmarkStart w:id="902" w:name="bookmark902"/>
      <w:bookmarkStart w:id="903" w:name="bookmark903"/>
      <w:bookmarkStart w:id="904" w:name="bookmark904"/>
      <w:r>
        <w:rPr>
          <w:rFonts w:ascii="Times New Roman" w:eastAsia="Times New Roman" w:hAnsi="Times New Roman" w:cs="Times New Roman"/>
          <w:color w:val="000000"/>
          <w:spacing w:val="0"/>
          <w:w w:val="100"/>
          <w:position w:val="0"/>
        </w:rPr>
        <w:t>1</w:t>
      </w:r>
      <w:bookmarkEnd w:id="903"/>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901"/>
      <w:bookmarkEnd w:id="902"/>
      <w:bookmarkEnd w:id="904"/>
    </w:p>
    <w:p>
      <w:pPr>
        <w:pStyle w:val="Style24"/>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主要通过出售（包括具有商业实质的非货币性资产交换）而非持续使用一项非流动资产 或处置组收回其账面价值的，划分为持有待售类别。</w:t>
      </w:r>
    </w:p>
    <w:p>
      <w:pPr>
        <w:pStyle w:val="Style24"/>
        <w:keepNext w:val="0"/>
        <w:keepLines w:val="0"/>
        <w:widowControl w:val="0"/>
        <w:shd w:val="clear" w:color="auto" w:fill="auto"/>
        <w:bidi w:val="0"/>
        <w:spacing w:before="0" w:after="0" w:line="410" w:lineRule="exact"/>
        <w:ind w:left="1040" w:right="0" w:firstLine="0"/>
        <w:jc w:val="left"/>
      </w:pPr>
      <w:r>
        <w:rPr>
          <w:color w:val="000000"/>
          <w:spacing w:val="0"/>
          <w:w w:val="100"/>
          <w:position w:val="0"/>
        </w:rPr>
        <w:t>本公司将同时满足下列条件的非流动资产或处置组划分为持有待售类别：</w:t>
      </w:r>
    </w:p>
    <w:p>
      <w:pPr>
        <w:pStyle w:val="Style24"/>
        <w:keepNext w:val="0"/>
        <w:keepLines w:val="0"/>
        <w:widowControl w:val="0"/>
        <w:shd w:val="clear" w:color="auto" w:fill="auto"/>
        <w:tabs>
          <w:tab w:pos="1510" w:val="left"/>
        </w:tabs>
        <w:bidi w:val="0"/>
        <w:spacing w:before="0" w:after="0" w:line="410" w:lineRule="exact"/>
        <w:ind w:left="1040" w:right="0" w:firstLine="0"/>
        <w:jc w:val="left"/>
      </w:pPr>
      <w:bookmarkStart w:id="905" w:name="bookmark905"/>
      <w:r>
        <w:rPr>
          <w:color w:val="000000"/>
          <w:spacing w:val="0"/>
          <w:w w:val="100"/>
          <w:position w:val="0"/>
        </w:rPr>
        <w:t>（</w:t>
      </w:r>
      <w:bookmarkEnd w:id="905"/>
      <w:r>
        <w:rPr>
          <w:rFonts w:ascii="Times New Roman" w:eastAsia="Times New Roman" w:hAnsi="Times New Roman" w:cs="Times New Roman"/>
          <w:color w:val="000000"/>
          <w:spacing w:val="0"/>
          <w:w w:val="100"/>
          <w:position w:val="0"/>
        </w:rPr>
        <w:t>1</w:t>
      </w:r>
      <w:r>
        <w:rPr>
          <w:color w:val="000000"/>
          <w:spacing w:val="0"/>
          <w:w w:val="100"/>
          <w:position w:val="0"/>
        </w:rPr>
        <w:t>）</w:t>
        <w:tab/>
        <w:t>根据类似交易中出售此类资产或处置组的惯例，在当前状况下即可立即出售；</w:t>
      </w:r>
    </w:p>
    <w:p>
      <w:pPr>
        <w:pStyle w:val="Style24"/>
        <w:keepNext w:val="0"/>
        <w:keepLines w:val="0"/>
        <w:widowControl w:val="0"/>
        <w:shd w:val="clear" w:color="auto" w:fill="auto"/>
        <w:tabs>
          <w:tab w:pos="1623" w:val="left"/>
        </w:tabs>
        <w:bidi w:val="0"/>
        <w:spacing w:before="0" w:after="0" w:line="410" w:lineRule="exact"/>
        <w:ind w:left="620" w:right="0" w:firstLine="420"/>
        <w:jc w:val="both"/>
      </w:pPr>
      <w:bookmarkStart w:id="906" w:name="bookmark906"/>
      <w:r>
        <w:rPr>
          <w:color w:val="000000"/>
          <w:spacing w:val="0"/>
          <w:w w:val="100"/>
          <w:position w:val="0"/>
        </w:rPr>
        <w:t>（</w:t>
      </w:r>
      <w:bookmarkEnd w:id="906"/>
      <w:r>
        <w:rPr>
          <w:rFonts w:ascii="Times New Roman" w:eastAsia="Times New Roman" w:hAnsi="Times New Roman" w:cs="Times New Roman"/>
          <w:color w:val="000000"/>
          <w:spacing w:val="0"/>
          <w:w w:val="100"/>
          <w:position w:val="0"/>
        </w:rPr>
        <w:t>2</w:t>
      </w:r>
      <w:r>
        <w:rPr>
          <w:color w:val="000000"/>
          <w:spacing w:val="0"/>
          <w:w w:val="100"/>
          <w:position w:val="0"/>
        </w:rPr>
        <w:t>）</w:t>
        <w:tab/>
        <w:t>出售极可能发生，即本公司已经就一项出售计划作出决议且获得确定的购买承诺， 预计出售将在一年内完成。有关规定要求本公司相关权力机构或者监管部门批准后方可出售 的，已经获得批准。</w:t>
      </w:r>
    </w:p>
    <w:p>
      <w:pPr>
        <w:pStyle w:val="Style24"/>
        <w:keepNext w:val="0"/>
        <w:keepLines w:val="0"/>
        <w:widowControl w:val="0"/>
        <w:shd w:val="clear" w:color="auto" w:fill="auto"/>
        <w:bidi w:val="0"/>
        <w:spacing w:before="0" w:after="440" w:line="410" w:lineRule="exact"/>
        <w:ind w:left="620" w:right="0" w:firstLine="420"/>
        <w:jc w:val="both"/>
      </w:pPr>
      <w:r>
        <w:rPr>
          <w:color w:val="000000"/>
          <w:spacing w:val="0"/>
          <w:w w:val="100"/>
          <w:position w:val="0"/>
        </w:rPr>
        <w:t>划分为持有待售的非流动资产（不包括金融资产、递延所得税资产、职工薪酬形成的资 产）或处置组，其账面价值高于公允价值减去出售费用后的净额的，账面价值减记至公允价 值减去出售费用后的净额，减记的金额确认为资产减值损失，计入当期损益，同时计提持有 待售资产减值准备。</w:t>
      </w:r>
    </w:p>
    <w:p>
      <w:pPr>
        <w:pStyle w:val="Style39"/>
        <w:keepNext/>
        <w:keepLines/>
        <w:widowControl w:val="0"/>
        <w:shd w:val="clear" w:color="auto" w:fill="auto"/>
        <w:tabs>
          <w:tab w:pos="1081" w:val="left"/>
        </w:tabs>
        <w:bidi w:val="0"/>
        <w:spacing w:before="0" w:after="120" w:line="427" w:lineRule="auto"/>
        <w:ind w:left="0" w:right="0" w:firstLine="620"/>
        <w:jc w:val="both"/>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1</w:t>
      </w:r>
      <w:bookmarkEnd w:id="909"/>
      <w:r>
        <w:rPr>
          <w:rFonts w:ascii="Times New Roman" w:eastAsia="Times New Roman" w:hAnsi="Times New Roman" w:cs="Times New Roman"/>
          <w:color w:val="000000"/>
          <w:spacing w:val="0"/>
          <w:w w:val="100"/>
          <w:position w:val="0"/>
        </w:rPr>
        <w:t>9</w:t>
      </w:r>
      <w:r>
        <w:rPr>
          <w:color w:val="000000"/>
          <w:spacing w:val="0"/>
          <w:w w:val="100"/>
          <w:position w:val="0"/>
        </w:rPr>
        <w:t>、</w:t>
        <w:tab/>
        <w:t>长期股权投资</w:t>
      </w:r>
      <w:bookmarkEnd w:id="907"/>
      <w:bookmarkEnd w:id="908"/>
      <w:bookmarkEnd w:id="910"/>
    </w:p>
    <w:p>
      <w:pPr>
        <w:pStyle w:val="Style39"/>
        <w:keepNext/>
        <w:keepLines/>
        <w:widowControl w:val="0"/>
        <w:shd w:val="clear" w:color="auto" w:fill="auto"/>
        <w:tabs>
          <w:tab w:pos="1425" w:val="left"/>
        </w:tabs>
        <w:bidi w:val="0"/>
        <w:spacing w:before="0" w:after="0" w:line="427" w:lineRule="auto"/>
        <w:ind w:left="1040" w:right="0" w:firstLine="0"/>
        <w:jc w:val="left"/>
      </w:pPr>
      <w:bookmarkStart w:id="907" w:name="bookmark907"/>
      <w:bookmarkStart w:id="908" w:name="bookmark908"/>
      <w:bookmarkStart w:id="911" w:name="bookmark911"/>
      <w:r>
        <w:rPr>
          <w:rFonts w:ascii="Times New Roman" w:eastAsia="Times New Roman" w:hAnsi="Times New Roman" w:cs="Times New Roman"/>
          <w:color w:val="000000"/>
          <w:spacing w:val="0"/>
          <w:w w:val="100"/>
          <w:position w:val="0"/>
        </w:rPr>
        <w:t>1</w:t>
      </w:r>
      <w:bookmarkEnd w:id="911"/>
      <w:r>
        <w:rPr>
          <w:color w:val="000000"/>
          <w:spacing w:val="0"/>
          <w:w w:val="100"/>
          <w:position w:val="0"/>
        </w:rPr>
        <w:t>、</w:t>
        <w:tab/>
        <w:t>共同控制、重大影响的判断标准</w:t>
      </w:r>
      <w:bookmarkEnd w:id="907"/>
      <w:bookmarkEnd w:id="908"/>
    </w:p>
    <w:p>
      <w:pPr>
        <w:pStyle w:val="Style24"/>
        <w:keepNext w:val="0"/>
        <w:keepLines w:val="0"/>
        <w:widowControl w:val="0"/>
        <w:shd w:val="clear" w:color="auto" w:fill="auto"/>
        <w:bidi w:val="0"/>
        <w:spacing w:before="0" w:after="0" w:line="408" w:lineRule="exact"/>
        <w:ind w:left="620" w:right="0" w:firstLine="420"/>
        <w:jc w:val="both"/>
      </w:pPr>
      <w:r>
        <w:rPr>
          <w:color w:val="000000"/>
          <w:spacing w:val="0"/>
          <w:w w:val="100"/>
          <w:position w:val="0"/>
        </w:rPr>
        <w:t>共同控制，是指按照相关约定对某项安排所共有的控制，并且该安排的相关活动必须经 过分享控制权的参与方一致同意后才能决策。本公司与其他合营方一同对被投资单位实施共 同控制且对被投资单位净资产享有权利的，被投资单位为本公司的合营企业。</w:t>
      </w:r>
    </w:p>
    <w:p>
      <w:pPr>
        <w:pStyle w:val="Style24"/>
        <w:keepNext w:val="0"/>
        <w:keepLines w:val="0"/>
        <w:widowControl w:val="0"/>
        <w:shd w:val="clear" w:color="auto" w:fill="auto"/>
        <w:bidi w:val="0"/>
        <w:spacing w:before="0" w:after="380" w:line="408" w:lineRule="exact"/>
        <w:ind w:left="620" w:right="0" w:firstLine="420"/>
        <w:jc w:val="both"/>
      </w:pPr>
      <w:r>
        <w:rPr>
          <w:color w:val="000000"/>
          <w:spacing w:val="0"/>
          <w:w w:val="100"/>
          <w:position w:val="0"/>
        </w:rPr>
        <w:t>重大影响，是指对被投资单位的财务和经营决策有参与决策的权力，但并不能够控制或 者与其他方一起共同控制这些政策的制定。本公司能够对被投资单位施加重大影响的，被投 资单位为本公司联营企业。</w:t>
      </w:r>
    </w:p>
    <w:p>
      <w:pPr>
        <w:pStyle w:val="Style24"/>
        <w:keepNext w:val="0"/>
        <w:keepLines w:val="0"/>
        <w:widowControl w:val="0"/>
        <w:shd w:val="clear" w:color="auto" w:fill="auto"/>
        <w:tabs>
          <w:tab w:pos="1425" w:val="left"/>
        </w:tabs>
        <w:bidi w:val="0"/>
        <w:spacing w:before="0" w:after="0" w:line="427" w:lineRule="auto"/>
        <w:ind w:left="1040" w:right="0" w:firstLine="0"/>
        <w:jc w:val="left"/>
      </w:pPr>
      <w:bookmarkStart w:id="912" w:name="bookmark912"/>
      <w:r>
        <w:rPr>
          <w:rFonts w:ascii="Times New Roman" w:eastAsia="Times New Roman" w:hAnsi="Times New Roman" w:cs="Times New Roman"/>
          <w:b/>
          <w:bCs/>
          <w:color w:val="000000"/>
          <w:spacing w:val="0"/>
          <w:w w:val="100"/>
          <w:position w:val="0"/>
        </w:rPr>
        <w:t>2</w:t>
      </w:r>
      <w:bookmarkEnd w:id="912"/>
      <w:r>
        <w:rPr>
          <w:b/>
          <w:bCs/>
          <w:color w:val="000000"/>
          <w:spacing w:val="0"/>
          <w:w w:val="100"/>
          <w:position w:val="0"/>
        </w:rPr>
        <w:t>、</w:t>
        <w:tab/>
        <w:t>初始投资成本的确定</w:t>
      </w:r>
    </w:p>
    <w:p>
      <w:pPr>
        <w:pStyle w:val="Style24"/>
        <w:keepNext w:val="0"/>
        <w:keepLines w:val="0"/>
        <w:widowControl w:val="0"/>
        <w:shd w:val="clear" w:color="auto" w:fill="auto"/>
        <w:bidi w:val="0"/>
        <w:spacing w:before="0" w:after="0" w:line="408" w:lineRule="exact"/>
        <w:ind w:left="1040" w:right="0" w:firstLine="0"/>
        <w:jc w:val="left"/>
      </w:pPr>
      <w:bookmarkStart w:id="913" w:name="bookmark913"/>
      <w:r>
        <w:rPr>
          <w:color w:val="000000"/>
          <w:spacing w:val="0"/>
          <w:w w:val="100"/>
          <w:position w:val="0"/>
        </w:rPr>
        <w:t>（</w:t>
      </w:r>
      <w:bookmarkEnd w:id="913"/>
      <w:r>
        <w:rPr>
          <w:rFonts w:ascii="Times New Roman" w:eastAsia="Times New Roman" w:hAnsi="Times New Roman" w:cs="Times New Roman"/>
          <w:color w:val="000000"/>
          <w:spacing w:val="0"/>
          <w:w w:val="100"/>
          <w:position w:val="0"/>
        </w:rPr>
        <w:t>1</w:t>
      </w:r>
      <w:r>
        <w:rPr>
          <w:color w:val="000000"/>
          <w:spacing w:val="0"/>
          <w:w w:val="100"/>
          <w:position w:val="0"/>
        </w:rPr>
        <w:t>）企业合并形成的长期股权投资</w:t>
      </w:r>
    </w:p>
    <w:p>
      <w:pPr>
        <w:pStyle w:val="Style24"/>
        <w:keepNext w:val="0"/>
        <w:keepLines w:val="0"/>
        <w:widowControl w:val="0"/>
        <w:shd w:val="clear" w:color="auto" w:fill="auto"/>
        <w:bidi w:val="0"/>
        <w:spacing w:before="0" w:after="420" w:line="408" w:lineRule="exact"/>
        <w:ind w:left="620" w:right="0" w:firstLine="420"/>
        <w:jc w:val="both"/>
      </w:pPr>
      <w:r>
        <w:rPr>
          <w:color w:val="000000"/>
          <w:spacing w:val="0"/>
          <w:w w:val="100"/>
          <w:position w:val="0"/>
        </w:rPr>
        <w:t>对于同一控制下的企业合并形成的对子公司的长期股权投资，在合并日按照取得被合并 方所有者权益在最终控制方合并财务报表中的账面价值的份额作为长期股权投资的初始投 资成本。长期股权投资初始投资成本与支付对价账面价值之间的差额，调整资本公积中的股 本溢价；资本公积中的股本溢价不足冲减时，调整留存收益。因追加投资等原因能够对同一 控制下的被投资单位实施控制的，按上述原则确认的长期股权投资的初始投资成本与达到合 并前的长期股权投资账面价值加上合并日进一步取得股份新支付对价的账面价值之和的差</w:t>
      </w:r>
    </w:p>
    <w:p>
      <w:pPr>
        <w:pStyle w:val="Style24"/>
        <w:keepNext w:val="0"/>
        <w:keepLines w:val="0"/>
        <w:widowControl w:val="0"/>
        <w:shd w:val="clear" w:color="auto" w:fill="auto"/>
        <w:bidi w:val="0"/>
        <w:spacing w:before="0" w:after="0" w:line="405" w:lineRule="exact"/>
        <w:ind w:left="0" w:right="0" w:firstLine="620"/>
        <w:jc w:val="both"/>
      </w:pPr>
      <w:r>
        <w:rPr>
          <w:color w:val="000000"/>
          <w:spacing w:val="0"/>
          <w:w w:val="100"/>
          <w:position w:val="0"/>
        </w:rPr>
        <w:t>额，调整股本溢价，股本溢价不足冲减的，冲减留存收益。</w:t>
      </w:r>
    </w:p>
    <w:p>
      <w:pPr>
        <w:pStyle w:val="Style24"/>
        <w:keepNext w:val="0"/>
        <w:keepLines w:val="0"/>
        <w:widowControl w:val="0"/>
        <w:shd w:val="clear" w:color="auto" w:fill="auto"/>
        <w:bidi w:val="0"/>
        <w:spacing w:before="0" w:after="0" w:line="405" w:lineRule="exact"/>
        <w:ind w:left="620" w:right="0" w:firstLine="420"/>
        <w:jc w:val="both"/>
      </w:pPr>
      <w:r>
        <w:rPr>
          <w:color w:val="000000"/>
          <w:spacing w:val="0"/>
          <w:w w:val="100"/>
          <w:position w:val="0"/>
        </w:rPr>
        <w:t>对于非同一控制下的企业合并形成的对子公司的长期股权投资，按照购买日确定的合并 成本作为长期股权投资的初始投资成本。因追加投资等原因能够对非同一控制下的被投资单 位实施控制的，按照原持有的股权投资账面价值加上新增投资成本之和作为初始投资成本。</w:t>
      </w:r>
    </w:p>
    <w:p>
      <w:pPr>
        <w:pStyle w:val="Style24"/>
        <w:keepNext w:val="0"/>
        <w:keepLines w:val="0"/>
        <w:widowControl w:val="0"/>
        <w:shd w:val="clear" w:color="auto" w:fill="auto"/>
        <w:bidi w:val="0"/>
        <w:spacing w:before="0" w:after="0" w:line="405" w:lineRule="exact"/>
        <w:ind w:left="1040" w:right="0" w:firstLine="0"/>
        <w:jc w:val="left"/>
      </w:pPr>
      <w:bookmarkStart w:id="914" w:name="bookmark914"/>
      <w:r>
        <w:rPr>
          <w:color w:val="000000"/>
          <w:spacing w:val="0"/>
          <w:w w:val="100"/>
          <w:position w:val="0"/>
        </w:rPr>
        <w:t>（</w:t>
      </w:r>
      <w:bookmarkEnd w:id="914"/>
      <w:r>
        <w:rPr>
          <w:rFonts w:ascii="Times New Roman" w:eastAsia="Times New Roman" w:hAnsi="Times New Roman" w:cs="Times New Roman"/>
          <w:color w:val="000000"/>
          <w:spacing w:val="0"/>
          <w:w w:val="100"/>
          <w:position w:val="0"/>
        </w:rPr>
        <w:t>2</w:t>
      </w:r>
      <w:r>
        <w:rPr>
          <w:color w:val="000000"/>
          <w:spacing w:val="0"/>
          <w:w w:val="100"/>
          <w:position w:val="0"/>
        </w:rPr>
        <w:t>）通过企业合并以外的其他方式取得的长期股权投资</w:t>
      </w:r>
    </w:p>
    <w:p>
      <w:pPr>
        <w:pStyle w:val="Style24"/>
        <w:keepNext w:val="0"/>
        <w:keepLines w:val="0"/>
        <w:widowControl w:val="0"/>
        <w:shd w:val="clear" w:color="auto" w:fill="auto"/>
        <w:bidi w:val="0"/>
        <w:spacing w:before="0" w:after="0" w:line="405" w:lineRule="exact"/>
        <w:ind w:left="1040" w:right="0" w:firstLine="0"/>
        <w:jc w:val="left"/>
      </w:pPr>
      <w:r>
        <w:rPr>
          <w:color w:val="000000"/>
          <w:spacing w:val="0"/>
          <w:w w:val="100"/>
          <w:position w:val="0"/>
        </w:rPr>
        <w:t>以支付现金方式取得的长期股权投资，按照实际支付的购买价款作为初始投资成本。</w:t>
      </w:r>
    </w:p>
    <w:p>
      <w:pPr>
        <w:pStyle w:val="Style24"/>
        <w:keepNext w:val="0"/>
        <w:keepLines w:val="0"/>
        <w:widowControl w:val="0"/>
        <w:shd w:val="clear" w:color="auto" w:fill="auto"/>
        <w:bidi w:val="0"/>
        <w:spacing w:before="0" w:after="380" w:line="405" w:lineRule="exact"/>
        <w:ind w:left="620" w:right="0" w:firstLine="420"/>
        <w:jc w:val="both"/>
      </w:pPr>
      <w:r>
        <w:rPr>
          <w:color w:val="000000"/>
          <w:spacing w:val="0"/>
          <w:w w:val="100"/>
          <w:position w:val="0"/>
        </w:rPr>
        <w:t>以发行权益性证券取得的长期股权投资，按照发行权益性证券的公允价值作为初始投资 成本。</w:t>
      </w:r>
    </w:p>
    <w:p>
      <w:pPr>
        <w:pStyle w:val="Style24"/>
        <w:keepNext w:val="0"/>
        <w:keepLines w:val="0"/>
        <w:widowControl w:val="0"/>
        <w:shd w:val="clear" w:color="auto" w:fill="auto"/>
        <w:bidi w:val="0"/>
        <w:spacing w:before="0" w:after="0" w:line="427" w:lineRule="auto"/>
        <w:ind w:left="1040" w:right="0" w:firstLine="0"/>
        <w:jc w:val="left"/>
      </w:pPr>
      <w:bookmarkStart w:id="915" w:name="bookmark915"/>
      <w:r>
        <w:rPr>
          <w:rFonts w:ascii="Times New Roman" w:eastAsia="Times New Roman" w:hAnsi="Times New Roman" w:cs="Times New Roman"/>
          <w:b/>
          <w:bCs/>
          <w:color w:val="000000"/>
          <w:spacing w:val="0"/>
          <w:w w:val="100"/>
          <w:position w:val="0"/>
        </w:rPr>
        <w:t>3</w:t>
      </w:r>
      <w:bookmarkEnd w:id="915"/>
      <w:r>
        <w:rPr>
          <w:b/>
          <w:bCs/>
          <w:color w:val="000000"/>
          <w:spacing w:val="0"/>
          <w:w w:val="100"/>
          <w:position w:val="0"/>
        </w:rPr>
        <w:t>、后续计量及损益确认方法</w:t>
      </w:r>
    </w:p>
    <w:p>
      <w:pPr>
        <w:pStyle w:val="Style24"/>
        <w:keepNext w:val="0"/>
        <w:keepLines w:val="0"/>
        <w:widowControl w:val="0"/>
        <w:shd w:val="clear" w:color="auto" w:fill="auto"/>
        <w:tabs>
          <w:tab w:pos="1494" w:val="left"/>
        </w:tabs>
        <w:bidi w:val="0"/>
        <w:spacing w:before="0" w:after="0" w:line="410" w:lineRule="exact"/>
        <w:ind w:left="1040" w:right="0" w:firstLine="0"/>
        <w:jc w:val="left"/>
      </w:pPr>
      <w:bookmarkStart w:id="916" w:name="bookmark916"/>
      <w:r>
        <w:rPr>
          <w:color w:val="000000"/>
          <w:spacing w:val="0"/>
          <w:w w:val="100"/>
          <w:position w:val="0"/>
        </w:rPr>
        <w:t>（</w:t>
      </w:r>
      <w:bookmarkEnd w:id="916"/>
      <w:r>
        <w:rPr>
          <w:rFonts w:ascii="Times New Roman" w:eastAsia="Times New Roman" w:hAnsi="Times New Roman" w:cs="Times New Roman"/>
          <w:color w:val="000000"/>
          <w:spacing w:val="0"/>
          <w:w w:val="100"/>
          <w:position w:val="0"/>
        </w:rPr>
        <w:t>1</w:t>
      </w:r>
      <w:r>
        <w:rPr>
          <w:color w:val="000000"/>
          <w:spacing w:val="0"/>
          <w:w w:val="100"/>
          <w:position w:val="0"/>
        </w:rPr>
        <w:t>）</w:t>
        <w:tab/>
        <w:t>成本法核算的长期股权投资</w:t>
      </w:r>
    </w:p>
    <w:p>
      <w:pPr>
        <w:pStyle w:val="Style24"/>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公司对子公司的长期股权投资，采用成本法核算，除非投资符合持有待售的条件。除取 得投资时实际支付的价款或对价中包含的已宣告但尚未发放的现金股利或利润外，公司按照 享有被投资单位宣告发放的现金股利或利润确认当期投资收益。</w:t>
      </w:r>
    </w:p>
    <w:p>
      <w:pPr>
        <w:pStyle w:val="Style24"/>
        <w:keepNext w:val="0"/>
        <w:keepLines w:val="0"/>
        <w:widowControl w:val="0"/>
        <w:shd w:val="clear" w:color="auto" w:fill="auto"/>
        <w:tabs>
          <w:tab w:pos="1494" w:val="left"/>
        </w:tabs>
        <w:bidi w:val="0"/>
        <w:spacing w:before="0" w:after="0" w:line="410" w:lineRule="exact"/>
        <w:ind w:left="1040" w:right="0" w:firstLine="0"/>
        <w:jc w:val="left"/>
      </w:pPr>
      <w:bookmarkStart w:id="917" w:name="bookmark917"/>
      <w:r>
        <w:rPr>
          <w:color w:val="000000"/>
          <w:spacing w:val="0"/>
          <w:w w:val="100"/>
          <w:position w:val="0"/>
        </w:rPr>
        <w:t>（</w:t>
      </w:r>
      <w:bookmarkEnd w:id="917"/>
      <w:r>
        <w:rPr>
          <w:rFonts w:ascii="Times New Roman" w:eastAsia="Times New Roman" w:hAnsi="Times New Roman" w:cs="Times New Roman"/>
          <w:color w:val="000000"/>
          <w:spacing w:val="0"/>
          <w:w w:val="100"/>
          <w:position w:val="0"/>
        </w:rPr>
        <w:t>2</w:t>
      </w:r>
      <w:r>
        <w:rPr>
          <w:color w:val="000000"/>
          <w:spacing w:val="0"/>
          <w:w w:val="100"/>
          <w:position w:val="0"/>
        </w:rPr>
        <w:t>）</w:t>
        <w:tab/>
        <w:t>权益法核算的长期股权投资</w:t>
      </w:r>
    </w:p>
    <w:p>
      <w:pPr>
        <w:pStyle w:val="Style24"/>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对联营企业和合营企业的长期股权投资，采用权益法核算。初始投资成本大于投资时应 享有被投资单位可辨认净资产公允价值份额的差额，不调整长期股权投资的初始投资成本； 初始投资成本小于投资时应享有被投资单位可辨认净资产公允价值份额的差额，计入当期损 益，同时调整长期股权投资的成本。</w:t>
      </w:r>
    </w:p>
    <w:p>
      <w:pPr>
        <w:pStyle w:val="Style24"/>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公司按照应享有或应分担的被投资单位实现的净损益和其他综合收益的份额，分别确认 投资收益和其他综合收益，同时调整长期股权投资的账面价值；按照被投资单位宣告分派的 利润或现金股利计算应享有的部分，相应减少长期股权投资的账面价值；对于被投资单位除 净损益、其他综合收益和利润分配以外所有者权益的其他变动（简称</w:t>
      </w:r>
      <w:r>
        <w:rPr>
          <w:rFonts w:ascii="Times New Roman" w:eastAsia="Times New Roman" w:hAnsi="Times New Roman" w:cs="Times New Roman"/>
          <w:color w:val="000000"/>
          <w:spacing w:val="0"/>
          <w:w w:val="100"/>
          <w:position w:val="0"/>
        </w:rPr>
        <w:t>“</w:t>
      </w:r>
      <w:r>
        <w:rPr>
          <w:color w:val="000000"/>
          <w:spacing w:val="0"/>
          <w:w w:val="100"/>
          <w:position w:val="0"/>
        </w:rPr>
        <w:t>其他所有者权益变动</w:t>
      </w:r>
      <w:r>
        <w:rPr>
          <w:rFonts w:ascii="Times New Roman" w:eastAsia="Times New Roman" w:hAnsi="Times New Roman" w:cs="Times New Roman"/>
          <w:color w:val="000000"/>
          <w:spacing w:val="0"/>
          <w:w w:val="100"/>
          <w:position w:val="0"/>
        </w:rPr>
        <w:t>”</w:t>
      </w:r>
      <w:r>
        <w:rPr>
          <w:color w:val="000000"/>
          <w:spacing w:val="0"/>
          <w:w w:val="100"/>
          <w:position w:val="0"/>
        </w:rPr>
        <w:t>）， 调整长期股权投资的账面价值并计入所有者权益。</w:t>
      </w:r>
    </w:p>
    <w:p>
      <w:pPr>
        <w:pStyle w:val="Style24"/>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在确认应享有被投资单位净损益、其他综合收益及其他所有者权益变动的份额时，以取 得投资时被投资单位可辨认净资产的公允价值为基础，并按照公司的会计政策及会计期间， 对被投资单位的净利润和其他综合收益等进行调整后确认。</w:t>
      </w:r>
    </w:p>
    <w:p>
      <w:pPr>
        <w:pStyle w:val="Style24"/>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公司与联营企业、合营企业之间发生的未实现内部交易损益按照应享有的比例计算归属 于公司的部分，予以抵销，在此基础上确认投资收益，但投出或出售的资产构成业务的除外。 与被投资单位发生的未实现内部交易损失，属于资产减值损失的，全额确认。</w:t>
      </w:r>
    </w:p>
    <w:p>
      <w:pPr>
        <w:pStyle w:val="Style24"/>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公司对合营企业或联营企业发生的净亏损，除负有承担额外损失义务外，以长期股权投 资的账面价值以及其他实质上构成对合营企业或联营企业净投资的长期权益减记至零为限。 合营企业或联营企业以后实现净利润的，公司在收益分享额弥补未确认的亏损分担额后，恢 复确认收益分享额。</w:t>
      </w:r>
    </w:p>
    <w:p>
      <w:pPr>
        <w:pStyle w:val="Style24"/>
        <w:keepNext w:val="0"/>
        <w:keepLines w:val="0"/>
        <w:widowControl w:val="0"/>
        <w:numPr>
          <w:ilvl w:val="0"/>
          <w:numId w:val="21"/>
        </w:numPr>
        <w:shd w:val="clear" w:color="auto" w:fill="auto"/>
        <w:bidi w:val="0"/>
        <w:spacing w:before="0" w:after="0" w:line="409" w:lineRule="exact"/>
        <w:ind w:left="1040" w:right="0" w:firstLine="0"/>
        <w:jc w:val="left"/>
      </w:pPr>
      <w:bookmarkStart w:id="918" w:name="bookmark918"/>
      <w:bookmarkEnd w:id="918"/>
      <w:r>
        <w:rPr>
          <w:color w:val="000000"/>
          <w:spacing w:val="0"/>
          <w:w w:val="100"/>
          <w:position w:val="0"/>
        </w:rPr>
        <w:t>长期股权投资的处置</w:t>
      </w:r>
    </w:p>
    <w:p>
      <w:pPr>
        <w:pStyle w:val="Style24"/>
        <w:keepNext w:val="0"/>
        <w:keepLines w:val="0"/>
        <w:widowControl w:val="0"/>
        <w:shd w:val="clear" w:color="auto" w:fill="auto"/>
        <w:bidi w:val="0"/>
        <w:spacing w:before="0" w:after="0" w:line="409" w:lineRule="exact"/>
        <w:ind w:left="1040" w:right="0" w:firstLine="0"/>
        <w:jc w:val="left"/>
      </w:pPr>
      <w:r>
        <w:rPr>
          <w:color w:val="000000"/>
          <w:spacing w:val="0"/>
          <w:w w:val="100"/>
          <w:position w:val="0"/>
        </w:rPr>
        <w:t>处置长期股权投资，其账面价值与实际取得价款的差额，计入当期损益。</w:t>
      </w:r>
    </w:p>
    <w:p>
      <w:pPr>
        <w:pStyle w:val="Style24"/>
        <w:keepNext w:val="0"/>
        <w:keepLines w:val="0"/>
        <w:widowControl w:val="0"/>
        <w:shd w:val="clear" w:color="auto" w:fill="auto"/>
        <w:bidi w:val="0"/>
        <w:spacing w:before="0" w:after="0" w:line="409" w:lineRule="exact"/>
        <w:ind w:left="620" w:right="0" w:firstLine="420"/>
        <w:jc w:val="both"/>
      </w:pPr>
      <w:r>
        <w:rPr>
          <w:color w:val="000000"/>
          <w:spacing w:val="0"/>
          <w:w w:val="100"/>
          <w:position w:val="0"/>
        </w:rPr>
        <w:t>部分处置权益法核算的长期股权投资，剩余股权仍采用权益法核算的，原权益法核算确 认的其他综合收益采用与被投资单位直接处置相关资产或负债相同的基础按相应比例结转， 其他所有者权益变动按比例结转入当期损益。</w:t>
      </w:r>
    </w:p>
    <w:p>
      <w:pPr>
        <w:pStyle w:val="Style24"/>
        <w:keepNext w:val="0"/>
        <w:keepLines w:val="0"/>
        <w:widowControl w:val="0"/>
        <w:shd w:val="clear" w:color="auto" w:fill="auto"/>
        <w:bidi w:val="0"/>
        <w:spacing w:before="0" w:after="0" w:line="409" w:lineRule="exact"/>
        <w:ind w:left="620" w:right="0" w:firstLine="420"/>
        <w:jc w:val="both"/>
      </w:pPr>
      <w:r>
        <w:rPr>
          <w:color w:val="000000"/>
          <w:spacing w:val="0"/>
          <w:w w:val="100"/>
          <w:position w:val="0"/>
        </w:rPr>
        <w:t>因处置股权投资等原因丧失了对被投资单位的共同控制或重大影响的，原股权投资因采 用权益法核算而确认的其他综合收益，在终止采用权益法核算时采用与被投资单位直接处置 相关资产或负债相同的基础进行会计处理，其他所有者权益变动在终止采用权益法核算时全 部转入当期损益。</w:t>
      </w:r>
    </w:p>
    <w:p>
      <w:pPr>
        <w:pStyle w:val="Style24"/>
        <w:keepNext w:val="0"/>
        <w:keepLines w:val="0"/>
        <w:widowControl w:val="0"/>
        <w:shd w:val="clear" w:color="auto" w:fill="auto"/>
        <w:bidi w:val="0"/>
        <w:spacing w:before="0" w:after="0" w:line="409" w:lineRule="exact"/>
        <w:ind w:left="620" w:right="0" w:firstLine="420"/>
        <w:jc w:val="both"/>
      </w:pPr>
      <w:r>
        <w:rPr>
          <w:color w:val="000000"/>
          <w:spacing w:val="0"/>
          <w:w w:val="100"/>
          <w:position w:val="0"/>
        </w:rPr>
        <w:t>因处置部分股权投资等原因丧失了对被投资单位控制权的，在编制个别财务报表时，剩 余股权能够对被投资单位实施共同控制或重大影响的，改按权益法核算，并对该剩余股权视 同自取得时即采用权益法核算进行调整，对于取得被投资单位控制权之前确认的其他综合收 益采用与被投资单位直接处置相关资产或负债相同的基础按比例结转，因采用权益法核算确 认的其他所有者权益变动按比例结转入当期损益;剩余股权不能对被投资单位实施共同控制 或施加重大影响的，确认为金融资产，其在丧失控制之日的公允价值与账面价值间的差额计 入当期损益，对于取得被投资单位控制权之前确认的其他综合收益和其他所有者权益变动全 部结转。</w:t>
      </w:r>
    </w:p>
    <w:p>
      <w:pPr>
        <w:pStyle w:val="Style24"/>
        <w:keepNext w:val="0"/>
        <w:keepLines w:val="0"/>
        <w:widowControl w:val="0"/>
        <w:shd w:val="clear" w:color="auto" w:fill="auto"/>
        <w:bidi w:val="0"/>
        <w:spacing w:before="0" w:after="300" w:line="409" w:lineRule="exact"/>
        <w:ind w:left="620" w:right="0" w:firstLine="420"/>
        <w:jc w:val="both"/>
      </w:pPr>
      <w:r>
        <w:rPr>
          <w:color w:val="000000"/>
          <w:spacing w:val="0"/>
          <w:w w:val="100"/>
          <w:position w:val="0"/>
        </w:rPr>
        <w:t>通过多次交易分步处置对子公司股权投资直至丧失控制权，属于一揽子交易的，各项交 易作为一项处置子公司股权投资并丧失控制权的交易进行会计处理;在丧失控制权之前每一 次处置价款与所处置的股权对应得长期股权投资账面价值之间的差额，在个别财务报表中， 先确认为其他综合收益，到丧失控制权时再一并转人丧失控制权的当期损益。不属于一揽子 交易的，对每一项交易分别进行会计处理。</w:t>
      </w:r>
    </w:p>
    <w:p>
      <w:pPr>
        <w:pStyle w:val="Style39"/>
        <w:keepNext/>
        <w:keepLines/>
        <w:widowControl w:val="0"/>
        <w:shd w:val="clear" w:color="auto" w:fill="auto"/>
        <w:bidi w:val="0"/>
        <w:spacing w:before="0" w:after="300" w:line="409" w:lineRule="exact"/>
        <w:ind w:left="0" w:right="0" w:firstLine="620"/>
        <w:jc w:val="both"/>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2</w:t>
      </w:r>
      <w:bookmarkEnd w:id="921"/>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919"/>
      <w:bookmarkEnd w:id="920"/>
      <w:bookmarkEnd w:id="922"/>
    </w:p>
    <w:p>
      <w:pPr>
        <w:pStyle w:val="Style35"/>
        <w:keepNext w:val="0"/>
        <w:keepLines w:val="0"/>
        <w:widowControl w:val="0"/>
        <w:shd w:val="clear" w:color="auto" w:fill="auto"/>
        <w:bidi w:val="0"/>
        <w:spacing w:before="0" w:after="0" w:line="240" w:lineRule="auto"/>
        <w:ind w:left="0" w:right="0" w:firstLine="620"/>
        <w:jc w:val="both"/>
      </w:pPr>
      <w:r>
        <w:rPr>
          <w:color w:val="000000"/>
          <w:spacing w:val="0"/>
          <w:w w:val="100"/>
          <w:position w:val="0"/>
        </w:rPr>
        <w:t>折旧或摊销方法</w:t>
      </w:r>
    </w:p>
    <w:p>
      <w:pPr>
        <w:pStyle w:val="Style24"/>
        <w:keepNext w:val="0"/>
        <w:keepLines w:val="0"/>
        <w:widowControl w:val="0"/>
        <w:shd w:val="clear" w:color="auto" w:fill="auto"/>
        <w:bidi w:val="0"/>
        <w:spacing w:before="0" w:after="0" w:line="409" w:lineRule="exact"/>
        <w:ind w:left="620" w:right="0" w:firstLine="420"/>
        <w:jc w:val="both"/>
      </w:pPr>
      <w:r>
        <w:rPr>
          <w:color w:val="000000"/>
          <w:spacing w:val="0"/>
          <w:w w:val="100"/>
          <w:position w:val="0"/>
        </w:rPr>
        <w:t>投资性房地产是指为赚取租金或资本增值，或两者兼有而持有的房地产，包括已出租的 土地使用权、持有并准备增值后转让的土地使用权、已出租的建筑物(含自行建造或开发活 动完成后用于出租的建筑物以及正在建造或开发过程中将来用于出租的建筑物)。</w:t>
      </w:r>
    </w:p>
    <w:p>
      <w:pPr>
        <w:pStyle w:val="Style24"/>
        <w:keepNext w:val="0"/>
        <w:keepLines w:val="0"/>
        <w:widowControl w:val="0"/>
        <w:shd w:val="clear" w:color="auto" w:fill="auto"/>
        <w:bidi w:val="0"/>
        <w:spacing w:before="0" w:after="0" w:line="409" w:lineRule="exact"/>
        <w:ind w:left="620" w:right="0" w:firstLine="420"/>
        <w:jc w:val="both"/>
      </w:pPr>
      <w:r>
        <w:rPr>
          <w:color w:val="000000"/>
          <w:spacing w:val="0"/>
          <w:w w:val="100"/>
          <w:position w:val="0"/>
        </w:rPr>
        <w:t>与投资性房地产有关的后续支出，在相关的经济利益很可能流入且其成本能够可靠的计 量时，计入投资性房地产成本；否则，于发生时计入当期损益。</w:t>
      </w:r>
    </w:p>
    <w:p>
      <w:pPr>
        <w:pStyle w:val="Style24"/>
        <w:keepNext w:val="0"/>
        <w:keepLines w:val="0"/>
        <w:widowControl w:val="0"/>
        <w:shd w:val="clear" w:color="auto" w:fill="auto"/>
        <w:bidi w:val="0"/>
        <w:spacing w:before="0" w:after="300" w:line="409" w:lineRule="exact"/>
        <w:ind w:left="620" w:right="0" w:firstLine="420"/>
        <w:jc w:val="both"/>
      </w:pPr>
      <w:r>
        <w:rPr>
          <w:color w:val="000000"/>
          <w:spacing w:val="0"/>
          <w:w w:val="100"/>
          <w:position w:val="0"/>
        </w:rPr>
        <w:t>本公司对现有投资性房地产采用成本模式计量。对按照成本模式计量的投资性房地产一 出租用建筑物采用与本公司固定资产相同的折旧政策，出租用土地使用权按与无形资产相同 的摊销政策执行。</w:t>
      </w:r>
    </w:p>
    <w:p>
      <w:pPr>
        <w:pStyle w:val="Style39"/>
        <w:keepNext/>
        <w:keepLines/>
        <w:widowControl w:val="0"/>
        <w:shd w:val="clear" w:color="auto" w:fill="auto"/>
        <w:bidi w:val="0"/>
        <w:spacing w:before="0" w:after="140" w:line="408" w:lineRule="exact"/>
        <w:ind w:left="0" w:right="0" w:firstLine="620"/>
        <w:jc w:val="both"/>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2</w:t>
      </w:r>
      <w:bookmarkEnd w:id="925"/>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923"/>
      <w:bookmarkEnd w:id="924"/>
      <w:bookmarkEnd w:id="926"/>
    </w:p>
    <w:p>
      <w:pPr>
        <w:pStyle w:val="Style83"/>
        <w:keepNext/>
        <w:keepLines/>
        <w:widowControl w:val="0"/>
        <w:shd w:val="clear" w:color="auto" w:fill="auto"/>
        <w:bidi w:val="0"/>
        <w:spacing w:before="0" w:after="140" w:line="408" w:lineRule="exact"/>
        <w:ind w:left="0" w:right="0" w:firstLine="620"/>
        <w:jc w:val="both"/>
      </w:pPr>
      <w:bookmarkStart w:id="927" w:name="bookmark927"/>
      <w:bookmarkStart w:id="928" w:name="bookmark928"/>
      <w:bookmarkStart w:id="929" w:name="bookmark929"/>
      <w:bookmarkStart w:id="930" w:name="bookmark930"/>
      <w:r>
        <w:rPr>
          <w:color w:val="000000"/>
          <w:spacing w:val="0"/>
          <w:w w:val="100"/>
          <w:position w:val="0"/>
        </w:rPr>
        <w:t>（</w:t>
      </w:r>
      <w:bookmarkEnd w:id="929"/>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27"/>
      <w:bookmarkEnd w:id="928"/>
      <w:bookmarkEnd w:id="930"/>
    </w:p>
    <w:p>
      <w:pPr>
        <w:pStyle w:val="Style24"/>
        <w:keepNext w:val="0"/>
        <w:keepLines w:val="0"/>
        <w:widowControl w:val="0"/>
        <w:shd w:val="clear" w:color="auto" w:fill="auto"/>
        <w:bidi w:val="0"/>
        <w:spacing w:before="0" w:after="0" w:line="408" w:lineRule="exact"/>
        <w:ind w:left="620" w:right="0" w:firstLine="420"/>
        <w:jc w:val="both"/>
      </w:pPr>
      <w:r>
        <w:rPr>
          <w:color w:val="000000"/>
          <w:spacing w:val="0"/>
          <w:w w:val="100"/>
          <w:position w:val="0"/>
        </w:rPr>
        <w:t>固定资产指为生产商品、提供劳务、出租或经营管理而持有，并且使用寿命超过一个会 计年度的有形资产。固定资产在同时满足下列条件时予以确认：</w:t>
      </w:r>
    </w:p>
    <w:p>
      <w:pPr>
        <w:pStyle w:val="Style24"/>
        <w:keepNext w:val="0"/>
        <w:keepLines w:val="0"/>
        <w:widowControl w:val="0"/>
        <w:shd w:val="clear" w:color="auto" w:fill="auto"/>
        <w:tabs>
          <w:tab w:pos="1523" w:val="left"/>
        </w:tabs>
        <w:bidi w:val="0"/>
        <w:spacing w:before="0" w:after="0" w:line="408" w:lineRule="exact"/>
        <w:ind w:left="1040" w:right="0" w:firstLine="0"/>
        <w:jc w:val="left"/>
      </w:pPr>
      <w:bookmarkStart w:id="931" w:name="bookmark931"/>
      <w:r>
        <w:rPr>
          <w:color w:val="000000"/>
          <w:spacing w:val="0"/>
          <w:w w:val="100"/>
          <w:position w:val="0"/>
        </w:rPr>
        <w:t>（</w:t>
      </w:r>
      <w:bookmarkEnd w:id="931"/>
      <w:r>
        <w:rPr>
          <w:rFonts w:ascii="Times New Roman" w:eastAsia="Times New Roman" w:hAnsi="Times New Roman" w:cs="Times New Roman"/>
          <w:color w:val="000000"/>
          <w:spacing w:val="0"/>
          <w:w w:val="100"/>
          <w:position w:val="0"/>
        </w:rPr>
        <w:t>1</w:t>
      </w:r>
      <w:r>
        <w:rPr>
          <w:color w:val="000000"/>
          <w:spacing w:val="0"/>
          <w:w w:val="100"/>
          <w:position w:val="0"/>
        </w:rPr>
        <w:t>）</w:t>
        <w:tab/>
        <w:t>与该固定资产有关的经济利益很可能流入企业；</w:t>
      </w:r>
    </w:p>
    <w:p>
      <w:pPr>
        <w:pStyle w:val="Style24"/>
        <w:keepNext w:val="0"/>
        <w:keepLines w:val="0"/>
        <w:widowControl w:val="0"/>
        <w:shd w:val="clear" w:color="auto" w:fill="auto"/>
        <w:tabs>
          <w:tab w:pos="1523" w:val="left"/>
        </w:tabs>
        <w:bidi w:val="0"/>
        <w:spacing w:before="0" w:after="0" w:line="408" w:lineRule="exact"/>
        <w:ind w:left="1040" w:right="0" w:firstLine="0"/>
        <w:jc w:val="left"/>
      </w:pPr>
      <w:bookmarkStart w:id="932" w:name="bookmark932"/>
      <w:r>
        <w:rPr>
          <w:color w:val="000000"/>
          <w:spacing w:val="0"/>
          <w:w w:val="100"/>
          <w:position w:val="0"/>
        </w:rPr>
        <w:t>（</w:t>
      </w:r>
      <w:bookmarkEnd w:id="932"/>
      <w:r>
        <w:rPr>
          <w:rFonts w:ascii="Times New Roman" w:eastAsia="Times New Roman" w:hAnsi="Times New Roman" w:cs="Times New Roman"/>
          <w:color w:val="000000"/>
          <w:spacing w:val="0"/>
          <w:w w:val="100"/>
          <w:position w:val="0"/>
        </w:rPr>
        <w:t>2</w:t>
      </w:r>
      <w:r>
        <w:rPr>
          <w:color w:val="000000"/>
          <w:spacing w:val="0"/>
          <w:w w:val="100"/>
          <w:position w:val="0"/>
        </w:rPr>
        <w:t>）</w:t>
        <w:tab/>
        <w:t>该固定资产的成本能够可靠地计量。</w:t>
      </w:r>
    </w:p>
    <w:p>
      <w:pPr>
        <w:pStyle w:val="Style24"/>
        <w:keepNext w:val="0"/>
        <w:keepLines w:val="0"/>
        <w:widowControl w:val="0"/>
        <w:shd w:val="clear" w:color="auto" w:fill="auto"/>
        <w:bidi w:val="0"/>
        <w:spacing w:before="0" w:after="0" w:line="408" w:lineRule="exact"/>
        <w:ind w:left="1040" w:right="0" w:firstLine="0"/>
        <w:jc w:val="left"/>
      </w:pPr>
      <w:r>
        <w:rPr>
          <w:color w:val="000000"/>
          <w:spacing w:val="0"/>
          <w:w w:val="100"/>
          <w:position w:val="0"/>
        </w:rPr>
        <w:t>固定资产按成本（并考虑预计弃置费用因素的影响）进行初始计量。</w:t>
      </w:r>
    </w:p>
    <w:p>
      <w:pPr>
        <w:pStyle w:val="Style24"/>
        <w:keepNext w:val="0"/>
        <w:keepLines w:val="0"/>
        <w:widowControl w:val="0"/>
        <w:shd w:val="clear" w:color="auto" w:fill="auto"/>
        <w:bidi w:val="0"/>
        <w:spacing w:before="0" w:after="940" w:line="408" w:lineRule="exact"/>
        <w:ind w:left="620" w:right="0" w:firstLine="420"/>
        <w:jc w:val="both"/>
      </w:pPr>
      <w:r>
        <w:rPr>
          <w:color w:val="000000"/>
          <w:spacing w:val="0"/>
          <w:w w:val="100"/>
          <w:position w:val="0"/>
        </w:rPr>
        <w:t>与固定资产有关的后续支出，在与其有关的经济利益很可能流入且其成本能够可靠计量 时，计入固定资产成本；对于被替换的部分，终止确认其账面价值；所有其他后续支出于发 生时计入当期损益。</w:t>
      </w:r>
    </w:p>
    <w:tbl>
      <w:tblPr>
        <w:tblOverlap w:val="never"/>
        <w:jc w:val="center"/>
        <w:tblLayout w:type="fixed"/>
      </w:tblPr>
      <w:tblGrid>
        <w:gridCol w:w="1675"/>
        <w:gridCol w:w="1661"/>
        <w:gridCol w:w="1522"/>
        <w:gridCol w:w="1661"/>
        <w:gridCol w:w="1853"/>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折旧方法</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折旧年限</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残值率</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年折旧率</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10-50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1.9-9.50%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5-10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9.50-19.00%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5-10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9.50-19.00%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5-10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9.50-19.00%</w:t>
            </w:r>
          </w:p>
        </w:tc>
      </w:tr>
      <w:tr>
        <w:trPr>
          <w:trHeight w:val="32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办公设备及其他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5-10 </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9.50-19.00%</w:t>
            </w:r>
          </w:p>
        </w:tc>
      </w:tr>
    </w:tbl>
    <w:p>
      <w:pPr>
        <w:pStyle w:val="Style32"/>
        <w:keepNext w:val="0"/>
        <w:keepLines w:val="0"/>
        <w:widowControl w:val="0"/>
        <w:shd w:val="clear" w:color="auto" w:fill="auto"/>
        <w:bidi w:val="0"/>
        <w:spacing w:before="0" w:after="0" w:line="240" w:lineRule="auto"/>
        <w:ind w:left="115" w:right="0" w:firstLine="0"/>
        <w:jc w:val="left"/>
        <w:rPr>
          <w:sz w:val="20"/>
          <w:szCs w:val="20"/>
        </w:rPr>
      </w:pPr>
      <w:bookmarkStart w:id="933" w:name="bookmark933"/>
      <w:r>
        <w:rPr>
          <w:rFonts w:ascii="SimSun" w:eastAsia="SimSun" w:hAnsi="SimSun" w:cs="SimSun"/>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rFonts w:ascii="SimSun" w:eastAsia="SimSun" w:hAnsi="SimSun" w:cs="SimSun"/>
          <w:b/>
          <w:bCs/>
          <w:color w:val="000000"/>
          <w:spacing w:val="0"/>
          <w:w w:val="100"/>
          <w:position w:val="0"/>
          <w:sz w:val="20"/>
          <w:szCs w:val="20"/>
        </w:rPr>
        <w:t>）折旧方法</w:t>
      </w:r>
      <w:bookmarkEnd w:id="933"/>
    </w:p>
    <w:p>
      <w:pPr>
        <w:widowControl w:val="0"/>
        <w:spacing w:after="139" w:line="1" w:lineRule="exact"/>
      </w:pPr>
    </w:p>
    <w:p>
      <w:pPr>
        <w:pStyle w:val="Style24"/>
        <w:keepNext w:val="0"/>
        <w:keepLines w:val="0"/>
        <w:widowControl w:val="0"/>
        <w:shd w:val="clear" w:color="auto" w:fill="auto"/>
        <w:bidi w:val="0"/>
        <w:spacing w:before="0" w:after="280" w:line="410" w:lineRule="exact"/>
        <w:ind w:left="620" w:right="0" w:firstLine="420"/>
        <w:jc w:val="both"/>
      </w:pPr>
      <w:r>
        <w:rPr>
          <w:color w:val="000000"/>
          <w:spacing w:val="0"/>
          <w:w w:val="100"/>
          <w:position w:val="0"/>
        </w:rPr>
        <w:t>固定资产折旧采用年限平均法分类计提，根据固定资产类别、预计使用寿命和预计净残 值率确定折旧率。对计提了减值准备的固定资产，则在未来期间按扣除减值准备后的账面价 值及依据尚可使用年限确定折旧额。如固定资产各组成部分的使用寿命不同或者以不同方式 为企业提供经济利益，则选择不同折旧率或折旧方法，分别计提折旧。</w:t>
      </w:r>
    </w:p>
    <w:p>
      <w:pPr>
        <w:pStyle w:val="Style83"/>
        <w:keepNext/>
        <w:keepLines/>
        <w:widowControl w:val="0"/>
        <w:shd w:val="clear" w:color="auto" w:fill="auto"/>
        <w:bidi w:val="0"/>
        <w:spacing w:before="0" w:after="140" w:line="410" w:lineRule="exact"/>
        <w:ind w:left="0" w:right="0" w:firstLine="620"/>
        <w:jc w:val="both"/>
      </w:pPr>
      <w:bookmarkStart w:id="934" w:name="bookmark934"/>
      <w:bookmarkStart w:id="935" w:name="bookmark935"/>
      <w:bookmarkStart w:id="936" w:name="bookmark936"/>
      <w:bookmarkStart w:id="937" w:name="bookmark937"/>
      <w:r>
        <w:rPr>
          <w:color w:val="000000"/>
          <w:spacing w:val="0"/>
          <w:w w:val="100"/>
          <w:position w:val="0"/>
        </w:rPr>
        <w:t>（</w:t>
      </w:r>
      <w:bookmarkEnd w:id="936"/>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34"/>
      <w:bookmarkEnd w:id="935"/>
      <w:bookmarkEnd w:id="937"/>
    </w:p>
    <w:p>
      <w:pPr>
        <w:pStyle w:val="Style24"/>
        <w:keepNext w:val="0"/>
        <w:keepLines w:val="0"/>
        <w:widowControl w:val="0"/>
        <w:shd w:val="clear" w:color="auto" w:fill="auto"/>
        <w:bidi w:val="0"/>
        <w:spacing w:before="0" w:after="440" w:line="406" w:lineRule="exact"/>
        <w:ind w:left="620" w:right="0" w:firstLine="420"/>
        <w:jc w:val="both"/>
      </w:pPr>
      <w:r>
        <w:rPr>
          <w:color w:val="000000"/>
          <w:spacing w:val="0"/>
          <w:w w:val="100"/>
          <w:position w:val="0"/>
        </w:rPr>
        <w:t>融资租赁方式租入的固定资产采用与自有固定资产相一致的折旧政策。能合理确定租赁 期届满时将会取得租赁资产所有权的，在租赁资产尚可使用年限内计提折旧；无法合理确定 租赁期届满时能够取得租赁资产所有权的，在租赁期与租赁资产尚可使用年限两者中较短的 期间内计提折旧。</w:t>
      </w:r>
    </w:p>
    <w:p>
      <w:pPr>
        <w:pStyle w:val="Style39"/>
        <w:keepNext/>
        <w:keepLines/>
        <w:widowControl w:val="0"/>
        <w:shd w:val="clear" w:color="auto" w:fill="auto"/>
        <w:bidi w:val="0"/>
        <w:spacing w:before="0" w:after="0" w:line="427" w:lineRule="auto"/>
        <w:ind w:left="0" w:right="0" w:firstLine="620"/>
        <w:jc w:val="both"/>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2</w:t>
      </w:r>
      <w:bookmarkEnd w:id="940"/>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938"/>
      <w:bookmarkEnd w:id="939"/>
      <w:bookmarkEnd w:id="941"/>
    </w:p>
    <w:p>
      <w:pPr>
        <w:pStyle w:val="Style24"/>
        <w:keepNext w:val="0"/>
        <w:keepLines w:val="0"/>
        <w:widowControl w:val="0"/>
        <w:shd w:val="clear" w:color="auto" w:fill="auto"/>
        <w:bidi w:val="0"/>
        <w:spacing w:before="0" w:after="140" w:line="413" w:lineRule="exact"/>
        <w:ind w:left="620" w:right="0" w:firstLine="420"/>
        <w:jc w:val="both"/>
      </w:pPr>
      <w:r>
        <w:rPr>
          <w:color w:val="000000"/>
          <w:spacing w:val="0"/>
          <w:w w:val="100"/>
          <w:position w:val="0"/>
        </w:rPr>
        <w:t>在建工程按实际发生的成本计量。实际成本包括建筑成本、安装成本、符合资本化条件 的借款费用以及其他为使在建工程达到预定可使用状态前所发生的必要支出。在建工程在达</w:t>
      </w:r>
    </w:p>
    <w:p>
      <w:pPr>
        <w:pStyle w:val="Style24"/>
        <w:keepNext w:val="0"/>
        <w:keepLines w:val="0"/>
        <w:widowControl w:val="0"/>
        <w:shd w:val="clear" w:color="auto" w:fill="auto"/>
        <w:bidi w:val="0"/>
        <w:spacing w:before="0" w:after="440" w:line="411" w:lineRule="exact"/>
        <w:ind w:left="0" w:right="0" w:firstLine="620"/>
        <w:jc w:val="both"/>
      </w:pPr>
      <w:r>
        <w:rPr>
          <w:color w:val="000000"/>
          <w:spacing w:val="0"/>
          <w:w w:val="100"/>
          <w:position w:val="0"/>
        </w:rPr>
        <w:t>到预定可使用状态时，转入固定资产并自次月起开始计提折旧。</w:t>
      </w:r>
    </w:p>
    <w:p>
      <w:pPr>
        <w:pStyle w:val="Style39"/>
        <w:keepNext/>
        <w:keepLines/>
        <w:widowControl w:val="0"/>
        <w:shd w:val="clear" w:color="auto" w:fill="auto"/>
        <w:bidi w:val="0"/>
        <w:spacing w:before="0" w:after="120" w:line="430" w:lineRule="auto"/>
        <w:ind w:left="0" w:right="0" w:firstLine="620"/>
        <w:jc w:val="both"/>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2</w:t>
      </w:r>
      <w:bookmarkEnd w:id="944"/>
      <w:r>
        <w:rPr>
          <w:rFonts w:ascii="Times New Roman" w:eastAsia="Times New Roman" w:hAnsi="Times New Roman" w:cs="Times New Roman"/>
          <w:color w:val="000000"/>
          <w:spacing w:val="0"/>
          <w:w w:val="100"/>
          <w:position w:val="0"/>
        </w:rPr>
        <w:t>3</w:t>
      </w:r>
      <w:r>
        <w:rPr>
          <w:color w:val="000000"/>
          <w:spacing w:val="0"/>
          <w:w w:val="100"/>
          <w:position w:val="0"/>
        </w:rPr>
        <w:t>、借款费用</w:t>
      </w:r>
      <w:bookmarkEnd w:id="942"/>
      <w:bookmarkEnd w:id="943"/>
      <w:bookmarkEnd w:id="945"/>
    </w:p>
    <w:p>
      <w:pPr>
        <w:pStyle w:val="Style39"/>
        <w:keepNext/>
        <w:keepLines/>
        <w:widowControl w:val="0"/>
        <w:shd w:val="clear" w:color="auto" w:fill="auto"/>
        <w:tabs>
          <w:tab w:pos="1403" w:val="left"/>
        </w:tabs>
        <w:bidi w:val="0"/>
        <w:spacing w:before="0" w:after="0" w:line="422" w:lineRule="auto"/>
        <w:ind w:left="1040" w:right="0" w:firstLine="0"/>
        <w:jc w:val="left"/>
      </w:pPr>
      <w:bookmarkStart w:id="942" w:name="bookmark942"/>
      <w:bookmarkStart w:id="943" w:name="bookmark943"/>
      <w:bookmarkStart w:id="946" w:name="bookmark946"/>
      <w:r>
        <w:rPr>
          <w:rFonts w:ascii="Times New Roman" w:eastAsia="Times New Roman" w:hAnsi="Times New Roman" w:cs="Times New Roman"/>
          <w:color w:val="000000"/>
          <w:spacing w:val="0"/>
          <w:w w:val="100"/>
          <w:position w:val="0"/>
        </w:rPr>
        <w:t>1</w:t>
      </w:r>
      <w:bookmarkEnd w:id="946"/>
      <w:r>
        <w:rPr>
          <w:color w:val="000000"/>
          <w:spacing w:val="0"/>
          <w:w w:val="100"/>
          <w:position w:val="0"/>
        </w:rPr>
        <w:t>、</w:t>
        <w:tab/>
        <w:t>借款费用资本化的确认原则</w:t>
      </w:r>
      <w:bookmarkEnd w:id="942"/>
      <w:bookmarkEnd w:id="943"/>
    </w:p>
    <w:p>
      <w:pPr>
        <w:pStyle w:val="Style24"/>
        <w:keepNext w:val="0"/>
        <w:keepLines w:val="0"/>
        <w:widowControl w:val="0"/>
        <w:shd w:val="clear" w:color="auto" w:fill="auto"/>
        <w:bidi w:val="0"/>
        <w:spacing w:before="0" w:after="0" w:line="405" w:lineRule="exact"/>
        <w:ind w:left="620" w:right="0" w:firstLine="420"/>
        <w:jc w:val="both"/>
      </w:pPr>
      <w:r>
        <w:rPr>
          <w:color w:val="000000"/>
          <w:spacing w:val="0"/>
          <w:w w:val="100"/>
          <w:position w:val="0"/>
        </w:rPr>
        <w:t>公司发生的借款费用，可直接归属于符合资本化条件的资产的购建或者生产的，予以资 本化，计入相关资产成本；其他借款费用，在发生时根据其发生额确认为费用，计入当期损 益。</w:t>
      </w:r>
    </w:p>
    <w:p>
      <w:pPr>
        <w:pStyle w:val="Style24"/>
        <w:keepNext w:val="0"/>
        <w:keepLines w:val="0"/>
        <w:widowControl w:val="0"/>
        <w:shd w:val="clear" w:color="auto" w:fill="auto"/>
        <w:bidi w:val="0"/>
        <w:spacing w:before="0" w:after="380" w:line="405" w:lineRule="exact"/>
        <w:ind w:left="620" w:right="0" w:firstLine="420"/>
        <w:jc w:val="both"/>
      </w:pPr>
      <w:r>
        <w:rPr>
          <w:color w:val="000000"/>
          <w:spacing w:val="0"/>
          <w:w w:val="100"/>
          <w:position w:val="0"/>
        </w:rPr>
        <w:t>符合资本化条件的资产，是指需要经过相当长时间的购建或者生产活动才能达到预定可 使用或者可销售状态的固定资产、投资性房地产和存货等资产。</w:t>
      </w:r>
    </w:p>
    <w:p>
      <w:pPr>
        <w:pStyle w:val="Style24"/>
        <w:keepNext w:val="0"/>
        <w:keepLines w:val="0"/>
        <w:widowControl w:val="0"/>
        <w:shd w:val="clear" w:color="auto" w:fill="auto"/>
        <w:tabs>
          <w:tab w:pos="1413" w:val="left"/>
        </w:tabs>
        <w:bidi w:val="0"/>
        <w:spacing w:before="0" w:after="0" w:line="432" w:lineRule="auto"/>
        <w:ind w:left="1040" w:right="0" w:firstLine="0"/>
        <w:jc w:val="both"/>
      </w:pPr>
      <w:bookmarkStart w:id="947" w:name="bookmark947"/>
      <w:r>
        <w:rPr>
          <w:rFonts w:ascii="Times New Roman" w:eastAsia="Times New Roman" w:hAnsi="Times New Roman" w:cs="Times New Roman"/>
          <w:b/>
          <w:bCs/>
          <w:color w:val="000000"/>
          <w:spacing w:val="0"/>
          <w:w w:val="100"/>
          <w:position w:val="0"/>
        </w:rPr>
        <w:t>2</w:t>
      </w:r>
      <w:bookmarkEnd w:id="947"/>
      <w:r>
        <w:rPr>
          <w:b/>
          <w:bCs/>
          <w:color w:val="000000"/>
          <w:spacing w:val="0"/>
          <w:w w:val="100"/>
          <w:position w:val="0"/>
        </w:rPr>
        <w:t>、</w:t>
        <w:tab/>
        <w:t>借款费用资本化期间</w:t>
      </w:r>
    </w:p>
    <w:p>
      <w:pPr>
        <w:pStyle w:val="Style24"/>
        <w:keepNext w:val="0"/>
        <w:keepLines w:val="0"/>
        <w:widowControl w:val="0"/>
        <w:shd w:val="clear" w:color="auto" w:fill="auto"/>
        <w:bidi w:val="0"/>
        <w:spacing w:before="0" w:after="0" w:line="413" w:lineRule="exact"/>
        <w:ind w:left="620" w:right="0" w:firstLine="420"/>
        <w:jc w:val="both"/>
      </w:pPr>
      <w:r>
        <w:rPr>
          <w:color w:val="000000"/>
          <w:spacing w:val="0"/>
          <w:w w:val="100"/>
          <w:position w:val="0"/>
        </w:rPr>
        <w:t>资本化期间，指从借款费用开始资本化时点到停止资本化时点的期间，借款费用暂停资 本化的期间不包括在内。</w:t>
      </w:r>
    </w:p>
    <w:p>
      <w:pPr>
        <w:pStyle w:val="Style24"/>
        <w:keepNext w:val="0"/>
        <w:keepLines w:val="0"/>
        <w:widowControl w:val="0"/>
        <w:shd w:val="clear" w:color="auto" w:fill="auto"/>
        <w:bidi w:val="0"/>
        <w:spacing w:before="0" w:after="0" w:line="413" w:lineRule="exact"/>
        <w:ind w:left="1040" w:right="0" w:firstLine="0"/>
        <w:jc w:val="left"/>
      </w:pPr>
      <w:r>
        <w:rPr>
          <w:color w:val="000000"/>
          <w:spacing w:val="0"/>
          <w:w w:val="100"/>
          <w:position w:val="0"/>
        </w:rPr>
        <w:t>借款费用同时满足下列条件时开始资本化：</w:t>
      </w:r>
    </w:p>
    <w:p>
      <w:pPr>
        <w:pStyle w:val="Style24"/>
        <w:keepNext w:val="0"/>
        <w:keepLines w:val="0"/>
        <w:widowControl w:val="0"/>
        <w:shd w:val="clear" w:color="auto" w:fill="auto"/>
        <w:tabs>
          <w:tab w:pos="1636" w:val="left"/>
        </w:tabs>
        <w:bidi w:val="0"/>
        <w:spacing w:before="0" w:after="0" w:line="413" w:lineRule="exact"/>
        <w:ind w:left="620" w:right="0" w:firstLine="420"/>
        <w:jc w:val="both"/>
      </w:pPr>
      <w:bookmarkStart w:id="948" w:name="bookmark948"/>
      <w:r>
        <w:rPr>
          <w:color w:val="000000"/>
          <w:spacing w:val="0"/>
          <w:w w:val="100"/>
          <w:position w:val="0"/>
        </w:rPr>
        <w:t>（</w:t>
      </w:r>
      <w:bookmarkEnd w:id="948"/>
      <w:r>
        <w:rPr>
          <w:rFonts w:ascii="Times New Roman" w:eastAsia="Times New Roman" w:hAnsi="Times New Roman" w:cs="Times New Roman"/>
          <w:color w:val="000000"/>
          <w:spacing w:val="0"/>
          <w:w w:val="100"/>
          <w:position w:val="0"/>
        </w:rPr>
        <w:t>1</w:t>
      </w:r>
      <w:r>
        <w:rPr>
          <w:color w:val="000000"/>
          <w:spacing w:val="0"/>
          <w:w w:val="100"/>
          <w:position w:val="0"/>
        </w:rPr>
        <w:t>）</w:t>
        <w:tab/>
        <w:t>资产支出已经发生，资产支出包括为购建或者生产符合资本化条件的资产而以支 付现金、转移非现金资产或者承担带息债务形式发生的支出；</w:t>
      </w:r>
    </w:p>
    <w:p>
      <w:pPr>
        <w:pStyle w:val="Style24"/>
        <w:keepNext w:val="0"/>
        <w:keepLines w:val="0"/>
        <w:widowControl w:val="0"/>
        <w:shd w:val="clear" w:color="auto" w:fill="auto"/>
        <w:tabs>
          <w:tab w:pos="1523" w:val="left"/>
        </w:tabs>
        <w:bidi w:val="0"/>
        <w:spacing w:before="0" w:after="0" w:line="413" w:lineRule="exact"/>
        <w:ind w:left="1040" w:right="0" w:firstLine="0"/>
        <w:jc w:val="both"/>
      </w:pPr>
      <w:bookmarkStart w:id="949" w:name="bookmark949"/>
      <w:r>
        <w:rPr>
          <w:color w:val="000000"/>
          <w:spacing w:val="0"/>
          <w:w w:val="100"/>
          <w:position w:val="0"/>
        </w:rPr>
        <w:t>（</w:t>
      </w:r>
      <w:bookmarkEnd w:id="949"/>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24"/>
        <w:keepNext w:val="0"/>
        <w:keepLines w:val="0"/>
        <w:widowControl w:val="0"/>
        <w:shd w:val="clear" w:color="auto" w:fill="auto"/>
        <w:tabs>
          <w:tab w:pos="1523" w:val="left"/>
        </w:tabs>
        <w:bidi w:val="0"/>
        <w:spacing w:before="0" w:after="0" w:line="413" w:lineRule="exact"/>
        <w:ind w:left="1040" w:right="0" w:firstLine="0"/>
        <w:jc w:val="both"/>
      </w:pPr>
      <w:bookmarkStart w:id="950" w:name="bookmark950"/>
      <w:r>
        <w:rPr>
          <w:color w:val="000000"/>
          <w:spacing w:val="0"/>
          <w:w w:val="100"/>
          <w:position w:val="0"/>
        </w:rPr>
        <w:t>（</w:t>
      </w:r>
      <w:bookmarkEnd w:id="950"/>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为使资产达到预定可使用或者可销售状态所必要的购建或者生产活动已经开始。</w:t>
      </w:r>
    </w:p>
    <w:p>
      <w:pPr>
        <w:pStyle w:val="Style24"/>
        <w:keepNext w:val="0"/>
        <w:keepLines w:val="0"/>
        <w:widowControl w:val="0"/>
        <w:shd w:val="clear" w:color="auto" w:fill="auto"/>
        <w:bidi w:val="0"/>
        <w:spacing w:before="0" w:after="380" w:line="413" w:lineRule="exact"/>
        <w:ind w:left="620" w:right="0" w:firstLine="420"/>
        <w:jc w:val="both"/>
      </w:pPr>
      <w:r>
        <w:rPr>
          <w:color w:val="000000"/>
          <w:spacing w:val="0"/>
          <w:w w:val="100"/>
          <w:position w:val="0"/>
        </w:rPr>
        <w:t>当购建或者生产符合资本化条件的资产达到预定可使用或者可销售状态时，借款费用停 止资本化。</w:t>
      </w:r>
    </w:p>
    <w:p>
      <w:pPr>
        <w:pStyle w:val="Style24"/>
        <w:keepNext w:val="0"/>
        <w:keepLines w:val="0"/>
        <w:widowControl w:val="0"/>
        <w:shd w:val="clear" w:color="auto" w:fill="auto"/>
        <w:tabs>
          <w:tab w:pos="1413" w:val="left"/>
        </w:tabs>
        <w:bidi w:val="0"/>
        <w:spacing w:before="0" w:after="0" w:line="430" w:lineRule="auto"/>
        <w:ind w:left="1040" w:right="0" w:firstLine="0"/>
        <w:jc w:val="both"/>
      </w:pPr>
      <w:bookmarkStart w:id="951" w:name="bookmark951"/>
      <w:r>
        <w:rPr>
          <w:rFonts w:ascii="Times New Roman" w:eastAsia="Times New Roman" w:hAnsi="Times New Roman" w:cs="Times New Roman"/>
          <w:b/>
          <w:bCs/>
          <w:color w:val="000000"/>
          <w:spacing w:val="0"/>
          <w:w w:val="100"/>
          <w:position w:val="0"/>
        </w:rPr>
        <w:t>3</w:t>
      </w:r>
      <w:bookmarkEnd w:id="951"/>
      <w:r>
        <w:rPr>
          <w:b/>
          <w:bCs/>
          <w:color w:val="000000"/>
          <w:spacing w:val="0"/>
          <w:w w:val="100"/>
          <w:position w:val="0"/>
        </w:rPr>
        <w:t>、</w:t>
        <w:tab/>
        <w:t>暂停资本化期间</w:t>
      </w:r>
    </w:p>
    <w:p>
      <w:pPr>
        <w:pStyle w:val="Style24"/>
        <w:keepNext w:val="0"/>
        <w:keepLines w:val="0"/>
        <w:widowControl w:val="0"/>
        <w:shd w:val="clear" w:color="auto" w:fill="auto"/>
        <w:bidi w:val="0"/>
        <w:spacing w:before="0" w:after="380" w:line="411" w:lineRule="exact"/>
        <w:ind w:left="620" w:right="0" w:firstLine="42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 xml:space="preserve">3 </w:t>
      </w:r>
      <w:r>
        <w:rPr>
          <w:color w:val="000000"/>
          <w:spacing w:val="0"/>
          <w:w w:val="100"/>
          <w:position w:val="0"/>
        </w:rPr>
        <w:t>个月的，则借款费用暂停资本化；该项中断如是所购建或生产的符合资本化条件的资产达到 预定可使用状态或者可销售状态必要的程序，则借款费用继续资本化。在中断期间发生的借 款费用确认为当期损益，直至资产的购建或者生产活动重新开始后借款费用继续资本化。</w:t>
      </w:r>
    </w:p>
    <w:p>
      <w:pPr>
        <w:pStyle w:val="Style24"/>
        <w:keepNext w:val="0"/>
        <w:keepLines w:val="0"/>
        <w:widowControl w:val="0"/>
        <w:shd w:val="clear" w:color="auto" w:fill="auto"/>
        <w:tabs>
          <w:tab w:pos="1413" w:val="left"/>
        </w:tabs>
        <w:bidi w:val="0"/>
        <w:spacing w:before="0" w:after="0" w:line="427" w:lineRule="auto"/>
        <w:ind w:left="1040" w:right="0" w:firstLine="0"/>
        <w:jc w:val="left"/>
      </w:pPr>
      <w:bookmarkStart w:id="952" w:name="bookmark952"/>
      <w:r>
        <w:rPr>
          <w:rFonts w:ascii="Times New Roman" w:eastAsia="Times New Roman" w:hAnsi="Times New Roman" w:cs="Times New Roman"/>
          <w:b/>
          <w:bCs/>
          <w:color w:val="000000"/>
          <w:spacing w:val="0"/>
          <w:w w:val="100"/>
          <w:position w:val="0"/>
        </w:rPr>
        <w:t>4</w:t>
      </w:r>
      <w:bookmarkEnd w:id="952"/>
      <w:r>
        <w:rPr>
          <w:b/>
          <w:bCs/>
          <w:color w:val="000000"/>
          <w:spacing w:val="0"/>
          <w:w w:val="100"/>
          <w:position w:val="0"/>
        </w:rPr>
        <w:t>、</w:t>
        <w:tab/>
        <w:t>借款费用资本化率、资本化金额的计算方法</w:t>
      </w:r>
    </w:p>
    <w:p>
      <w:pPr>
        <w:pStyle w:val="Style24"/>
        <w:keepNext w:val="0"/>
        <w:keepLines w:val="0"/>
        <w:widowControl w:val="0"/>
        <w:shd w:val="clear" w:color="auto" w:fill="auto"/>
        <w:bidi w:val="0"/>
        <w:spacing w:before="0" w:after="0" w:line="408" w:lineRule="exact"/>
        <w:ind w:left="620" w:right="0" w:firstLine="420"/>
        <w:jc w:val="both"/>
      </w:pPr>
      <w:r>
        <w:rPr>
          <w:color w:val="000000"/>
          <w:spacing w:val="0"/>
          <w:w w:val="100"/>
          <w:position w:val="0"/>
        </w:rPr>
        <w:t>对于为购建或者生产符合资本化条件的资产而借入的专门借款，以专门借款当期实际发 生的借款费用，减去尚未动用的借款资金存入银行取得的利息收入或进行暂时性投资取得的 投资收益后的金额，来确定借款费用的资本化金额。</w:t>
      </w:r>
    </w:p>
    <w:p>
      <w:pPr>
        <w:pStyle w:val="Style24"/>
        <w:keepNext w:val="0"/>
        <w:keepLines w:val="0"/>
        <w:widowControl w:val="0"/>
        <w:shd w:val="clear" w:color="auto" w:fill="auto"/>
        <w:bidi w:val="0"/>
        <w:spacing w:before="0" w:after="0" w:line="408" w:lineRule="exact"/>
        <w:ind w:left="620" w:right="0" w:firstLine="420"/>
        <w:jc w:val="both"/>
      </w:pPr>
      <w:r>
        <w:rPr>
          <w:color w:val="000000"/>
          <w:spacing w:val="0"/>
          <w:w w:val="100"/>
          <w:position w:val="0"/>
        </w:rPr>
        <w:t>对于为购建或者生产符合资本化条件的资产而占用的一般借款，根据累计资产支出超过 专门借款部分的资产支出加权平均数乘以所占用一般借款的资本化率，计算确定一般借款应 予资本化的借款费用金额。资本化率根据一般借款加权平均实际利率计算确定。</w:t>
      </w:r>
    </w:p>
    <w:p>
      <w:pPr>
        <w:pStyle w:val="Style24"/>
        <w:keepNext w:val="0"/>
        <w:keepLines w:val="0"/>
        <w:widowControl w:val="0"/>
        <w:shd w:val="clear" w:color="auto" w:fill="auto"/>
        <w:bidi w:val="0"/>
        <w:spacing w:before="0" w:after="280" w:line="408" w:lineRule="exact"/>
        <w:ind w:left="1040" w:right="0" w:firstLine="0"/>
        <w:jc w:val="both"/>
      </w:pPr>
      <w:r>
        <w:rPr>
          <w:color w:val="000000"/>
          <w:spacing w:val="0"/>
          <w:w w:val="100"/>
          <w:position w:val="0"/>
        </w:rPr>
        <w:t xml:space="preserve">在资本化期间内，外币专门借款本金及利息的汇兑差额，予以资本化，计入符合资本化 </w:t>
      </w:r>
      <w:r>
        <w:rPr>
          <w:color w:val="000000"/>
          <w:spacing w:val="0"/>
          <w:w w:val="100"/>
          <w:position w:val="0"/>
        </w:rPr>
        <w:t>条件的资产的成本。除外币专门借款之外的其他外币借款本金及其利息所产生的汇兑差额计 入当期损益。</w:t>
      </w:r>
    </w:p>
    <w:tbl>
      <w:tblPr>
        <w:tblOverlap w:val="never"/>
        <w:jc w:val="center"/>
        <w:tblLayout w:type="fixed"/>
      </w:tblPr>
      <w:tblGrid>
        <w:gridCol w:w="1421"/>
        <w:gridCol w:w="1810"/>
        <w:gridCol w:w="1632"/>
        <w:gridCol w:w="1978"/>
        <w:gridCol w:w="1464"/>
      </w:tblGrid>
      <w:tr>
        <w:trPr>
          <w:trHeight w:val="269"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预计使用寿命</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摊销方法</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残值率</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依据</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土地使用权权证规 定年限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土地使用权</w:t>
            </w:r>
          </w:p>
        </w:tc>
      </w:tr>
      <w:tr>
        <w:trPr>
          <w:trHeight w:val="264"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专利权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专利权有效期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专利权</w:t>
            </w:r>
          </w:p>
        </w:tc>
      </w:tr>
      <w:tr>
        <w:trPr>
          <w:trHeight w:val="269"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软件</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会计估计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软件</w:t>
            </w:r>
          </w:p>
        </w:tc>
      </w:tr>
    </w:tbl>
    <w:p>
      <w:pPr>
        <w:widowControl w:val="0"/>
        <w:spacing w:after="159" w:line="1" w:lineRule="exact"/>
      </w:pPr>
    </w:p>
    <w:p>
      <w:pPr>
        <w:pStyle w:val="Style39"/>
        <w:keepNext/>
        <w:keepLines/>
        <w:widowControl w:val="0"/>
        <w:shd w:val="clear" w:color="auto" w:fill="auto"/>
        <w:tabs>
          <w:tab w:pos="1103" w:val="left"/>
        </w:tabs>
        <w:bidi w:val="0"/>
        <w:spacing w:before="0" w:after="160" w:line="412" w:lineRule="exact"/>
        <w:ind w:left="0" w:right="0" w:firstLine="620"/>
        <w:jc w:val="both"/>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2</w:t>
      </w:r>
      <w:bookmarkEnd w:id="955"/>
      <w:r>
        <w:rPr>
          <w:rFonts w:ascii="Times New Roman" w:eastAsia="Times New Roman" w:hAnsi="Times New Roman" w:cs="Times New Roman"/>
          <w:color w:val="000000"/>
          <w:spacing w:val="0"/>
          <w:w w:val="100"/>
          <w:position w:val="0"/>
        </w:rPr>
        <w:t>4</w:t>
      </w:r>
      <w:r>
        <w:rPr>
          <w:color w:val="000000"/>
          <w:spacing w:val="0"/>
          <w:w w:val="100"/>
          <w:position w:val="0"/>
        </w:rPr>
        <w:t>、</w:t>
        <w:tab/>
        <w:t>使用权资产</w:t>
      </w:r>
      <w:bookmarkEnd w:id="953"/>
      <w:bookmarkEnd w:id="954"/>
      <w:bookmarkEnd w:id="956"/>
    </w:p>
    <w:p>
      <w:pPr>
        <w:pStyle w:val="Style24"/>
        <w:keepNext w:val="0"/>
        <w:keepLines w:val="0"/>
        <w:widowControl w:val="0"/>
        <w:shd w:val="clear" w:color="auto" w:fill="auto"/>
        <w:bidi w:val="0"/>
        <w:spacing w:before="0" w:after="0" w:line="412" w:lineRule="exact"/>
        <w:ind w:left="620" w:right="0" w:firstLine="420"/>
        <w:jc w:val="left"/>
      </w:pPr>
      <w:r>
        <w:rPr>
          <w:color w:val="000000"/>
          <w:spacing w:val="0"/>
          <w:w w:val="100"/>
          <w:position w:val="0"/>
        </w:rPr>
        <w:t>在租赁期开始日，本公司对除短期租赁和低价值资产租赁以外的租赁确认使用权资产。 使用权资产按照成本进行初始计量。该成本包括：</w:t>
      </w:r>
    </w:p>
    <w:p>
      <w:pPr>
        <w:pStyle w:val="Style24"/>
        <w:keepNext w:val="0"/>
        <w:keepLines w:val="0"/>
        <w:widowControl w:val="0"/>
        <w:shd w:val="clear" w:color="auto" w:fill="auto"/>
        <w:bidi w:val="0"/>
        <w:spacing w:before="0" w:after="0" w:line="412" w:lineRule="exact"/>
        <w:ind w:left="1040" w:right="0" w:firstLine="0"/>
        <w:jc w:val="both"/>
      </w:pPr>
      <w:r>
        <w:rPr>
          <w:color w:val="000000"/>
          <w:spacing w:val="0"/>
          <w:w w:val="100"/>
          <w:position w:val="0"/>
        </w:rPr>
        <w:t>租赁负债的初始计量金额；</w:t>
      </w:r>
    </w:p>
    <w:p>
      <w:pPr>
        <w:pStyle w:val="Style24"/>
        <w:keepNext w:val="0"/>
        <w:keepLines w:val="0"/>
        <w:widowControl w:val="0"/>
        <w:shd w:val="clear" w:color="auto" w:fill="auto"/>
        <w:bidi w:val="0"/>
        <w:spacing w:before="0" w:after="0" w:line="412" w:lineRule="exact"/>
        <w:ind w:left="620" w:right="0" w:firstLine="420"/>
        <w:jc w:val="both"/>
      </w:pPr>
      <w:r>
        <w:rPr>
          <w:color w:val="000000"/>
          <w:spacing w:val="0"/>
          <w:w w:val="100"/>
          <w:position w:val="0"/>
        </w:rPr>
        <w:t>在租赁期开始日或之前支付的租赁付款额，存在租赁激励的，扣除已享受的租赁激励相 关金额；</w:t>
      </w:r>
    </w:p>
    <w:p>
      <w:pPr>
        <w:pStyle w:val="Style24"/>
        <w:keepNext w:val="0"/>
        <w:keepLines w:val="0"/>
        <w:widowControl w:val="0"/>
        <w:shd w:val="clear" w:color="auto" w:fill="auto"/>
        <w:bidi w:val="0"/>
        <w:spacing w:before="0" w:after="0" w:line="412" w:lineRule="exact"/>
        <w:ind w:left="1040" w:right="0" w:firstLine="0"/>
        <w:jc w:val="left"/>
      </w:pPr>
      <w:r>
        <w:rPr>
          <w:color w:val="000000"/>
          <w:spacing w:val="0"/>
          <w:w w:val="100"/>
          <w:position w:val="0"/>
        </w:rPr>
        <w:t>本公司发生的初始直接费用；</w:t>
      </w:r>
    </w:p>
    <w:p>
      <w:pPr>
        <w:pStyle w:val="Style24"/>
        <w:keepNext w:val="0"/>
        <w:keepLines w:val="0"/>
        <w:widowControl w:val="0"/>
        <w:shd w:val="clear" w:color="auto" w:fill="auto"/>
        <w:bidi w:val="0"/>
        <w:spacing w:before="0" w:after="0" w:line="412" w:lineRule="exact"/>
        <w:ind w:left="620" w:right="0" w:firstLine="420"/>
        <w:jc w:val="both"/>
      </w:pPr>
      <w:r>
        <w:rPr>
          <w:color w:val="000000"/>
          <w:spacing w:val="0"/>
          <w:w w:val="100"/>
          <w:position w:val="0"/>
        </w:rPr>
        <w:t>本公司为拆卸及移除租赁资产、复原租赁资产所在场地或将租赁资产恢复至租赁条款约 定状态预计将发生的成本，但不包括属于为生产存货而发生的成本。</w:t>
      </w:r>
    </w:p>
    <w:p>
      <w:pPr>
        <w:pStyle w:val="Style24"/>
        <w:keepNext w:val="0"/>
        <w:keepLines w:val="0"/>
        <w:widowControl w:val="0"/>
        <w:shd w:val="clear" w:color="auto" w:fill="auto"/>
        <w:bidi w:val="0"/>
        <w:spacing w:before="0" w:after="0" w:line="412" w:lineRule="exact"/>
        <w:ind w:left="620" w:right="0" w:firstLine="420"/>
        <w:jc w:val="both"/>
      </w:pPr>
      <w:r>
        <w:rPr>
          <w:color w:val="000000"/>
          <w:spacing w:val="0"/>
          <w:w w:val="100"/>
          <w:position w:val="0"/>
        </w:rPr>
        <w:t>本公司后续采用直线法对使用权资产计提折旧。对能够合理确定租赁期届满时取得租赁 资产所有权的，本公司在租赁资产剩余使用寿命内计提折旧；否则，租赁资产在租赁期与租 赁资产剩余使用寿命两者孰短的期间内计提折旧。</w:t>
      </w:r>
    </w:p>
    <w:p>
      <w:pPr>
        <w:pStyle w:val="Style24"/>
        <w:keepNext w:val="0"/>
        <w:keepLines w:val="0"/>
        <w:widowControl w:val="0"/>
        <w:shd w:val="clear" w:color="auto" w:fill="auto"/>
        <w:bidi w:val="0"/>
        <w:spacing w:before="0" w:after="280" w:line="412" w:lineRule="exact"/>
        <w:ind w:left="620" w:right="0" w:firstLine="420"/>
        <w:jc w:val="both"/>
      </w:pPr>
      <w:r>
        <w:rPr>
          <w:color w:val="000000"/>
          <w:spacing w:val="0"/>
          <w:w w:val="100"/>
          <w:position w:val="0"/>
        </w:rPr>
        <w:t>本公司按照本附注</w:t>
      </w:r>
      <w:r>
        <w:rPr>
          <w:rFonts w:ascii="Times New Roman" w:eastAsia="Times New Roman" w:hAnsi="Times New Roman" w:cs="Times New Roman"/>
          <w:color w:val="000000"/>
          <w:spacing w:val="0"/>
          <w:w w:val="100"/>
          <w:position w:val="0"/>
        </w:rPr>
        <w:t>“</w:t>
      </w:r>
      <w:r>
        <w:rPr>
          <w:color w:val="000000"/>
          <w:spacing w:val="0"/>
          <w:w w:val="100"/>
          <w:position w:val="0"/>
        </w:rPr>
        <w:t>长期资产减值''所述原则来确定使用权资产是否已发生减值，并对已 识别的减值损失进行会计处理。</w:t>
      </w:r>
    </w:p>
    <w:p>
      <w:pPr>
        <w:pStyle w:val="Style39"/>
        <w:keepNext/>
        <w:keepLines/>
        <w:widowControl w:val="0"/>
        <w:shd w:val="clear" w:color="auto" w:fill="auto"/>
        <w:tabs>
          <w:tab w:pos="1103" w:val="left"/>
        </w:tabs>
        <w:bidi w:val="0"/>
        <w:spacing w:before="0" w:after="160" w:line="412" w:lineRule="exact"/>
        <w:ind w:left="0" w:right="0" w:firstLine="620"/>
        <w:jc w:val="left"/>
      </w:pPr>
      <w:bookmarkStart w:id="957" w:name="bookmark957"/>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2</w:t>
      </w:r>
      <w:bookmarkEnd w:id="959"/>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957"/>
      <w:bookmarkEnd w:id="958"/>
      <w:bookmarkEnd w:id="960"/>
    </w:p>
    <w:p>
      <w:pPr>
        <w:pStyle w:val="Style83"/>
        <w:keepNext/>
        <w:keepLines/>
        <w:widowControl w:val="0"/>
        <w:shd w:val="clear" w:color="auto" w:fill="auto"/>
        <w:bidi w:val="0"/>
        <w:spacing w:before="0" w:after="160" w:line="412" w:lineRule="exact"/>
        <w:ind w:left="0" w:right="0" w:firstLine="620"/>
        <w:jc w:val="left"/>
      </w:pPr>
      <w:bookmarkStart w:id="961" w:name="bookmark961"/>
      <w:bookmarkStart w:id="962" w:name="bookmark962"/>
      <w:bookmarkStart w:id="963" w:name="bookmark963"/>
      <w:bookmarkStart w:id="964" w:name="bookmark964"/>
      <w:r>
        <w:rPr>
          <w:color w:val="000000"/>
          <w:spacing w:val="0"/>
          <w:w w:val="100"/>
          <w:position w:val="0"/>
        </w:rPr>
        <w:t>（</w:t>
      </w:r>
      <w:bookmarkEnd w:id="963"/>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61"/>
      <w:bookmarkEnd w:id="962"/>
      <w:bookmarkEnd w:id="964"/>
    </w:p>
    <w:p>
      <w:pPr>
        <w:pStyle w:val="Style83"/>
        <w:keepNext/>
        <w:keepLines/>
        <w:widowControl w:val="0"/>
        <w:shd w:val="clear" w:color="auto" w:fill="auto"/>
        <w:tabs>
          <w:tab w:pos="1405" w:val="left"/>
        </w:tabs>
        <w:bidi w:val="0"/>
        <w:spacing w:before="0" w:after="0" w:line="403" w:lineRule="exact"/>
        <w:ind w:left="1040" w:right="0" w:firstLine="0"/>
        <w:jc w:val="left"/>
      </w:pPr>
      <w:bookmarkStart w:id="961" w:name="bookmark961"/>
      <w:bookmarkStart w:id="962" w:name="bookmark962"/>
      <w:bookmarkStart w:id="965" w:name="bookmark965"/>
      <w:r>
        <w:rPr>
          <w:rFonts w:ascii="Times New Roman" w:eastAsia="Times New Roman" w:hAnsi="Times New Roman" w:cs="Times New Roman"/>
          <w:color w:val="000000"/>
          <w:spacing w:val="0"/>
          <w:w w:val="100"/>
          <w:position w:val="0"/>
        </w:rPr>
        <w:t>1</w:t>
      </w:r>
      <w:bookmarkEnd w:id="965"/>
      <w:r>
        <w:rPr>
          <w:color w:val="000000"/>
          <w:spacing w:val="0"/>
          <w:w w:val="100"/>
          <w:position w:val="0"/>
        </w:rPr>
        <w:t>、</w:t>
        <w:tab/>
        <w:t>无形资产的计价方法</w:t>
      </w:r>
      <w:bookmarkEnd w:id="961"/>
      <w:bookmarkEnd w:id="962"/>
    </w:p>
    <w:p>
      <w:pPr>
        <w:pStyle w:val="Style24"/>
        <w:keepNext w:val="0"/>
        <w:keepLines w:val="0"/>
        <w:widowControl w:val="0"/>
        <w:shd w:val="clear" w:color="auto" w:fill="auto"/>
        <w:tabs>
          <w:tab w:pos="1523" w:val="left"/>
        </w:tabs>
        <w:bidi w:val="0"/>
        <w:spacing w:before="0" w:after="0" w:line="403" w:lineRule="exact"/>
        <w:ind w:left="1040" w:right="0" w:firstLine="0"/>
        <w:jc w:val="left"/>
      </w:pPr>
      <w:bookmarkStart w:id="966" w:name="bookmark966"/>
      <w:r>
        <w:rPr>
          <w:color w:val="000000"/>
          <w:spacing w:val="0"/>
          <w:w w:val="100"/>
          <w:position w:val="0"/>
        </w:rPr>
        <w:t>（</w:t>
      </w:r>
      <w:bookmarkEnd w:id="966"/>
      <w:r>
        <w:rPr>
          <w:rFonts w:ascii="Times New Roman" w:eastAsia="Times New Roman" w:hAnsi="Times New Roman" w:cs="Times New Roman"/>
          <w:color w:val="000000"/>
          <w:spacing w:val="0"/>
          <w:w w:val="100"/>
          <w:position w:val="0"/>
        </w:rPr>
        <w:t>1</w:t>
      </w:r>
      <w:r>
        <w:rPr>
          <w:color w:val="000000"/>
          <w:spacing w:val="0"/>
          <w:w w:val="100"/>
          <w:position w:val="0"/>
        </w:rPr>
        <w:t>）</w:t>
        <w:tab/>
        <w:t>公司取得无形资产时按成本进行初始计量；</w:t>
      </w:r>
    </w:p>
    <w:p>
      <w:pPr>
        <w:pStyle w:val="Style24"/>
        <w:keepNext w:val="0"/>
        <w:keepLines w:val="0"/>
        <w:widowControl w:val="0"/>
        <w:shd w:val="clear" w:color="auto" w:fill="auto"/>
        <w:bidi w:val="0"/>
        <w:spacing w:before="0" w:after="0" w:line="403" w:lineRule="exact"/>
        <w:ind w:left="620" w:right="0" w:firstLine="420"/>
        <w:jc w:val="both"/>
      </w:pPr>
      <w:r>
        <w:rPr>
          <w:color w:val="000000"/>
          <w:spacing w:val="0"/>
          <w:w w:val="100"/>
          <w:position w:val="0"/>
        </w:rPr>
        <w:t>外购无形资产的成本，包括购买价款、相关税费以及直接归属于使该项资产达到预定用 途所发生的其他支出。</w:t>
      </w:r>
    </w:p>
    <w:p>
      <w:pPr>
        <w:pStyle w:val="Style24"/>
        <w:keepNext w:val="0"/>
        <w:keepLines w:val="0"/>
        <w:widowControl w:val="0"/>
        <w:shd w:val="clear" w:color="auto" w:fill="auto"/>
        <w:tabs>
          <w:tab w:pos="1523" w:val="left"/>
        </w:tabs>
        <w:bidi w:val="0"/>
        <w:spacing w:before="0" w:after="0" w:line="403" w:lineRule="exact"/>
        <w:ind w:left="1040" w:right="0" w:firstLine="0"/>
        <w:jc w:val="left"/>
      </w:pPr>
      <w:bookmarkStart w:id="967" w:name="bookmark967"/>
      <w:r>
        <w:rPr>
          <w:color w:val="000000"/>
          <w:spacing w:val="0"/>
          <w:w w:val="100"/>
          <w:position w:val="0"/>
        </w:rPr>
        <w:t>（</w:t>
      </w:r>
      <w:bookmarkEnd w:id="967"/>
      <w:r>
        <w:rPr>
          <w:rFonts w:ascii="Times New Roman" w:eastAsia="Times New Roman" w:hAnsi="Times New Roman" w:cs="Times New Roman"/>
          <w:color w:val="000000"/>
          <w:spacing w:val="0"/>
          <w:w w:val="100"/>
          <w:position w:val="0"/>
        </w:rPr>
        <w:t>2</w:t>
      </w:r>
      <w:r>
        <w:rPr>
          <w:color w:val="000000"/>
          <w:spacing w:val="0"/>
          <w:w w:val="100"/>
          <w:position w:val="0"/>
        </w:rPr>
        <w:t>）</w:t>
        <w:tab/>
        <w:t>后续计量</w:t>
      </w:r>
    </w:p>
    <w:p>
      <w:pPr>
        <w:pStyle w:val="Style24"/>
        <w:keepNext w:val="0"/>
        <w:keepLines w:val="0"/>
        <w:widowControl w:val="0"/>
        <w:shd w:val="clear" w:color="auto" w:fill="auto"/>
        <w:bidi w:val="0"/>
        <w:spacing w:before="0" w:after="0" w:line="403" w:lineRule="exact"/>
        <w:ind w:left="1040" w:right="0" w:firstLine="0"/>
        <w:jc w:val="left"/>
      </w:pPr>
      <w:r>
        <w:rPr>
          <w:color w:val="000000"/>
          <w:spacing w:val="0"/>
          <w:w w:val="100"/>
          <w:position w:val="0"/>
        </w:rPr>
        <w:t>在取得无形资产时分析判断其使用寿命。</w:t>
      </w:r>
    </w:p>
    <w:p>
      <w:pPr>
        <w:pStyle w:val="Style24"/>
        <w:keepNext w:val="0"/>
        <w:keepLines w:val="0"/>
        <w:widowControl w:val="0"/>
        <w:shd w:val="clear" w:color="auto" w:fill="auto"/>
        <w:bidi w:val="0"/>
        <w:spacing w:before="0" w:after="0" w:line="403" w:lineRule="exact"/>
        <w:ind w:left="620" w:right="0" w:firstLine="420"/>
        <w:jc w:val="both"/>
      </w:pPr>
      <w:r>
        <w:rPr>
          <w:color w:val="000000"/>
          <w:spacing w:val="0"/>
          <w:w w:val="100"/>
          <w:position w:val="0"/>
        </w:rPr>
        <w:t>对于使用寿命有限的无形资产，在为企业带来经济利益的期限内摊销；无法预见无形资 产为企业带来经济利益期限的，视为使用寿命不确定的无形资产，不予摊销。</w:t>
      </w:r>
    </w:p>
    <w:p>
      <w:pPr>
        <w:pStyle w:val="Style24"/>
        <w:keepNext w:val="0"/>
        <w:keepLines w:val="0"/>
        <w:widowControl w:val="0"/>
        <w:shd w:val="clear" w:color="auto" w:fill="auto"/>
        <w:tabs>
          <w:tab w:pos="1413" w:val="left"/>
        </w:tabs>
        <w:bidi w:val="0"/>
        <w:spacing w:before="0" w:after="160" w:line="403" w:lineRule="exact"/>
        <w:ind w:left="1040" w:right="0" w:firstLine="0"/>
        <w:jc w:val="left"/>
      </w:pPr>
      <w:bookmarkStart w:id="968" w:name="bookmark968"/>
      <w:r>
        <w:rPr>
          <w:rFonts w:ascii="Times New Roman" w:eastAsia="Times New Roman" w:hAnsi="Times New Roman" w:cs="Times New Roman"/>
          <w:b/>
          <w:bCs/>
          <w:color w:val="000000"/>
          <w:spacing w:val="0"/>
          <w:w w:val="100"/>
          <w:position w:val="0"/>
        </w:rPr>
        <w:t>2</w:t>
      </w:r>
      <w:bookmarkEnd w:id="968"/>
      <w:r>
        <w:rPr>
          <w:b/>
          <w:bCs/>
          <w:color w:val="000000"/>
          <w:spacing w:val="0"/>
          <w:w w:val="100"/>
          <w:position w:val="0"/>
        </w:rPr>
        <w:t>、</w:t>
        <w:tab/>
        <w:t xml:space="preserve">使用寿命有限的无形资产的使用寿命估计情况 </w:t>
      </w:r>
      <w:r>
        <w:rPr>
          <w:color w:val="000000"/>
          <w:spacing w:val="0"/>
          <w:w w:val="100"/>
          <w:position w:val="0"/>
        </w:rPr>
        <w:t>每年度终了，对使用寿命有限的无形资产的使用寿命及摊销方法进行复核。</w:t>
      </w:r>
    </w:p>
    <w:p>
      <w:pPr>
        <w:pStyle w:val="Style24"/>
        <w:keepNext w:val="0"/>
        <w:keepLines w:val="0"/>
        <w:widowControl w:val="0"/>
        <w:shd w:val="clear" w:color="auto" w:fill="auto"/>
        <w:bidi w:val="0"/>
        <w:spacing w:before="0" w:after="360" w:line="410" w:lineRule="exact"/>
        <w:ind w:left="1040" w:right="0" w:firstLine="0"/>
        <w:jc w:val="left"/>
      </w:pPr>
      <w:r>
        <w:rPr>
          <w:color w:val="000000"/>
          <w:spacing w:val="0"/>
          <w:w w:val="100"/>
          <w:position w:val="0"/>
        </w:rPr>
        <w:t>经复核，本年期末无形资产的使用寿命及摊销方法与以前估计未有不同。</w:t>
      </w:r>
    </w:p>
    <w:p>
      <w:pPr>
        <w:pStyle w:val="Style24"/>
        <w:keepNext w:val="0"/>
        <w:keepLines w:val="0"/>
        <w:widowControl w:val="0"/>
        <w:shd w:val="clear" w:color="auto" w:fill="auto"/>
        <w:bidi w:val="0"/>
        <w:spacing w:before="0" w:after="0" w:line="408" w:lineRule="exact"/>
        <w:ind w:left="1040" w:right="0" w:firstLine="0"/>
        <w:jc w:val="left"/>
      </w:pPr>
      <w:bookmarkStart w:id="969" w:name="bookmark969"/>
      <w:r>
        <w:rPr>
          <w:rFonts w:ascii="Times New Roman" w:eastAsia="Times New Roman" w:hAnsi="Times New Roman" w:cs="Times New Roman"/>
          <w:b/>
          <w:bCs/>
          <w:color w:val="000000"/>
          <w:spacing w:val="0"/>
          <w:w w:val="100"/>
          <w:position w:val="0"/>
        </w:rPr>
        <w:t>3</w:t>
      </w:r>
      <w:bookmarkEnd w:id="969"/>
      <w:r>
        <w:rPr>
          <w:b/>
          <w:bCs/>
          <w:color w:val="000000"/>
          <w:spacing w:val="0"/>
          <w:w w:val="100"/>
          <w:position w:val="0"/>
        </w:rPr>
        <w:t>、使用寿命不确定的无形资产的判断依据以及对其使用寿命进行复核的程序</w:t>
      </w:r>
    </w:p>
    <w:p>
      <w:pPr>
        <w:pStyle w:val="Style24"/>
        <w:keepNext w:val="0"/>
        <w:keepLines w:val="0"/>
        <w:widowControl w:val="0"/>
        <w:shd w:val="clear" w:color="auto" w:fill="auto"/>
        <w:bidi w:val="0"/>
        <w:spacing w:before="0" w:after="0" w:line="408" w:lineRule="exact"/>
        <w:ind w:left="620" w:right="0" w:firstLine="420"/>
        <w:jc w:val="both"/>
      </w:pPr>
      <w:r>
        <w:rPr>
          <w:color w:val="000000"/>
          <w:spacing w:val="0"/>
          <w:w w:val="100"/>
          <w:position w:val="0"/>
        </w:rPr>
        <w:t>本公司拥有</w:t>
      </w:r>
      <w:r>
        <w:rPr>
          <w:rFonts w:ascii="Times New Roman" w:eastAsia="Times New Roman" w:hAnsi="Times New Roman" w:cs="Times New Roman"/>
          <w:color w:val="000000"/>
          <w:spacing w:val="0"/>
          <w:w w:val="100"/>
          <w:position w:val="0"/>
        </w:rPr>
        <w:t>“</w:t>
      </w:r>
      <w:r>
        <w:rPr>
          <w:color w:val="000000"/>
          <w:spacing w:val="0"/>
          <w:w w:val="100"/>
          <w:position w:val="0"/>
        </w:rPr>
        <w:t>新开普</w:t>
      </w:r>
      <w:r>
        <w:rPr>
          <w:rFonts w:ascii="Times New Roman" w:eastAsia="Times New Roman" w:hAnsi="Times New Roman" w:cs="Times New Roman"/>
          <w:color w:val="000000"/>
          <w:spacing w:val="0"/>
          <w:w w:val="100"/>
          <w:position w:val="0"/>
        </w:rPr>
        <w:t>”</w:t>
      </w:r>
      <w:r>
        <w:rPr>
          <w:color w:val="000000"/>
          <w:spacing w:val="0"/>
          <w:w w:val="100"/>
          <w:position w:val="0"/>
        </w:rPr>
        <w:t>商标，本公司认为在可预见的将来该商标均会使用并带给本公司 预期的经济利益流入，故认定其使用寿命为不确定。</w:t>
      </w:r>
    </w:p>
    <w:p>
      <w:pPr>
        <w:pStyle w:val="Style24"/>
        <w:keepNext w:val="0"/>
        <w:keepLines w:val="0"/>
        <w:widowControl w:val="0"/>
        <w:shd w:val="clear" w:color="auto" w:fill="auto"/>
        <w:bidi w:val="0"/>
        <w:spacing w:before="0" w:after="0" w:line="408" w:lineRule="exact"/>
        <w:ind w:left="1040" w:right="0" w:firstLine="0"/>
        <w:jc w:val="left"/>
      </w:pPr>
      <w:r>
        <w:rPr>
          <w:color w:val="000000"/>
          <w:spacing w:val="0"/>
          <w:w w:val="100"/>
          <w:position w:val="0"/>
        </w:rPr>
        <w:t>每期末，对使用寿命不确定的无形资产的使用寿命进行复核。</w:t>
      </w:r>
    </w:p>
    <w:p>
      <w:pPr>
        <w:pStyle w:val="Style24"/>
        <w:keepNext w:val="0"/>
        <w:keepLines w:val="0"/>
        <w:widowControl w:val="0"/>
        <w:shd w:val="clear" w:color="auto" w:fill="auto"/>
        <w:bidi w:val="0"/>
        <w:spacing w:before="0" w:after="280" w:line="408" w:lineRule="exact"/>
        <w:ind w:left="1040" w:right="0" w:firstLine="0"/>
        <w:jc w:val="left"/>
      </w:pPr>
      <w:r>
        <w:rPr>
          <w:color w:val="000000"/>
          <w:spacing w:val="0"/>
          <w:w w:val="100"/>
          <w:position w:val="0"/>
        </w:rPr>
        <w:t>经复核，该类无形资产的使用寿命仍为不确定。</w:t>
      </w:r>
    </w:p>
    <w:p>
      <w:pPr>
        <w:pStyle w:val="Style83"/>
        <w:keepNext/>
        <w:keepLines/>
        <w:widowControl w:val="0"/>
        <w:shd w:val="clear" w:color="auto" w:fill="auto"/>
        <w:bidi w:val="0"/>
        <w:spacing w:before="0" w:line="410" w:lineRule="exact"/>
        <w:ind w:left="1040" w:right="0" w:firstLine="0"/>
        <w:jc w:val="left"/>
      </w:pPr>
      <w:bookmarkStart w:id="970" w:name="bookmark970"/>
      <w:bookmarkStart w:id="971" w:name="bookmark971"/>
      <w:bookmarkStart w:id="972" w:name="bookmark972"/>
      <w:bookmarkStart w:id="973" w:name="bookmark973"/>
      <w:r>
        <w:rPr>
          <w:color w:val="000000"/>
          <w:spacing w:val="0"/>
          <w:w w:val="100"/>
          <w:position w:val="0"/>
        </w:rPr>
        <w:t>（</w:t>
      </w:r>
      <w:bookmarkEnd w:id="972"/>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70"/>
      <w:bookmarkEnd w:id="971"/>
      <w:bookmarkEnd w:id="973"/>
    </w:p>
    <w:p>
      <w:pPr>
        <w:pStyle w:val="Style83"/>
        <w:keepNext/>
        <w:keepLines/>
        <w:widowControl w:val="0"/>
        <w:shd w:val="clear" w:color="auto" w:fill="auto"/>
        <w:tabs>
          <w:tab w:pos="1458" w:val="left"/>
        </w:tabs>
        <w:bidi w:val="0"/>
        <w:spacing w:before="0" w:after="0" w:line="430" w:lineRule="auto"/>
        <w:ind w:left="1040" w:right="0" w:firstLine="0"/>
        <w:jc w:val="left"/>
      </w:pPr>
      <w:bookmarkStart w:id="970" w:name="bookmark970"/>
      <w:bookmarkStart w:id="971" w:name="bookmark971"/>
      <w:bookmarkStart w:id="974" w:name="bookmark974"/>
      <w:r>
        <w:rPr>
          <w:rFonts w:ascii="Times New Roman" w:eastAsia="Times New Roman" w:hAnsi="Times New Roman" w:cs="Times New Roman"/>
          <w:color w:val="000000"/>
          <w:spacing w:val="0"/>
          <w:w w:val="100"/>
          <w:position w:val="0"/>
        </w:rPr>
        <w:t>1</w:t>
      </w:r>
      <w:bookmarkEnd w:id="974"/>
      <w:r>
        <w:rPr>
          <w:color w:val="000000"/>
          <w:spacing w:val="0"/>
          <w:w w:val="100"/>
          <w:position w:val="0"/>
        </w:rPr>
        <w:t>、</w:t>
        <w:tab/>
        <w:t>划分研究阶段和开发阶段的具体标准</w:t>
      </w:r>
      <w:bookmarkEnd w:id="970"/>
      <w:bookmarkEnd w:id="971"/>
    </w:p>
    <w:p>
      <w:pPr>
        <w:pStyle w:val="Style24"/>
        <w:keepNext w:val="0"/>
        <w:keepLines w:val="0"/>
        <w:widowControl w:val="0"/>
        <w:shd w:val="clear" w:color="auto" w:fill="auto"/>
        <w:bidi w:val="0"/>
        <w:spacing w:before="0" w:after="0" w:line="410" w:lineRule="exact"/>
        <w:ind w:left="1040" w:right="0" w:firstLine="0"/>
        <w:jc w:val="left"/>
      </w:pPr>
      <w:r>
        <w:rPr>
          <w:color w:val="000000"/>
          <w:spacing w:val="0"/>
          <w:w w:val="100"/>
          <w:position w:val="0"/>
        </w:rPr>
        <w:t>公司内部研究开发项目的支出分为研究阶段支出和开发阶段支出。</w:t>
      </w:r>
    </w:p>
    <w:p>
      <w:pPr>
        <w:pStyle w:val="Style24"/>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研究阶段：为获取并理解新的科学或技术知识等而进行的独创性的有计划调查、研究活 动的阶段。</w:t>
      </w:r>
    </w:p>
    <w:p>
      <w:pPr>
        <w:pStyle w:val="Style24"/>
        <w:keepNext w:val="0"/>
        <w:keepLines w:val="0"/>
        <w:widowControl w:val="0"/>
        <w:shd w:val="clear" w:color="auto" w:fill="auto"/>
        <w:bidi w:val="0"/>
        <w:spacing w:before="0" w:after="500" w:line="410" w:lineRule="exact"/>
        <w:ind w:left="620" w:right="0" w:firstLine="420"/>
        <w:jc w:val="both"/>
      </w:pPr>
      <w:r>
        <w:rPr>
          <w:color w:val="000000"/>
          <w:spacing w:val="0"/>
          <w:w w:val="100"/>
          <w:position w:val="0"/>
        </w:rPr>
        <w:t>开发阶段:在进行商业性生产或使用前，将研究成果或其他知识应用于某项计划或设计， 以生产出新的或具有实质性改进的材料、装置、产品等活动的阶段。</w:t>
      </w:r>
    </w:p>
    <w:p>
      <w:pPr>
        <w:pStyle w:val="Style24"/>
        <w:keepNext w:val="0"/>
        <w:keepLines w:val="0"/>
        <w:widowControl w:val="0"/>
        <w:shd w:val="clear" w:color="auto" w:fill="auto"/>
        <w:tabs>
          <w:tab w:pos="1458" w:val="left"/>
        </w:tabs>
        <w:bidi w:val="0"/>
        <w:spacing w:before="0" w:after="0" w:line="427" w:lineRule="auto"/>
        <w:ind w:left="1040" w:right="0" w:firstLine="0"/>
        <w:jc w:val="left"/>
      </w:pPr>
      <w:bookmarkStart w:id="975" w:name="bookmark975"/>
      <w:r>
        <w:rPr>
          <w:rFonts w:ascii="Times New Roman" w:eastAsia="Times New Roman" w:hAnsi="Times New Roman" w:cs="Times New Roman"/>
          <w:b/>
          <w:bCs/>
          <w:color w:val="000000"/>
          <w:spacing w:val="0"/>
          <w:w w:val="100"/>
          <w:position w:val="0"/>
        </w:rPr>
        <w:t>2</w:t>
      </w:r>
      <w:bookmarkEnd w:id="975"/>
      <w:r>
        <w:rPr>
          <w:b/>
          <w:bCs/>
          <w:color w:val="000000"/>
          <w:spacing w:val="0"/>
          <w:w w:val="100"/>
          <w:position w:val="0"/>
        </w:rPr>
        <w:t>、</w:t>
        <w:tab/>
        <w:t>开发阶段支出资本化的具体条件</w:t>
      </w:r>
    </w:p>
    <w:p>
      <w:pPr>
        <w:pStyle w:val="Style24"/>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研究阶段的支出，于发生时计入当期损益。开发阶段的支出同时满足下列条件的，确认 为无形资产，不能满足下述条件的开发阶段的支出计入当期损益：</w:t>
      </w:r>
    </w:p>
    <w:p>
      <w:pPr>
        <w:pStyle w:val="Style24"/>
        <w:keepNext w:val="0"/>
        <w:keepLines w:val="0"/>
        <w:widowControl w:val="0"/>
        <w:shd w:val="clear" w:color="auto" w:fill="auto"/>
        <w:tabs>
          <w:tab w:pos="1523" w:val="left"/>
        </w:tabs>
        <w:bidi w:val="0"/>
        <w:spacing w:before="0" w:after="0" w:line="410" w:lineRule="exact"/>
        <w:ind w:left="1040" w:right="0" w:firstLine="0"/>
        <w:jc w:val="left"/>
      </w:pPr>
      <w:bookmarkStart w:id="976" w:name="bookmark976"/>
      <w:r>
        <w:rPr>
          <w:color w:val="000000"/>
          <w:spacing w:val="0"/>
          <w:w w:val="100"/>
          <w:position w:val="0"/>
        </w:rPr>
        <w:t>（</w:t>
      </w:r>
      <w:bookmarkEnd w:id="976"/>
      <w:r>
        <w:rPr>
          <w:rFonts w:ascii="Times New Roman" w:eastAsia="Times New Roman" w:hAnsi="Times New Roman" w:cs="Times New Roman"/>
          <w:color w:val="000000"/>
          <w:spacing w:val="0"/>
          <w:w w:val="100"/>
          <w:position w:val="0"/>
        </w:rPr>
        <w:t>1</w:t>
      </w:r>
      <w:r>
        <w:rPr>
          <w:color w:val="000000"/>
          <w:spacing w:val="0"/>
          <w:w w:val="100"/>
          <w:position w:val="0"/>
        </w:rPr>
        <w:t>）</w:t>
        <w:tab/>
        <w:t>完成该无形资产以使其能够使用或出售在技术上具有可行性；</w:t>
      </w:r>
    </w:p>
    <w:p>
      <w:pPr>
        <w:pStyle w:val="Style24"/>
        <w:keepNext w:val="0"/>
        <w:keepLines w:val="0"/>
        <w:widowControl w:val="0"/>
        <w:shd w:val="clear" w:color="auto" w:fill="auto"/>
        <w:tabs>
          <w:tab w:pos="1523" w:val="left"/>
        </w:tabs>
        <w:bidi w:val="0"/>
        <w:spacing w:before="0" w:after="0" w:line="410" w:lineRule="exact"/>
        <w:ind w:left="1040" w:right="0" w:firstLine="0"/>
        <w:jc w:val="left"/>
      </w:pPr>
      <w:bookmarkStart w:id="977" w:name="bookmark977"/>
      <w:r>
        <w:rPr>
          <w:color w:val="000000"/>
          <w:spacing w:val="0"/>
          <w:w w:val="100"/>
          <w:position w:val="0"/>
        </w:rPr>
        <w:t>（</w:t>
      </w:r>
      <w:bookmarkEnd w:id="977"/>
      <w:r>
        <w:rPr>
          <w:rFonts w:ascii="Times New Roman" w:eastAsia="Times New Roman" w:hAnsi="Times New Roman" w:cs="Times New Roman"/>
          <w:color w:val="000000"/>
          <w:spacing w:val="0"/>
          <w:w w:val="100"/>
          <w:position w:val="0"/>
        </w:rPr>
        <w:t>2</w:t>
      </w:r>
      <w:r>
        <w:rPr>
          <w:color w:val="000000"/>
          <w:spacing w:val="0"/>
          <w:w w:val="100"/>
          <w:position w:val="0"/>
        </w:rPr>
        <w:t>）</w:t>
        <w:tab/>
        <w:t>具有完成该无形资产并使用或出售的意图；</w:t>
      </w:r>
    </w:p>
    <w:p>
      <w:pPr>
        <w:pStyle w:val="Style24"/>
        <w:keepNext w:val="0"/>
        <w:keepLines w:val="0"/>
        <w:widowControl w:val="0"/>
        <w:shd w:val="clear" w:color="auto" w:fill="auto"/>
        <w:tabs>
          <w:tab w:pos="1636" w:val="left"/>
        </w:tabs>
        <w:bidi w:val="0"/>
        <w:spacing w:before="0" w:after="0" w:line="410" w:lineRule="exact"/>
        <w:ind w:left="620" w:right="0" w:firstLine="420"/>
        <w:jc w:val="both"/>
      </w:pPr>
      <w:bookmarkStart w:id="978" w:name="bookmark978"/>
      <w:r>
        <w:rPr>
          <w:color w:val="000000"/>
          <w:spacing w:val="0"/>
          <w:w w:val="100"/>
          <w:position w:val="0"/>
        </w:rPr>
        <w:t>（</w:t>
      </w:r>
      <w:bookmarkEnd w:id="978"/>
      <w:r>
        <w:rPr>
          <w:rFonts w:ascii="Times New Roman" w:eastAsia="Times New Roman" w:hAnsi="Times New Roman" w:cs="Times New Roman"/>
          <w:color w:val="000000"/>
          <w:spacing w:val="0"/>
          <w:w w:val="100"/>
          <w:position w:val="0"/>
        </w:rPr>
        <w:t>3</w:t>
      </w:r>
      <w:r>
        <w:rPr>
          <w:color w:val="000000"/>
          <w:spacing w:val="0"/>
          <w:w w:val="100"/>
          <w:position w:val="0"/>
        </w:rPr>
        <w:t>）</w:t>
        <w:tab/>
        <w:t>无形资产产生经济利益的方式，包括能够证明运用该无形资产生产的产品存在市 场或无形资产自身存在市场，无形资产将在内部使用的，能够证明其有用性；</w:t>
      </w:r>
    </w:p>
    <w:p>
      <w:pPr>
        <w:pStyle w:val="Style24"/>
        <w:keepNext w:val="0"/>
        <w:keepLines w:val="0"/>
        <w:widowControl w:val="0"/>
        <w:shd w:val="clear" w:color="auto" w:fill="auto"/>
        <w:tabs>
          <w:tab w:pos="1631" w:val="left"/>
        </w:tabs>
        <w:bidi w:val="0"/>
        <w:spacing w:before="0" w:after="0" w:line="410" w:lineRule="exact"/>
        <w:ind w:left="620" w:right="0" w:firstLine="420"/>
        <w:jc w:val="both"/>
      </w:pPr>
      <w:bookmarkStart w:id="979" w:name="bookmark979"/>
      <w:r>
        <w:rPr>
          <w:color w:val="000000"/>
          <w:spacing w:val="0"/>
          <w:w w:val="100"/>
          <w:position w:val="0"/>
        </w:rPr>
        <w:t>（</w:t>
      </w:r>
      <w:bookmarkEnd w:id="979"/>
      <w:r>
        <w:rPr>
          <w:rFonts w:ascii="Times New Roman" w:eastAsia="Times New Roman" w:hAnsi="Times New Roman" w:cs="Times New Roman"/>
          <w:color w:val="000000"/>
          <w:spacing w:val="0"/>
          <w:w w:val="100"/>
          <w:position w:val="0"/>
        </w:rPr>
        <w:t>4</w:t>
      </w:r>
      <w:r>
        <w:rPr>
          <w:color w:val="000000"/>
          <w:spacing w:val="0"/>
          <w:w w:val="100"/>
          <w:position w:val="0"/>
        </w:rPr>
        <w:t>）</w:t>
        <w:tab/>
        <w:t>有足够的技术、财务资源和其他资源支持，以完成该无形资产的开发，并有能力 使用或出售该无形资产；</w:t>
      </w:r>
    </w:p>
    <w:p>
      <w:pPr>
        <w:pStyle w:val="Style24"/>
        <w:keepNext w:val="0"/>
        <w:keepLines w:val="0"/>
        <w:widowControl w:val="0"/>
        <w:shd w:val="clear" w:color="auto" w:fill="auto"/>
        <w:tabs>
          <w:tab w:pos="1523" w:val="left"/>
        </w:tabs>
        <w:bidi w:val="0"/>
        <w:spacing w:before="0" w:after="0" w:line="410" w:lineRule="exact"/>
        <w:ind w:left="1040" w:right="0" w:firstLine="0"/>
        <w:jc w:val="left"/>
      </w:pPr>
      <w:bookmarkStart w:id="980" w:name="bookmark980"/>
      <w:r>
        <w:rPr>
          <w:color w:val="000000"/>
          <w:spacing w:val="0"/>
          <w:w w:val="100"/>
          <w:position w:val="0"/>
        </w:rPr>
        <w:t>（</w:t>
      </w:r>
      <w:bookmarkEnd w:id="980"/>
      <w:r>
        <w:rPr>
          <w:rFonts w:ascii="Times New Roman" w:eastAsia="Times New Roman" w:hAnsi="Times New Roman" w:cs="Times New Roman"/>
          <w:color w:val="000000"/>
          <w:spacing w:val="0"/>
          <w:w w:val="100"/>
          <w:position w:val="0"/>
        </w:rPr>
        <w:t>5</w:t>
      </w:r>
      <w:r>
        <w:rPr>
          <w:color w:val="000000"/>
          <w:spacing w:val="0"/>
          <w:w w:val="100"/>
          <w:position w:val="0"/>
        </w:rPr>
        <w:t>）</w:t>
        <w:tab/>
        <w:t>归属于该无形资产开发阶段的支出能够可靠地计量。</w:t>
      </w:r>
    </w:p>
    <w:p>
      <w:pPr>
        <w:pStyle w:val="Style24"/>
        <w:keepNext w:val="0"/>
        <w:keepLines w:val="0"/>
        <w:widowControl w:val="0"/>
        <w:shd w:val="clear" w:color="auto" w:fill="auto"/>
        <w:bidi w:val="0"/>
        <w:spacing w:before="0" w:after="440" w:line="410" w:lineRule="exact"/>
        <w:ind w:left="1040" w:right="0" w:firstLine="0"/>
        <w:jc w:val="left"/>
      </w:pPr>
      <w:r>
        <w:rPr>
          <w:color w:val="000000"/>
          <w:spacing w:val="0"/>
          <w:w w:val="100"/>
          <w:position w:val="0"/>
        </w:rPr>
        <w:t>无法区分研究阶段支出和开发阶段支出的，将发生的研发支出全部计入当期损益。</w:t>
      </w:r>
    </w:p>
    <w:p>
      <w:pPr>
        <w:pStyle w:val="Style39"/>
        <w:keepNext/>
        <w:keepLines/>
        <w:widowControl w:val="0"/>
        <w:shd w:val="clear" w:color="auto" w:fill="auto"/>
        <w:bidi w:val="0"/>
        <w:spacing w:before="0" w:after="0" w:line="427" w:lineRule="auto"/>
        <w:ind w:left="0" w:right="0" w:firstLine="620"/>
        <w:jc w:val="both"/>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2</w:t>
      </w:r>
      <w:bookmarkEnd w:id="983"/>
      <w:r>
        <w:rPr>
          <w:rFonts w:ascii="Times New Roman" w:eastAsia="Times New Roman" w:hAnsi="Times New Roman" w:cs="Times New Roman"/>
          <w:color w:val="000000"/>
          <w:spacing w:val="0"/>
          <w:w w:val="100"/>
          <w:position w:val="0"/>
        </w:rPr>
        <w:t>6</w:t>
      </w:r>
      <w:r>
        <w:rPr>
          <w:color w:val="000000"/>
          <w:spacing w:val="0"/>
          <w:w w:val="100"/>
          <w:position w:val="0"/>
        </w:rPr>
        <w:t>、长期资产减值</w:t>
      </w:r>
      <w:bookmarkEnd w:id="981"/>
      <w:bookmarkEnd w:id="982"/>
      <w:bookmarkEnd w:id="984"/>
    </w:p>
    <w:p>
      <w:pPr>
        <w:pStyle w:val="Style24"/>
        <w:keepNext w:val="0"/>
        <w:keepLines w:val="0"/>
        <w:widowControl w:val="0"/>
        <w:shd w:val="clear" w:color="auto" w:fill="auto"/>
        <w:bidi w:val="0"/>
        <w:spacing w:before="0" w:after="0" w:line="409" w:lineRule="exact"/>
        <w:ind w:left="620" w:right="0" w:firstLine="420"/>
        <w:jc w:val="both"/>
      </w:pPr>
      <w:r>
        <w:rPr>
          <w:color w:val="000000"/>
          <w:spacing w:val="0"/>
          <w:w w:val="100"/>
          <w:position w:val="0"/>
        </w:rPr>
        <w:t xml:space="preserve">长期股权投资、采用成本模式计量的投资性房地产、固定资产、在建工程、使用权资产、 使用寿命有限的无形资产、油气资产等长期资产，于资产负债表日存在减值迹象的，进行减 值测试。减值测试结果表明资产的可收回金额低于其账面价值的，按其差额计提减值准备并 计入减值损失。可收回金额为资产的公允价值减去处置费用后的净额与资产预计未来现金流 量的现值两者之间的较高者。资产减值准备按单项资产为基础计算并确认，如果难以对单项 </w:t>
      </w:r>
      <w:r>
        <w:rPr>
          <w:color w:val="000000"/>
          <w:spacing w:val="0"/>
          <w:w w:val="100"/>
          <w:position w:val="0"/>
        </w:rPr>
        <w:t>资产的可收回金额进行估计的，以该资产所属的资产组确定资产组的可收回金额。资产组是 能够独立产生现金流入的最小资产组合。</w:t>
      </w:r>
    </w:p>
    <w:p>
      <w:pPr>
        <w:pStyle w:val="Style24"/>
        <w:keepNext w:val="0"/>
        <w:keepLines w:val="0"/>
        <w:widowControl w:val="0"/>
        <w:shd w:val="clear" w:color="auto" w:fill="auto"/>
        <w:bidi w:val="0"/>
        <w:spacing w:before="0" w:after="0" w:line="408" w:lineRule="exact"/>
        <w:ind w:left="620" w:right="0" w:firstLine="420"/>
        <w:jc w:val="both"/>
      </w:pPr>
      <w:r>
        <w:rPr>
          <w:color w:val="000000"/>
          <w:spacing w:val="0"/>
          <w:w w:val="100"/>
          <w:position w:val="0"/>
        </w:rPr>
        <w:t>对于因企业合并形成的商誉、使用寿命不确定的无形资产、尚未达到可使用状态的无形 资产，无论是否存在减值迹象，至少在每年年度终了进行减值测试。</w:t>
      </w:r>
    </w:p>
    <w:p>
      <w:pPr>
        <w:pStyle w:val="Style24"/>
        <w:keepNext w:val="0"/>
        <w:keepLines w:val="0"/>
        <w:widowControl w:val="0"/>
        <w:shd w:val="clear" w:color="auto" w:fill="auto"/>
        <w:bidi w:val="0"/>
        <w:spacing w:before="0" w:after="0" w:line="408" w:lineRule="exact"/>
        <w:ind w:left="620" w:right="0" w:firstLine="420"/>
        <w:jc w:val="both"/>
      </w:pPr>
      <w:r>
        <w:rPr>
          <w:color w:val="000000"/>
          <w:spacing w:val="0"/>
          <w:w w:val="100"/>
          <w:position w:val="0"/>
        </w:rPr>
        <w:t>本公司进行商誉减值测试，对于因企业合并形成的商誉的账面价值，自购买日起按照合 理的方法分摊至相关的资产组;难以分摊至相关的资产组的，将其分摊至相关的资产组组合。 相关的资产组或者资产组组合，是能够从企业合并的协同效应中受益的资产组或者资产组组 合。</w:t>
      </w:r>
    </w:p>
    <w:p>
      <w:pPr>
        <w:pStyle w:val="Style24"/>
        <w:keepNext w:val="0"/>
        <w:keepLines w:val="0"/>
        <w:widowControl w:val="0"/>
        <w:shd w:val="clear" w:color="auto" w:fill="auto"/>
        <w:bidi w:val="0"/>
        <w:spacing w:before="0" w:after="440" w:line="408" w:lineRule="exact"/>
        <w:ind w:left="620" w:right="0" w:firstLine="420"/>
        <w:jc w:val="both"/>
      </w:pPr>
      <w:r>
        <w:rPr>
          <w:color w:val="000000"/>
          <w:spacing w:val="0"/>
          <w:w w:val="100"/>
          <w:position w:val="0"/>
        </w:rPr>
        <w:t>在对包含商誉的相关资产组或者资产组组合进行减值测试时，如与商誉相关的资产组或 者资产组组合存在减值迹象的，先对不包含商誉的资产组或者资产组组合进行减值测试，计 算可收回金额，并与相关账面价值相比较，确认相应的减值损失。然后对包含商誉的资产组 或者资产组组合进行减值测试，比较其账面价值与可收回金额，如可收回金额低于账面价值 的，减值损失金额首先抵减分摊至资产组或者资产组组合中商誉的账面价值，再根据资产组 或者资产组组合中除商誉之外的其他各项资产的账面价值所占比重，按比例抵减其他各项资 产的账面价值。上述资产减值损失一经确认，在以后会计期间不予转回。</w:t>
      </w:r>
    </w:p>
    <w:p>
      <w:pPr>
        <w:pStyle w:val="Style39"/>
        <w:keepNext/>
        <w:keepLines/>
        <w:widowControl w:val="0"/>
        <w:shd w:val="clear" w:color="auto" w:fill="auto"/>
        <w:tabs>
          <w:tab w:pos="1084" w:val="left"/>
        </w:tabs>
        <w:bidi w:val="0"/>
        <w:spacing w:before="0" w:after="0" w:line="427" w:lineRule="auto"/>
        <w:ind w:left="0" w:right="0" w:firstLine="620"/>
        <w:jc w:val="both"/>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2</w:t>
      </w:r>
      <w:bookmarkEnd w:id="987"/>
      <w:r>
        <w:rPr>
          <w:rFonts w:ascii="Times New Roman" w:eastAsia="Times New Roman" w:hAnsi="Times New Roman" w:cs="Times New Roman"/>
          <w:color w:val="000000"/>
          <w:spacing w:val="0"/>
          <w:w w:val="100"/>
          <w:position w:val="0"/>
        </w:rPr>
        <w:t>7</w:t>
      </w:r>
      <w:r>
        <w:rPr>
          <w:color w:val="000000"/>
          <w:spacing w:val="0"/>
          <w:w w:val="100"/>
          <w:position w:val="0"/>
        </w:rPr>
        <w:t>、</w:t>
        <w:tab/>
        <w:t>长期待摊费用</w:t>
      </w:r>
      <w:bookmarkEnd w:id="985"/>
      <w:bookmarkEnd w:id="986"/>
      <w:bookmarkEnd w:id="988"/>
    </w:p>
    <w:p>
      <w:pPr>
        <w:pStyle w:val="Style24"/>
        <w:keepNext w:val="0"/>
        <w:keepLines w:val="0"/>
        <w:widowControl w:val="0"/>
        <w:shd w:val="clear" w:color="auto" w:fill="auto"/>
        <w:bidi w:val="0"/>
        <w:spacing w:before="0" w:after="500" w:line="408" w:lineRule="exact"/>
        <w:ind w:left="620" w:right="0" w:firstLine="420"/>
        <w:jc w:val="both"/>
      </w:pPr>
      <w:r>
        <w:rPr>
          <w:color w:val="000000"/>
          <w:spacing w:val="0"/>
          <w:w w:val="100"/>
          <w:position w:val="0"/>
        </w:rPr>
        <w:t>长期待摊费用为已经发生但应由本期和以后各期负担的分摊期限在一年以上的各项费 用。本公司长期待摊费用包括租入房屋改良支出、车辆租赁服务支出、法定披露及网站域名 邮箱等服务。</w:t>
      </w:r>
    </w:p>
    <w:p>
      <w:pPr>
        <w:pStyle w:val="Style24"/>
        <w:keepNext w:val="0"/>
        <w:keepLines w:val="0"/>
        <w:widowControl w:val="0"/>
        <w:shd w:val="clear" w:color="auto" w:fill="auto"/>
        <w:tabs>
          <w:tab w:pos="1384" w:val="left"/>
        </w:tabs>
        <w:bidi w:val="0"/>
        <w:spacing w:before="0" w:after="0" w:line="427" w:lineRule="auto"/>
        <w:ind w:left="1040" w:right="0" w:firstLine="0"/>
        <w:jc w:val="both"/>
      </w:pPr>
      <w:bookmarkStart w:id="989" w:name="bookmark989"/>
      <w:r>
        <w:rPr>
          <w:rFonts w:ascii="Times New Roman" w:eastAsia="Times New Roman" w:hAnsi="Times New Roman" w:cs="Times New Roman"/>
          <w:b/>
          <w:bCs/>
          <w:color w:val="000000"/>
          <w:spacing w:val="0"/>
          <w:w w:val="100"/>
          <w:position w:val="0"/>
        </w:rPr>
        <w:t>1</w:t>
      </w:r>
      <w:bookmarkEnd w:id="989"/>
      <w:r>
        <w:rPr>
          <w:b/>
          <w:bCs/>
          <w:color w:val="000000"/>
          <w:spacing w:val="0"/>
          <w:w w:val="100"/>
          <w:position w:val="0"/>
        </w:rPr>
        <w:t>、</w:t>
        <w:tab/>
        <w:t>摊销方法</w:t>
      </w:r>
    </w:p>
    <w:p>
      <w:pPr>
        <w:pStyle w:val="Style24"/>
        <w:keepNext w:val="0"/>
        <w:keepLines w:val="0"/>
        <w:widowControl w:val="0"/>
        <w:shd w:val="clear" w:color="auto" w:fill="auto"/>
        <w:bidi w:val="0"/>
        <w:spacing w:before="0" w:after="500" w:line="408" w:lineRule="exact"/>
        <w:ind w:left="1040" w:right="0" w:firstLine="0"/>
        <w:jc w:val="both"/>
      </w:pPr>
      <w:r>
        <w:rPr>
          <w:color w:val="000000"/>
          <w:spacing w:val="0"/>
          <w:w w:val="100"/>
          <w:position w:val="0"/>
        </w:rPr>
        <w:t>长期待摊费用在受益期内平均摊销。</w:t>
      </w:r>
    </w:p>
    <w:p>
      <w:pPr>
        <w:pStyle w:val="Style24"/>
        <w:keepNext w:val="0"/>
        <w:keepLines w:val="0"/>
        <w:widowControl w:val="0"/>
        <w:shd w:val="clear" w:color="auto" w:fill="auto"/>
        <w:tabs>
          <w:tab w:pos="1394" w:val="left"/>
        </w:tabs>
        <w:bidi w:val="0"/>
        <w:spacing w:before="0" w:after="0" w:line="427" w:lineRule="auto"/>
        <w:ind w:left="1040" w:right="0" w:firstLine="0"/>
        <w:jc w:val="both"/>
      </w:pPr>
      <w:bookmarkStart w:id="990" w:name="bookmark990"/>
      <w:r>
        <w:rPr>
          <w:rFonts w:ascii="Times New Roman" w:eastAsia="Times New Roman" w:hAnsi="Times New Roman" w:cs="Times New Roman"/>
          <w:b/>
          <w:bCs/>
          <w:color w:val="000000"/>
          <w:spacing w:val="0"/>
          <w:w w:val="100"/>
          <w:position w:val="0"/>
        </w:rPr>
        <w:t>2</w:t>
      </w:r>
      <w:bookmarkEnd w:id="990"/>
      <w:r>
        <w:rPr>
          <w:b/>
          <w:bCs/>
          <w:color w:val="000000"/>
          <w:spacing w:val="0"/>
          <w:w w:val="100"/>
          <w:position w:val="0"/>
        </w:rPr>
        <w:t>、</w:t>
        <w:tab/>
        <w:t>摊销年限</w:t>
      </w:r>
    </w:p>
    <w:p>
      <w:pPr>
        <w:pStyle w:val="Style24"/>
        <w:keepNext w:val="0"/>
        <w:keepLines w:val="0"/>
        <w:widowControl w:val="0"/>
        <w:shd w:val="clear" w:color="auto" w:fill="auto"/>
        <w:bidi w:val="0"/>
        <w:spacing w:before="0" w:after="440" w:line="408" w:lineRule="exact"/>
        <w:ind w:left="1040" w:right="0" w:firstLine="0"/>
        <w:jc w:val="both"/>
      </w:pPr>
      <w:r>
        <w:rPr>
          <w:color w:val="000000"/>
          <w:spacing w:val="0"/>
          <w:w w:val="100"/>
          <w:position w:val="0"/>
        </w:rPr>
        <w:t>长期待摊费用的摊销年限为受益期间。</w:t>
      </w:r>
    </w:p>
    <w:p>
      <w:pPr>
        <w:pStyle w:val="Style39"/>
        <w:keepNext/>
        <w:keepLines/>
        <w:widowControl w:val="0"/>
        <w:shd w:val="clear" w:color="auto" w:fill="auto"/>
        <w:tabs>
          <w:tab w:pos="1084" w:val="left"/>
        </w:tabs>
        <w:bidi w:val="0"/>
        <w:spacing w:before="0" w:after="0" w:line="427" w:lineRule="auto"/>
        <w:ind w:left="0" w:right="0" w:firstLine="620"/>
        <w:jc w:val="both"/>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2</w:t>
      </w:r>
      <w:bookmarkEnd w:id="993"/>
      <w:r>
        <w:rPr>
          <w:rFonts w:ascii="Times New Roman" w:eastAsia="Times New Roman" w:hAnsi="Times New Roman" w:cs="Times New Roman"/>
          <w:color w:val="000000"/>
          <w:spacing w:val="0"/>
          <w:w w:val="100"/>
          <w:position w:val="0"/>
        </w:rPr>
        <w:t>8</w:t>
      </w:r>
      <w:r>
        <w:rPr>
          <w:color w:val="000000"/>
          <w:spacing w:val="0"/>
          <w:w w:val="100"/>
          <w:position w:val="0"/>
        </w:rPr>
        <w:t>、</w:t>
        <w:tab/>
        <w:t>合同负债</w:t>
      </w:r>
      <w:bookmarkEnd w:id="991"/>
      <w:bookmarkEnd w:id="992"/>
      <w:bookmarkEnd w:id="994"/>
    </w:p>
    <w:p>
      <w:pPr>
        <w:pStyle w:val="Style24"/>
        <w:keepNext w:val="0"/>
        <w:keepLines w:val="0"/>
        <w:widowControl w:val="0"/>
        <w:shd w:val="clear" w:color="auto" w:fill="auto"/>
        <w:bidi w:val="0"/>
        <w:spacing w:before="0" w:after="460" w:line="410" w:lineRule="exact"/>
        <w:ind w:left="620" w:right="0" w:firstLine="420"/>
        <w:jc w:val="both"/>
      </w:pPr>
      <w:r>
        <w:rPr>
          <w:color w:val="000000"/>
          <w:spacing w:val="0"/>
          <w:w w:val="100"/>
          <w:position w:val="0"/>
        </w:rPr>
        <w:t>本公司根据履行履约义务与客户付款之间的关系在资产负债表中列示合同资产或合同 负债。本公司已收或应收客户对价而应向客户转让商品或提供服务的义务列示为合同负债。 同一合同下的合同资产和合同负债以净额列示。</w:t>
      </w:r>
    </w:p>
    <w:p>
      <w:pPr>
        <w:pStyle w:val="Style39"/>
        <w:keepNext/>
        <w:keepLines/>
        <w:widowControl w:val="0"/>
        <w:shd w:val="clear" w:color="auto" w:fill="auto"/>
        <w:bidi w:val="0"/>
        <w:spacing w:before="0" w:after="160" w:line="408" w:lineRule="exact"/>
        <w:ind w:left="0" w:right="0" w:firstLine="620"/>
        <w:jc w:val="both"/>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2</w:t>
      </w:r>
      <w:bookmarkEnd w:id="997"/>
      <w:r>
        <w:rPr>
          <w:rFonts w:ascii="Times New Roman" w:eastAsia="Times New Roman" w:hAnsi="Times New Roman" w:cs="Times New Roman"/>
          <w:color w:val="000000"/>
          <w:spacing w:val="0"/>
          <w:w w:val="100"/>
          <w:position w:val="0"/>
        </w:rPr>
        <w:t>9</w:t>
      </w:r>
      <w:r>
        <w:rPr>
          <w:color w:val="000000"/>
          <w:spacing w:val="0"/>
          <w:w w:val="100"/>
          <w:position w:val="0"/>
        </w:rPr>
        <w:t>、职工薪酬</w:t>
      </w:r>
      <w:bookmarkEnd w:id="995"/>
      <w:bookmarkEnd w:id="996"/>
      <w:bookmarkEnd w:id="998"/>
    </w:p>
    <w:p>
      <w:pPr>
        <w:pStyle w:val="Style83"/>
        <w:keepNext/>
        <w:keepLines/>
        <w:widowControl w:val="0"/>
        <w:shd w:val="clear" w:color="auto" w:fill="auto"/>
        <w:tabs>
          <w:tab w:pos="1108" w:val="left"/>
        </w:tabs>
        <w:bidi w:val="0"/>
        <w:spacing w:before="0" w:after="160" w:line="408" w:lineRule="exact"/>
        <w:ind w:left="0" w:right="0" w:firstLine="620"/>
        <w:jc w:val="both"/>
      </w:pPr>
      <w:bookmarkStart w:id="1000" w:name="bookmark1000"/>
      <w:bookmarkStart w:id="1001" w:name="bookmark1001"/>
      <w:bookmarkStart w:id="1002" w:name="bookmark1002"/>
      <w:bookmarkStart w:id="999" w:name="bookmark999"/>
      <w:r>
        <w:rPr>
          <w:color w:val="000000"/>
          <w:spacing w:val="0"/>
          <w:w w:val="100"/>
          <w:position w:val="0"/>
        </w:rPr>
        <w:t>（</w:t>
      </w:r>
      <w:bookmarkEnd w:id="1001"/>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00"/>
      <w:bookmarkEnd w:id="1002"/>
      <w:bookmarkEnd w:id="999"/>
    </w:p>
    <w:p>
      <w:pPr>
        <w:pStyle w:val="Style24"/>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本公司在职工为本公司提供服务的会计期间，将实际发生的短期薪酬确认为负债，并计 入当期损益或相关资产成本。</w:t>
      </w:r>
    </w:p>
    <w:p>
      <w:pPr>
        <w:pStyle w:val="Style24"/>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本公司为职工缴纳的社会保险费和住房公积金，以及按规定提取的工会经费和职工教育 经费，在职工为本公司提供服务的会计期间，根据规定的计提基础和计提比例计算确定相应 的职工薪酬金额。</w:t>
      </w:r>
    </w:p>
    <w:p>
      <w:pPr>
        <w:pStyle w:val="Style24"/>
        <w:keepNext w:val="0"/>
        <w:keepLines w:val="0"/>
        <w:widowControl w:val="0"/>
        <w:shd w:val="clear" w:color="auto" w:fill="auto"/>
        <w:bidi w:val="0"/>
        <w:spacing w:before="0" w:after="280" w:line="410" w:lineRule="exact"/>
        <w:ind w:left="620" w:right="0" w:firstLine="420"/>
        <w:jc w:val="both"/>
      </w:pPr>
      <w:r>
        <w:rPr>
          <w:color w:val="000000"/>
          <w:spacing w:val="0"/>
          <w:w w:val="100"/>
          <w:position w:val="0"/>
        </w:rPr>
        <w:t>本公司发生的职工福利费，在实际发生时根据实际发生额计入当期损益或相关资产成本， 其中，非货币性福利按照公允价值计量。</w:t>
      </w:r>
    </w:p>
    <w:p>
      <w:pPr>
        <w:pStyle w:val="Style83"/>
        <w:keepNext/>
        <w:keepLines/>
        <w:widowControl w:val="0"/>
        <w:shd w:val="clear" w:color="auto" w:fill="auto"/>
        <w:tabs>
          <w:tab w:pos="1108" w:val="left"/>
        </w:tabs>
        <w:bidi w:val="0"/>
        <w:spacing w:before="0" w:after="160" w:line="408" w:lineRule="exact"/>
        <w:ind w:left="0" w:right="0" w:firstLine="620"/>
        <w:jc w:val="both"/>
      </w:pPr>
      <w:bookmarkStart w:id="1003" w:name="bookmark1003"/>
      <w:bookmarkStart w:id="1004" w:name="bookmark1004"/>
      <w:bookmarkStart w:id="1005" w:name="bookmark1005"/>
      <w:bookmarkStart w:id="1006" w:name="bookmark1006"/>
      <w:r>
        <w:rPr>
          <w:color w:val="000000"/>
          <w:spacing w:val="0"/>
          <w:w w:val="100"/>
          <w:position w:val="0"/>
        </w:rPr>
        <w:t>（</w:t>
      </w:r>
      <w:bookmarkEnd w:id="1005"/>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03"/>
      <w:bookmarkEnd w:id="1004"/>
      <w:bookmarkEnd w:id="1006"/>
    </w:p>
    <w:p>
      <w:pPr>
        <w:pStyle w:val="Style24"/>
        <w:keepNext w:val="0"/>
        <w:keepLines w:val="0"/>
        <w:widowControl w:val="0"/>
        <w:shd w:val="clear" w:color="auto" w:fill="auto"/>
        <w:tabs>
          <w:tab w:pos="1523" w:val="left"/>
        </w:tabs>
        <w:bidi w:val="0"/>
        <w:spacing w:before="0" w:after="0" w:line="408" w:lineRule="exact"/>
        <w:ind w:left="1040" w:right="0" w:firstLine="0"/>
        <w:jc w:val="both"/>
      </w:pPr>
      <w:bookmarkStart w:id="1007" w:name="bookmark1007"/>
      <w:r>
        <w:rPr>
          <w:color w:val="000000"/>
          <w:spacing w:val="0"/>
          <w:w w:val="100"/>
          <w:position w:val="0"/>
        </w:rPr>
        <w:t>（</w:t>
      </w:r>
      <w:bookmarkEnd w:id="1007"/>
      <w:r>
        <w:rPr>
          <w:rFonts w:ascii="Times New Roman" w:eastAsia="Times New Roman" w:hAnsi="Times New Roman" w:cs="Times New Roman"/>
          <w:color w:val="000000"/>
          <w:spacing w:val="0"/>
          <w:w w:val="100"/>
          <w:position w:val="0"/>
        </w:rPr>
        <w:t>1</w:t>
      </w:r>
      <w:r>
        <w:rPr>
          <w:color w:val="000000"/>
          <w:spacing w:val="0"/>
          <w:w w:val="100"/>
          <w:position w:val="0"/>
        </w:rPr>
        <w:t>）</w:t>
        <w:tab/>
        <w:t>设定提存计划</w:t>
      </w:r>
    </w:p>
    <w:p>
      <w:pPr>
        <w:pStyle w:val="Style24"/>
        <w:keepNext w:val="0"/>
        <w:keepLines w:val="0"/>
        <w:widowControl w:val="0"/>
        <w:shd w:val="clear" w:color="auto" w:fill="auto"/>
        <w:bidi w:val="0"/>
        <w:spacing w:before="0" w:after="0" w:line="408" w:lineRule="exact"/>
        <w:ind w:left="620" w:right="0" w:firstLine="420"/>
        <w:jc w:val="both"/>
      </w:pPr>
      <w:r>
        <w:rPr>
          <w:color w:val="000000"/>
          <w:spacing w:val="0"/>
          <w:w w:val="100"/>
          <w:position w:val="0"/>
        </w:rPr>
        <w:t>本公司按当地政府的相关规定为职工缴纳基本养老保险和失业保险，在职工为本公司提 供服务的会计期间，按以当地规定的缴纳基数和比例计算应缴纳金额，确认为负债，并计入 当期损益或相关资产成本</w:t>
      </w:r>
    </w:p>
    <w:p>
      <w:pPr>
        <w:pStyle w:val="Style24"/>
        <w:keepNext w:val="0"/>
        <w:keepLines w:val="0"/>
        <w:widowControl w:val="0"/>
        <w:shd w:val="clear" w:color="auto" w:fill="auto"/>
        <w:tabs>
          <w:tab w:pos="1523" w:val="left"/>
        </w:tabs>
        <w:bidi w:val="0"/>
        <w:spacing w:before="0" w:after="0" w:line="408" w:lineRule="exact"/>
        <w:ind w:left="1040" w:right="0" w:firstLine="0"/>
        <w:jc w:val="left"/>
      </w:pPr>
      <w:bookmarkStart w:id="1008" w:name="bookmark1008"/>
      <w:r>
        <w:rPr>
          <w:color w:val="000000"/>
          <w:spacing w:val="0"/>
          <w:w w:val="100"/>
          <w:position w:val="0"/>
        </w:rPr>
        <w:t>（</w:t>
      </w:r>
      <w:bookmarkEnd w:id="1008"/>
      <w:r>
        <w:rPr>
          <w:rFonts w:ascii="Times New Roman" w:eastAsia="Times New Roman" w:hAnsi="Times New Roman" w:cs="Times New Roman"/>
          <w:color w:val="000000"/>
          <w:spacing w:val="0"/>
          <w:w w:val="100"/>
          <w:position w:val="0"/>
        </w:rPr>
        <w:t>2</w:t>
      </w:r>
      <w:r>
        <w:rPr>
          <w:color w:val="000000"/>
          <w:spacing w:val="0"/>
          <w:w w:val="100"/>
          <w:position w:val="0"/>
        </w:rPr>
        <w:t>）</w:t>
        <w:tab/>
        <w:t>设定受益计划</w:t>
      </w:r>
    </w:p>
    <w:p>
      <w:pPr>
        <w:pStyle w:val="Style24"/>
        <w:keepNext w:val="0"/>
        <w:keepLines w:val="0"/>
        <w:widowControl w:val="0"/>
        <w:shd w:val="clear" w:color="auto" w:fill="auto"/>
        <w:bidi w:val="0"/>
        <w:spacing w:before="0" w:after="0" w:line="408" w:lineRule="exact"/>
        <w:ind w:left="620" w:right="0" w:firstLine="420"/>
        <w:jc w:val="both"/>
      </w:pPr>
      <w:r>
        <w:rPr>
          <w:color w:val="000000"/>
          <w:spacing w:val="0"/>
          <w:w w:val="100"/>
          <w:position w:val="0"/>
        </w:rPr>
        <w:t>本公司根据预期累计福利单位法确定的公式将设定受益计划产生的福利义务归属于职 工提供服务的期间，并计入当期损益或相关资产成本。</w:t>
      </w:r>
    </w:p>
    <w:p>
      <w:pPr>
        <w:pStyle w:val="Style24"/>
        <w:keepNext w:val="0"/>
        <w:keepLines w:val="0"/>
        <w:widowControl w:val="0"/>
        <w:shd w:val="clear" w:color="auto" w:fill="auto"/>
        <w:bidi w:val="0"/>
        <w:spacing w:before="0" w:after="0" w:line="408" w:lineRule="exact"/>
        <w:ind w:left="620" w:right="0" w:firstLine="420"/>
        <w:jc w:val="both"/>
      </w:pPr>
      <w:r>
        <w:rPr>
          <w:color w:val="000000"/>
          <w:spacing w:val="0"/>
          <w:w w:val="100"/>
          <w:position w:val="0"/>
        </w:rPr>
        <w:t>设定受益计划义务现值减去设定受益计划资产公允价值所形成的赤字或盈余确认为一 项设定受益计划净负债或净资产。设定受益计划存在盈余的，本公司以设定受益计划的盈余 和资产上限两项的孰低者计量设定受益计划净资产。</w:t>
      </w:r>
    </w:p>
    <w:p>
      <w:pPr>
        <w:pStyle w:val="Style24"/>
        <w:keepNext w:val="0"/>
        <w:keepLines w:val="0"/>
        <w:widowControl w:val="0"/>
        <w:shd w:val="clear" w:color="auto" w:fill="auto"/>
        <w:bidi w:val="0"/>
        <w:spacing w:before="0" w:after="0" w:line="408" w:lineRule="exact"/>
        <w:ind w:left="620" w:right="0" w:firstLine="420"/>
        <w:jc w:val="both"/>
      </w:pPr>
      <w:r>
        <w:rPr>
          <w:color w:val="000000"/>
          <w:spacing w:val="0"/>
          <w:w w:val="100"/>
          <w:position w:val="0"/>
        </w:rPr>
        <w:t>所有设定受益计划义务，包括预期在职工提供服务的年度报告期间结束后的十二个月内 支付的义务，根据资产负债表日与设定受益计划义务期限和币种相匹配的国债或活跃市场上 的高质量公司债券的市场收益率予以折现。</w:t>
      </w:r>
    </w:p>
    <w:p>
      <w:pPr>
        <w:pStyle w:val="Style24"/>
        <w:keepNext w:val="0"/>
        <w:keepLines w:val="0"/>
        <w:widowControl w:val="0"/>
        <w:shd w:val="clear" w:color="auto" w:fill="auto"/>
        <w:bidi w:val="0"/>
        <w:spacing w:before="0" w:after="0" w:line="408" w:lineRule="exact"/>
        <w:ind w:left="620" w:right="0" w:firstLine="420"/>
        <w:jc w:val="both"/>
      </w:pPr>
      <w:r>
        <w:rPr>
          <w:color w:val="000000"/>
          <w:spacing w:val="0"/>
          <w:w w:val="100"/>
          <w:position w:val="0"/>
        </w:rPr>
        <w:t>设定受益计划产生的服务成本和设定受益计划净负债或净资产的利息净额计入当期损 益或相关资产成本；重新计量设定受益计划净负债或净资产所产生的变动计入其他综合收益， 并且在后续会计期间不转回至损益，在原设定受益计划终止时在权益范围内将原计入其他综 合收益的部分全部结转至未分配利润。</w:t>
      </w:r>
    </w:p>
    <w:p>
      <w:pPr>
        <w:pStyle w:val="Style24"/>
        <w:keepNext w:val="0"/>
        <w:keepLines w:val="0"/>
        <w:widowControl w:val="0"/>
        <w:shd w:val="clear" w:color="auto" w:fill="auto"/>
        <w:bidi w:val="0"/>
        <w:spacing w:before="0" w:after="280" w:line="408" w:lineRule="exact"/>
        <w:ind w:left="620" w:right="0" w:firstLine="420"/>
        <w:jc w:val="both"/>
      </w:pPr>
      <w:r>
        <w:rPr>
          <w:color w:val="000000"/>
          <w:spacing w:val="0"/>
          <w:w w:val="100"/>
          <w:position w:val="0"/>
        </w:rPr>
        <w:t>在设定受益计划结算时，按在结算日确定的设定受益计划义务现值和结算价格两者的差 额，确认结算利得或损失。</w:t>
      </w:r>
    </w:p>
    <w:p>
      <w:pPr>
        <w:pStyle w:val="Style83"/>
        <w:keepNext/>
        <w:keepLines/>
        <w:widowControl w:val="0"/>
        <w:shd w:val="clear" w:color="auto" w:fill="auto"/>
        <w:tabs>
          <w:tab w:pos="1108" w:val="left"/>
        </w:tabs>
        <w:bidi w:val="0"/>
        <w:spacing w:before="0" w:after="340" w:line="408" w:lineRule="exact"/>
        <w:ind w:left="0" w:right="0" w:firstLine="620"/>
        <w:jc w:val="both"/>
      </w:pPr>
      <w:bookmarkStart w:id="1009" w:name="bookmark1009"/>
      <w:bookmarkStart w:id="1010" w:name="bookmark1010"/>
      <w:bookmarkStart w:id="1011" w:name="bookmark1011"/>
      <w:bookmarkStart w:id="1012" w:name="bookmark1012"/>
      <w:r>
        <w:rPr>
          <w:color w:val="000000"/>
          <w:spacing w:val="0"/>
          <w:w w:val="100"/>
          <w:position w:val="0"/>
        </w:rPr>
        <w:t>（</w:t>
      </w:r>
      <w:bookmarkEnd w:id="1011"/>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09"/>
      <w:bookmarkEnd w:id="1010"/>
      <w:bookmarkEnd w:id="1012"/>
    </w:p>
    <w:p>
      <w:pPr>
        <w:pStyle w:val="Style24"/>
        <w:keepNext w:val="0"/>
        <w:keepLines w:val="0"/>
        <w:widowControl w:val="0"/>
        <w:shd w:val="clear" w:color="auto" w:fill="auto"/>
        <w:bidi w:val="0"/>
        <w:spacing w:before="0" w:after="280" w:line="240" w:lineRule="auto"/>
        <w:ind w:left="1040" w:right="0" w:firstLine="0"/>
        <w:jc w:val="left"/>
      </w:pPr>
      <w:r>
        <w:rPr>
          <w:color w:val="000000"/>
          <w:spacing w:val="0"/>
          <w:w w:val="100"/>
          <w:position w:val="0"/>
        </w:rPr>
        <w:t xml:space="preserve">本公司向职工提供辞退福利的，在下列两者孰早日确认辞退福利产生的职工薪酬负债， </w:t>
      </w:r>
      <w:r>
        <w:rPr>
          <w:color w:val="000000"/>
          <w:spacing w:val="0"/>
          <w:w w:val="100"/>
          <w:position w:val="0"/>
        </w:rPr>
        <w:t>并计入当期损益：公司不能单方面撤回因解除劳动关系计划或裁减建议所提供的辞退福利时; 公司确认与涉及支付辞退福利的重组相关的成本或费用时。</w:t>
      </w:r>
    </w:p>
    <w:p>
      <w:pPr>
        <w:pStyle w:val="Style83"/>
        <w:keepNext/>
        <w:keepLines/>
        <w:widowControl w:val="0"/>
        <w:shd w:val="clear" w:color="auto" w:fill="auto"/>
        <w:bidi w:val="0"/>
        <w:spacing w:before="0" w:after="320" w:line="407" w:lineRule="exact"/>
        <w:ind w:left="0" w:right="0" w:firstLine="620"/>
        <w:jc w:val="both"/>
      </w:pPr>
      <w:bookmarkStart w:id="1013" w:name="bookmark1013"/>
      <w:bookmarkStart w:id="1014" w:name="bookmark1014"/>
      <w:bookmarkStart w:id="1015" w:name="bookmark1015"/>
      <w:bookmarkStart w:id="1016" w:name="bookmark1016"/>
      <w:r>
        <w:rPr>
          <w:color w:val="000000"/>
          <w:spacing w:val="0"/>
          <w:w w:val="100"/>
          <w:position w:val="0"/>
        </w:rPr>
        <w:t>（</w:t>
      </w:r>
      <w:bookmarkEnd w:id="1015"/>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1013"/>
      <w:bookmarkEnd w:id="1014"/>
      <w:bookmarkEnd w:id="1016"/>
    </w:p>
    <w:p>
      <w:pPr>
        <w:pStyle w:val="Style39"/>
        <w:keepNext/>
        <w:keepLines/>
        <w:widowControl w:val="0"/>
        <w:shd w:val="clear" w:color="auto" w:fill="auto"/>
        <w:tabs>
          <w:tab w:pos="1103" w:val="left"/>
        </w:tabs>
        <w:bidi w:val="0"/>
        <w:spacing w:before="0" w:after="0" w:line="425" w:lineRule="auto"/>
        <w:ind w:left="0" w:right="0" w:firstLine="620"/>
        <w:jc w:val="both"/>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3</w:t>
      </w:r>
      <w:bookmarkEnd w:id="1019"/>
      <w:r>
        <w:rPr>
          <w:rFonts w:ascii="Times New Roman" w:eastAsia="Times New Roman" w:hAnsi="Times New Roman" w:cs="Times New Roman"/>
          <w:color w:val="000000"/>
          <w:spacing w:val="0"/>
          <w:w w:val="100"/>
          <w:position w:val="0"/>
        </w:rPr>
        <w:t>0</w:t>
      </w:r>
      <w:r>
        <w:rPr>
          <w:color w:val="000000"/>
          <w:spacing w:val="0"/>
          <w:w w:val="100"/>
          <w:position w:val="0"/>
        </w:rPr>
        <w:t>、</w:t>
        <w:tab/>
        <w:t>租赁负债</w:t>
      </w:r>
      <w:bookmarkEnd w:id="1017"/>
      <w:bookmarkEnd w:id="1018"/>
      <w:bookmarkEnd w:id="1020"/>
    </w:p>
    <w:p>
      <w:pPr>
        <w:pStyle w:val="Style24"/>
        <w:keepNext w:val="0"/>
        <w:keepLines w:val="0"/>
        <w:widowControl w:val="0"/>
        <w:shd w:val="clear" w:color="auto" w:fill="auto"/>
        <w:bidi w:val="0"/>
        <w:spacing w:before="0" w:after="0" w:line="407" w:lineRule="exact"/>
        <w:ind w:left="620" w:right="0" w:firstLine="420"/>
        <w:jc w:val="both"/>
      </w:pPr>
      <w:r>
        <w:rPr>
          <w:color w:val="000000"/>
          <w:spacing w:val="0"/>
          <w:w w:val="100"/>
          <w:position w:val="0"/>
        </w:rPr>
        <w:t>在租赁期开始日，本公司对除短期租赁和低价值资产租赁以外的租赁确认租赁负债。租 赁负债按照尚未支付的租赁付款额的现值进行初始计量。租赁付款额包括：</w:t>
      </w:r>
    </w:p>
    <w:p>
      <w:pPr>
        <w:pStyle w:val="Style24"/>
        <w:keepNext w:val="0"/>
        <w:keepLines w:val="0"/>
        <w:widowControl w:val="0"/>
        <w:shd w:val="clear" w:color="auto" w:fill="auto"/>
        <w:bidi w:val="0"/>
        <w:spacing w:before="0" w:after="0" w:line="407" w:lineRule="exact"/>
        <w:ind w:left="1040" w:right="0" w:firstLine="0"/>
        <w:jc w:val="left"/>
      </w:pPr>
      <w:r>
        <w:rPr>
          <w:color w:val="000000"/>
          <w:spacing w:val="0"/>
          <w:w w:val="100"/>
          <w:position w:val="0"/>
        </w:rPr>
        <w:t>固定付款额（包括实质固定付款额），存在租赁激励的，扣除租赁激励相关金额；</w:t>
      </w:r>
    </w:p>
    <w:p>
      <w:pPr>
        <w:pStyle w:val="Style24"/>
        <w:keepNext w:val="0"/>
        <w:keepLines w:val="0"/>
        <w:widowControl w:val="0"/>
        <w:shd w:val="clear" w:color="auto" w:fill="auto"/>
        <w:bidi w:val="0"/>
        <w:spacing w:before="0" w:after="0" w:line="407" w:lineRule="exact"/>
        <w:ind w:left="1040" w:right="0" w:firstLine="0"/>
        <w:jc w:val="left"/>
      </w:pPr>
      <w:r>
        <w:rPr>
          <w:color w:val="000000"/>
          <w:spacing w:val="0"/>
          <w:w w:val="100"/>
          <w:position w:val="0"/>
        </w:rPr>
        <w:t>取决于指数或比率的可变租赁付款额；</w:t>
      </w:r>
    </w:p>
    <w:p>
      <w:pPr>
        <w:pStyle w:val="Style24"/>
        <w:keepNext w:val="0"/>
        <w:keepLines w:val="0"/>
        <w:widowControl w:val="0"/>
        <w:shd w:val="clear" w:color="auto" w:fill="auto"/>
        <w:bidi w:val="0"/>
        <w:spacing w:before="0" w:after="0" w:line="407" w:lineRule="exact"/>
        <w:ind w:left="1040" w:right="0" w:firstLine="0"/>
        <w:jc w:val="left"/>
      </w:pPr>
      <w:r>
        <w:rPr>
          <w:color w:val="000000"/>
          <w:spacing w:val="0"/>
          <w:w w:val="100"/>
          <w:position w:val="0"/>
        </w:rPr>
        <w:t>根据公司提供的担保余值预计应支付的款项；</w:t>
      </w:r>
    </w:p>
    <w:p>
      <w:pPr>
        <w:pStyle w:val="Style24"/>
        <w:keepNext w:val="0"/>
        <w:keepLines w:val="0"/>
        <w:widowControl w:val="0"/>
        <w:shd w:val="clear" w:color="auto" w:fill="auto"/>
        <w:bidi w:val="0"/>
        <w:spacing w:before="0" w:after="0" w:line="407" w:lineRule="exact"/>
        <w:ind w:left="1040" w:right="0" w:firstLine="0"/>
        <w:jc w:val="left"/>
      </w:pPr>
      <w:r>
        <w:rPr>
          <w:color w:val="000000"/>
          <w:spacing w:val="0"/>
          <w:w w:val="100"/>
          <w:position w:val="0"/>
        </w:rPr>
        <w:t>购买选择权的行权价格，前提是公司合理确定将行使该选择权；</w:t>
      </w:r>
    </w:p>
    <w:p>
      <w:pPr>
        <w:pStyle w:val="Style24"/>
        <w:keepNext w:val="0"/>
        <w:keepLines w:val="0"/>
        <w:widowControl w:val="0"/>
        <w:shd w:val="clear" w:color="auto" w:fill="auto"/>
        <w:bidi w:val="0"/>
        <w:spacing w:before="0" w:after="0" w:line="407" w:lineRule="exact"/>
        <w:ind w:left="1040" w:right="0" w:firstLine="0"/>
        <w:jc w:val="left"/>
      </w:pPr>
      <w:r>
        <w:rPr>
          <w:color w:val="000000"/>
          <w:spacing w:val="0"/>
          <w:w w:val="100"/>
          <w:position w:val="0"/>
        </w:rPr>
        <w:t>行使终止租赁选择权需支付的款项，前提是租赁期反映出公司将行使终止租赁选择权。</w:t>
      </w:r>
    </w:p>
    <w:p>
      <w:pPr>
        <w:pStyle w:val="Style24"/>
        <w:keepNext w:val="0"/>
        <w:keepLines w:val="0"/>
        <w:widowControl w:val="0"/>
        <w:shd w:val="clear" w:color="auto" w:fill="auto"/>
        <w:bidi w:val="0"/>
        <w:spacing w:before="0" w:after="0" w:line="407" w:lineRule="exact"/>
        <w:ind w:left="620" w:right="0" w:firstLine="420"/>
        <w:jc w:val="both"/>
      </w:pPr>
      <w:r>
        <w:rPr>
          <w:color w:val="000000"/>
          <w:spacing w:val="0"/>
          <w:w w:val="100"/>
          <w:position w:val="0"/>
        </w:rPr>
        <w:t>本公司采用租赁内含利率作为折现率，但如果无法合理确定租赁内含利率的，则采用本 公司的增量借款利率作为折现率。</w:t>
      </w:r>
    </w:p>
    <w:p>
      <w:pPr>
        <w:pStyle w:val="Style24"/>
        <w:keepNext w:val="0"/>
        <w:keepLines w:val="0"/>
        <w:widowControl w:val="0"/>
        <w:shd w:val="clear" w:color="auto" w:fill="auto"/>
        <w:bidi w:val="0"/>
        <w:spacing w:before="0" w:after="0" w:line="407" w:lineRule="exact"/>
        <w:ind w:left="620" w:right="0" w:firstLine="420"/>
        <w:jc w:val="both"/>
      </w:pPr>
      <w:r>
        <w:rPr>
          <w:color w:val="000000"/>
          <w:spacing w:val="0"/>
          <w:w w:val="100"/>
          <w:position w:val="0"/>
        </w:rPr>
        <w:t>本公司按照固定的周期性利率计算租赁负债在租赁期内各期间的利息费用，并计入当期 损益或相关资产成本。</w:t>
      </w:r>
    </w:p>
    <w:p>
      <w:pPr>
        <w:pStyle w:val="Style24"/>
        <w:keepNext w:val="0"/>
        <w:keepLines w:val="0"/>
        <w:widowControl w:val="0"/>
        <w:shd w:val="clear" w:color="auto" w:fill="auto"/>
        <w:bidi w:val="0"/>
        <w:spacing w:before="0" w:after="0" w:line="407" w:lineRule="exact"/>
        <w:ind w:left="1040" w:right="0" w:firstLine="0"/>
        <w:jc w:val="left"/>
      </w:pPr>
      <w:r>
        <w:rPr>
          <w:color w:val="000000"/>
          <w:spacing w:val="0"/>
          <w:w w:val="100"/>
          <w:position w:val="0"/>
        </w:rPr>
        <w:t>未纳入租赁负债计量的可变租赁付款额在实际发生时计入当期损益或相关资产成本。</w:t>
      </w:r>
    </w:p>
    <w:p>
      <w:pPr>
        <w:pStyle w:val="Style24"/>
        <w:keepNext w:val="0"/>
        <w:keepLines w:val="0"/>
        <w:widowControl w:val="0"/>
        <w:shd w:val="clear" w:color="auto" w:fill="auto"/>
        <w:bidi w:val="0"/>
        <w:spacing w:before="0" w:after="0" w:line="407" w:lineRule="exact"/>
        <w:ind w:left="620" w:right="0" w:firstLine="420"/>
        <w:jc w:val="both"/>
      </w:pPr>
      <w:r>
        <w:rPr>
          <w:color w:val="000000"/>
          <w:spacing w:val="0"/>
          <w:w w:val="100"/>
          <w:position w:val="0"/>
        </w:rPr>
        <w:t>在租赁期开始日后，发生下列情形的，本公司重新计量租赁负债，并调整相应的使用权 资产，若使用权资产的账面价值已调减至零，但租赁负债仍需进一步调减的，将差额计入当 期损益：</w:t>
      </w:r>
    </w:p>
    <w:p>
      <w:pPr>
        <w:pStyle w:val="Style24"/>
        <w:keepNext w:val="0"/>
        <w:keepLines w:val="0"/>
        <w:widowControl w:val="0"/>
        <w:shd w:val="clear" w:color="auto" w:fill="auto"/>
        <w:bidi w:val="0"/>
        <w:spacing w:before="0" w:after="0" w:line="407" w:lineRule="exact"/>
        <w:ind w:left="620" w:right="0" w:firstLine="420"/>
        <w:jc w:val="both"/>
      </w:pPr>
      <w:r>
        <w:rPr>
          <w:color w:val="000000"/>
          <w:spacing w:val="0"/>
          <w:w w:val="100"/>
          <w:position w:val="0"/>
        </w:rPr>
        <w:t>当购买选择权、续租选择权或终止选择权的评估结果发生变化，或前述选择权的实际行 权情况与原评估结果不一致的，本公司按变动后租赁付款额和修订后的折现率计算的现值重 新计量租赁负债；</w:t>
      </w:r>
    </w:p>
    <w:p>
      <w:pPr>
        <w:pStyle w:val="Style24"/>
        <w:keepNext w:val="0"/>
        <w:keepLines w:val="0"/>
        <w:widowControl w:val="0"/>
        <w:shd w:val="clear" w:color="auto" w:fill="auto"/>
        <w:bidi w:val="0"/>
        <w:spacing w:before="0" w:after="440" w:line="406" w:lineRule="exact"/>
        <w:ind w:left="620" w:right="0" w:firstLine="420"/>
        <w:jc w:val="both"/>
      </w:pPr>
      <w:r>
        <w:rPr>
          <w:color w:val="000000"/>
          <w:spacing w:val="0"/>
          <w:w w:val="100"/>
          <w:position w:val="0"/>
        </w:rPr>
        <w:t>当实质固定付款额发生变动、担保余值预计的应付金额发生变动或用于确定租赁付款额 的指数或比率发生变动，本公司按照变动后的租赁付款额和原折现率计算的现值重新计量租 赁负债。但是，租赁付款额的变动源自浮动利率变动的，使用修订后的折现率计算现值。</w:t>
      </w:r>
    </w:p>
    <w:p>
      <w:pPr>
        <w:pStyle w:val="Style39"/>
        <w:keepNext/>
        <w:keepLines/>
        <w:widowControl w:val="0"/>
        <w:shd w:val="clear" w:color="auto" w:fill="auto"/>
        <w:tabs>
          <w:tab w:pos="1103" w:val="left"/>
        </w:tabs>
        <w:bidi w:val="0"/>
        <w:spacing w:before="0" w:after="0" w:line="425" w:lineRule="auto"/>
        <w:ind w:left="0" w:right="0" w:firstLine="620"/>
        <w:jc w:val="both"/>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3</w:t>
      </w:r>
      <w:bookmarkEnd w:id="1023"/>
      <w:r>
        <w:rPr>
          <w:rFonts w:ascii="Times New Roman" w:eastAsia="Times New Roman" w:hAnsi="Times New Roman" w:cs="Times New Roman"/>
          <w:color w:val="000000"/>
          <w:spacing w:val="0"/>
          <w:w w:val="100"/>
          <w:position w:val="0"/>
        </w:rPr>
        <w:t>1</w:t>
      </w:r>
      <w:r>
        <w:rPr>
          <w:color w:val="000000"/>
          <w:spacing w:val="0"/>
          <w:w w:val="100"/>
          <w:position w:val="0"/>
        </w:rPr>
        <w:t>、</w:t>
        <w:tab/>
        <w:t>预计负债</w:t>
      </w:r>
      <w:bookmarkEnd w:id="1021"/>
      <w:bookmarkEnd w:id="1022"/>
      <w:bookmarkEnd w:id="1024"/>
    </w:p>
    <w:p>
      <w:pPr>
        <w:pStyle w:val="Style24"/>
        <w:keepNext w:val="0"/>
        <w:keepLines w:val="0"/>
        <w:widowControl w:val="0"/>
        <w:shd w:val="clear" w:color="auto" w:fill="auto"/>
        <w:bidi w:val="0"/>
        <w:spacing w:before="0" w:after="0" w:line="407" w:lineRule="exact"/>
        <w:ind w:left="1040" w:right="0" w:firstLine="0"/>
        <w:jc w:val="left"/>
      </w:pPr>
      <w:r>
        <w:rPr>
          <w:color w:val="000000"/>
          <w:spacing w:val="0"/>
          <w:w w:val="100"/>
          <w:position w:val="0"/>
        </w:rPr>
        <w:t>与或有事项相关的义务同时满足下列条件时，本公司将其确认为预计负债：</w:t>
      </w:r>
    </w:p>
    <w:p>
      <w:pPr>
        <w:pStyle w:val="Style24"/>
        <w:keepNext w:val="0"/>
        <w:keepLines w:val="0"/>
        <w:widowControl w:val="0"/>
        <w:shd w:val="clear" w:color="auto" w:fill="auto"/>
        <w:tabs>
          <w:tab w:pos="1523" w:val="left"/>
        </w:tabs>
        <w:bidi w:val="0"/>
        <w:spacing w:before="0" w:after="0" w:line="407" w:lineRule="exact"/>
        <w:ind w:left="1040" w:right="0" w:firstLine="0"/>
        <w:jc w:val="left"/>
      </w:pPr>
      <w:bookmarkStart w:id="1025" w:name="bookmark1025"/>
      <w:r>
        <w:rPr>
          <w:color w:val="000000"/>
          <w:spacing w:val="0"/>
          <w:w w:val="100"/>
          <w:position w:val="0"/>
        </w:rPr>
        <w:t>（</w:t>
      </w:r>
      <w:bookmarkEnd w:id="1025"/>
      <w:r>
        <w:rPr>
          <w:rFonts w:ascii="Times New Roman" w:eastAsia="Times New Roman" w:hAnsi="Times New Roman" w:cs="Times New Roman"/>
          <w:color w:val="000000"/>
          <w:spacing w:val="0"/>
          <w:w w:val="100"/>
          <w:position w:val="0"/>
        </w:rPr>
        <w:t>1</w:t>
      </w:r>
      <w:r>
        <w:rPr>
          <w:color w:val="000000"/>
          <w:spacing w:val="0"/>
          <w:w w:val="100"/>
          <w:position w:val="0"/>
        </w:rPr>
        <w:t>）</w:t>
        <w:tab/>
        <w:t>该义务是本公司承担的现时义务；</w:t>
      </w:r>
    </w:p>
    <w:p>
      <w:pPr>
        <w:pStyle w:val="Style24"/>
        <w:keepNext w:val="0"/>
        <w:keepLines w:val="0"/>
        <w:widowControl w:val="0"/>
        <w:shd w:val="clear" w:color="auto" w:fill="auto"/>
        <w:tabs>
          <w:tab w:pos="1523" w:val="left"/>
        </w:tabs>
        <w:bidi w:val="0"/>
        <w:spacing w:before="0" w:after="0" w:line="407" w:lineRule="exact"/>
        <w:ind w:left="1040" w:right="0" w:firstLine="0"/>
        <w:jc w:val="left"/>
      </w:pPr>
      <w:bookmarkStart w:id="1026" w:name="bookmark1026"/>
      <w:r>
        <w:rPr>
          <w:color w:val="000000"/>
          <w:spacing w:val="0"/>
          <w:w w:val="100"/>
          <w:position w:val="0"/>
        </w:rPr>
        <w:t>（</w:t>
      </w:r>
      <w:bookmarkEnd w:id="1026"/>
      <w:r>
        <w:rPr>
          <w:rFonts w:ascii="Times New Roman" w:eastAsia="Times New Roman" w:hAnsi="Times New Roman" w:cs="Times New Roman"/>
          <w:color w:val="000000"/>
          <w:spacing w:val="0"/>
          <w:w w:val="100"/>
          <w:position w:val="0"/>
        </w:rPr>
        <w:t>2</w:t>
      </w:r>
      <w:r>
        <w:rPr>
          <w:color w:val="000000"/>
          <w:spacing w:val="0"/>
          <w:w w:val="100"/>
          <w:position w:val="0"/>
        </w:rPr>
        <w:t>）</w:t>
        <w:tab/>
        <w:t>履行该义务很可能导致经济利益流出本公司；</w:t>
      </w:r>
    </w:p>
    <w:p>
      <w:pPr>
        <w:pStyle w:val="Style24"/>
        <w:keepNext w:val="0"/>
        <w:keepLines w:val="0"/>
        <w:widowControl w:val="0"/>
        <w:shd w:val="clear" w:color="auto" w:fill="auto"/>
        <w:tabs>
          <w:tab w:pos="1523" w:val="left"/>
        </w:tabs>
        <w:bidi w:val="0"/>
        <w:spacing w:before="0" w:after="0" w:line="407" w:lineRule="exact"/>
        <w:ind w:left="1040" w:right="0" w:firstLine="0"/>
        <w:jc w:val="left"/>
      </w:pPr>
      <w:bookmarkStart w:id="1027" w:name="bookmark1027"/>
      <w:r>
        <w:rPr>
          <w:color w:val="000000"/>
          <w:spacing w:val="0"/>
          <w:w w:val="100"/>
          <w:position w:val="0"/>
        </w:rPr>
        <w:t>（</w:t>
      </w:r>
      <w:bookmarkEnd w:id="1027"/>
      <w:r>
        <w:rPr>
          <w:rFonts w:ascii="Times New Roman" w:eastAsia="Times New Roman" w:hAnsi="Times New Roman" w:cs="Times New Roman"/>
          <w:color w:val="000000"/>
          <w:spacing w:val="0"/>
          <w:w w:val="100"/>
          <w:position w:val="0"/>
        </w:rPr>
        <w:t>3</w:t>
      </w:r>
      <w:r>
        <w:rPr>
          <w:color w:val="000000"/>
          <w:spacing w:val="0"/>
          <w:w w:val="100"/>
          <w:position w:val="0"/>
        </w:rPr>
        <w:t>）</w:t>
        <w:tab/>
        <w:t>该义务的金额能够可靠地计量。</w:t>
      </w:r>
    </w:p>
    <w:p>
      <w:pPr>
        <w:pStyle w:val="Style24"/>
        <w:keepNext w:val="0"/>
        <w:keepLines w:val="0"/>
        <w:widowControl w:val="0"/>
        <w:shd w:val="clear" w:color="auto" w:fill="auto"/>
        <w:bidi w:val="0"/>
        <w:spacing w:before="0" w:after="0" w:line="407" w:lineRule="exact"/>
        <w:ind w:left="1040" w:right="0" w:firstLine="0"/>
        <w:jc w:val="left"/>
      </w:pPr>
      <w:r>
        <w:rPr>
          <w:color w:val="000000"/>
          <w:spacing w:val="0"/>
          <w:w w:val="100"/>
          <w:position w:val="0"/>
        </w:rPr>
        <w:t>预计负债按履行相关现时义务所需的支出的最佳估计数进行初始计量。</w:t>
      </w:r>
    </w:p>
    <w:p>
      <w:pPr>
        <w:pStyle w:val="Style24"/>
        <w:keepNext w:val="0"/>
        <w:keepLines w:val="0"/>
        <w:widowControl w:val="0"/>
        <w:shd w:val="clear" w:color="auto" w:fill="auto"/>
        <w:bidi w:val="0"/>
        <w:spacing w:before="0" w:after="0" w:line="409" w:lineRule="exact"/>
        <w:ind w:left="620" w:right="0" w:firstLine="420"/>
        <w:jc w:val="both"/>
      </w:pPr>
      <w:r>
        <w:rPr>
          <w:color w:val="000000"/>
          <w:spacing w:val="0"/>
          <w:w w:val="100"/>
          <w:position w:val="0"/>
        </w:rPr>
        <w:t>在确定最佳估计数时，综合考虑与或有事项有关的风险、不确定性和货币时间价值等因 素。对于货币时间价值影响重大的，通过对相关未来现金流出进行折现后确定最佳估计数。</w:t>
      </w:r>
    </w:p>
    <w:p>
      <w:pPr>
        <w:pStyle w:val="Style24"/>
        <w:keepNext w:val="0"/>
        <w:keepLines w:val="0"/>
        <w:widowControl w:val="0"/>
        <w:shd w:val="clear" w:color="auto" w:fill="auto"/>
        <w:bidi w:val="0"/>
        <w:spacing w:before="0" w:after="0" w:line="409" w:lineRule="exact"/>
        <w:ind w:left="620" w:right="0" w:firstLine="420"/>
        <w:jc w:val="both"/>
      </w:pPr>
      <w:r>
        <w:rPr>
          <w:color w:val="000000"/>
          <w:spacing w:val="0"/>
          <w:w w:val="100"/>
          <w:position w:val="0"/>
        </w:rPr>
        <w:t>所需支出存在一个连续范围，且该范围内各种结果发生的可能性相同的，最佳估计数按 照该范围内的中间值确定；在其他情况下，最佳估计数分别下列情况处理：</w:t>
      </w:r>
    </w:p>
    <w:p>
      <w:pPr>
        <w:pStyle w:val="Style24"/>
        <w:keepNext w:val="0"/>
        <w:keepLines w:val="0"/>
        <w:widowControl w:val="0"/>
        <w:shd w:val="clear" w:color="auto" w:fill="auto"/>
        <w:bidi w:val="0"/>
        <w:spacing w:before="0" w:after="0" w:line="409" w:lineRule="exact"/>
        <w:ind w:left="1040" w:right="0" w:firstLine="0"/>
        <w:jc w:val="left"/>
      </w:pPr>
      <w:r>
        <w:rPr>
          <w:color w:val="000000"/>
          <w:spacing w:val="0"/>
          <w:w w:val="100"/>
          <w:position w:val="0"/>
        </w:rPr>
        <w:t>或有事项涉及单个项目的，按照最可能发生金额确定。</w:t>
      </w:r>
    </w:p>
    <w:p>
      <w:pPr>
        <w:pStyle w:val="Style24"/>
        <w:keepNext w:val="0"/>
        <w:keepLines w:val="0"/>
        <w:widowControl w:val="0"/>
        <w:shd w:val="clear" w:color="auto" w:fill="auto"/>
        <w:bidi w:val="0"/>
        <w:spacing w:before="0" w:after="0" w:line="409" w:lineRule="exact"/>
        <w:ind w:left="1040" w:right="0" w:firstLine="0"/>
        <w:jc w:val="left"/>
      </w:pPr>
      <w:r>
        <w:rPr>
          <w:color w:val="000000"/>
          <w:spacing w:val="0"/>
          <w:w w:val="100"/>
          <w:position w:val="0"/>
        </w:rPr>
        <w:t>或有事项涉及多个项目的，按照各种可能结果及相关概率计算确定。</w:t>
      </w:r>
    </w:p>
    <w:p>
      <w:pPr>
        <w:pStyle w:val="Style24"/>
        <w:keepNext w:val="0"/>
        <w:keepLines w:val="0"/>
        <w:widowControl w:val="0"/>
        <w:shd w:val="clear" w:color="auto" w:fill="auto"/>
        <w:bidi w:val="0"/>
        <w:spacing w:before="0" w:after="0" w:line="409" w:lineRule="exact"/>
        <w:ind w:left="620" w:right="0" w:firstLine="420"/>
        <w:jc w:val="both"/>
      </w:pPr>
      <w:r>
        <w:rPr>
          <w:color w:val="000000"/>
          <w:spacing w:val="0"/>
          <w:w w:val="100"/>
          <w:position w:val="0"/>
        </w:rPr>
        <w:t>清偿预计负债所需支出全部或部分预期由第三方补偿的，补偿金额在基本确定能够收到 时，作为资产单独确认，确认的补偿金额不超过预计负债的账面价值。</w:t>
      </w:r>
    </w:p>
    <w:p>
      <w:pPr>
        <w:pStyle w:val="Style24"/>
        <w:keepNext w:val="0"/>
        <w:keepLines w:val="0"/>
        <w:widowControl w:val="0"/>
        <w:shd w:val="clear" w:color="auto" w:fill="auto"/>
        <w:bidi w:val="0"/>
        <w:spacing w:before="0" w:after="440" w:line="409" w:lineRule="exact"/>
        <w:ind w:left="620" w:right="0" w:firstLine="420"/>
        <w:jc w:val="both"/>
      </w:pPr>
      <w:r>
        <w:rPr>
          <w:color w:val="000000"/>
          <w:spacing w:val="0"/>
          <w:w w:val="100"/>
          <w:position w:val="0"/>
        </w:rPr>
        <w:t>本公司在资产负债表日对预计负债的账面价值进行复核，有确凿证据表明该账面价值不 能反映当前最佳估计数的，按照当前最佳估计数对该账面价值进行调整。</w:t>
      </w:r>
    </w:p>
    <w:p>
      <w:pPr>
        <w:pStyle w:val="Style39"/>
        <w:keepNext/>
        <w:keepLines/>
        <w:widowControl w:val="0"/>
        <w:shd w:val="clear" w:color="auto" w:fill="auto"/>
        <w:bidi w:val="0"/>
        <w:spacing w:before="0" w:after="0" w:line="425" w:lineRule="auto"/>
        <w:ind w:left="0" w:right="0" w:firstLine="620"/>
        <w:jc w:val="both"/>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3</w:t>
      </w:r>
      <w:bookmarkEnd w:id="1030"/>
      <w:r>
        <w:rPr>
          <w:rFonts w:ascii="Times New Roman" w:eastAsia="Times New Roman" w:hAnsi="Times New Roman" w:cs="Times New Roman"/>
          <w:color w:val="000000"/>
          <w:spacing w:val="0"/>
          <w:w w:val="100"/>
          <w:position w:val="0"/>
        </w:rPr>
        <w:t>2</w:t>
      </w:r>
      <w:r>
        <w:rPr>
          <w:color w:val="000000"/>
          <w:spacing w:val="0"/>
          <w:w w:val="100"/>
          <w:position w:val="0"/>
        </w:rPr>
        <w:t>、股份支付</w:t>
      </w:r>
      <w:bookmarkEnd w:id="1028"/>
      <w:bookmarkEnd w:id="1029"/>
      <w:bookmarkEnd w:id="1031"/>
    </w:p>
    <w:p>
      <w:pPr>
        <w:pStyle w:val="Style24"/>
        <w:keepNext w:val="0"/>
        <w:keepLines w:val="0"/>
        <w:widowControl w:val="0"/>
        <w:shd w:val="clear" w:color="auto" w:fill="auto"/>
        <w:bidi w:val="0"/>
        <w:spacing w:before="0" w:after="500" w:line="413" w:lineRule="exact"/>
        <w:ind w:left="620" w:right="0" w:firstLine="420"/>
        <w:jc w:val="both"/>
      </w:pPr>
      <w:r>
        <w:rPr>
          <w:color w:val="000000"/>
          <w:spacing w:val="0"/>
          <w:w w:val="100"/>
          <w:position w:val="0"/>
        </w:rPr>
        <w:t>本公司的股份支付是为了获取职工或其他方提供服务而授予权益工具或者承担以权益 工具为基础确定的负债的交易。本公司的股份支付分为以权益结算的股份支付和以现金结算 的股份支付。</w:t>
      </w:r>
    </w:p>
    <w:p>
      <w:pPr>
        <w:pStyle w:val="Style24"/>
        <w:keepNext w:val="0"/>
        <w:keepLines w:val="0"/>
        <w:widowControl w:val="0"/>
        <w:shd w:val="clear" w:color="auto" w:fill="auto"/>
        <w:tabs>
          <w:tab w:pos="1385" w:val="left"/>
        </w:tabs>
        <w:bidi w:val="0"/>
        <w:spacing w:before="0" w:after="0" w:line="425" w:lineRule="auto"/>
        <w:ind w:left="1040" w:right="0" w:firstLine="0"/>
        <w:jc w:val="left"/>
      </w:pPr>
      <w:bookmarkStart w:id="1032" w:name="bookmark1032"/>
      <w:r>
        <w:rPr>
          <w:rFonts w:ascii="Times New Roman" w:eastAsia="Times New Roman" w:hAnsi="Times New Roman" w:cs="Times New Roman"/>
          <w:b/>
          <w:bCs/>
          <w:color w:val="000000"/>
          <w:spacing w:val="0"/>
          <w:w w:val="100"/>
          <w:position w:val="0"/>
        </w:rPr>
        <w:t>1</w:t>
      </w:r>
      <w:bookmarkEnd w:id="1032"/>
      <w:r>
        <w:rPr>
          <w:b/>
          <w:bCs/>
          <w:color w:val="000000"/>
          <w:spacing w:val="0"/>
          <w:w w:val="100"/>
          <w:position w:val="0"/>
        </w:rPr>
        <w:t>、</w:t>
        <w:tab/>
        <w:t>以权益结算的股份支付及权益工具</w:t>
      </w:r>
    </w:p>
    <w:p>
      <w:pPr>
        <w:pStyle w:val="Style24"/>
        <w:keepNext w:val="0"/>
        <w:keepLines w:val="0"/>
        <w:widowControl w:val="0"/>
        <w:shd w:val="clear" w:color="auto" w:fill="auto"/>
        <w:bidi w:val="0"/>
        <w:spacing w:before="0" w:after="0" w:line="407" w:lineRule="exact"/>
        <w:ind w:left="620" w:right="0" w:firstLine="420"/>
        <w:jc w:val="both"/>
      </w:pPr>
      <w:r>
        <w:rPr>
          <w:color w:val="000000"/>
          <w:spacing w:val="0"/>
          <w:w w:val="100"/>
          <w:position w:val="0"/>
        </w:rPr>
        <w:t>以权益结算的股份支付换取职工提供服务的，以授予职工权益工具的公允价值计量。对 于授予后立即可行权的股份支付交易，在授予日按照权益工具的公允价值计入相关成本或费 用，相应增加资本公积。对于授予后完成等待期内的服务或达到规定业绩条件才可行权的股 份支付交易，在等待期内每个资产负债表日，本公司根据对可行权权益工具数量的最佳估计， 按照授予日公允价值，将当期取得的服务计入相关成本或费用，相应增加资本公积。</w:t>
      </w:r>
    </w:p>
    <w:p>
      <w:pPr>
        <w:pStyle w:val="Style24"/>
        <w:keepNext w:val="0"/>
        <w:keepLines w:val="0"/>
        <w:widowControl w:val="0"/>
        <w:shd w:val="clear" w:color="auto" w:fill="auto"/>
        <w:bidi w:val="0"/>
        <w:spacing w:before="0" w:after="0" w:line="407" w:lineRule="exact"/>
        <w:ind w:left="620" w:right="0" w:firstLine="420"/>
        <w:jc w:val="both"/>
      </w:pPr>
      <w:r>
        <w:rPr>
          <w:color w:val="000000"/>
          <w:spacing w:val="0"/>
          <w:w w:val="100"/>
          <w:position w:val="0"/>
        </w:rPr>
        <w:t>如果修改了以权益结算的股份支付的条款，至少按照未修改条款的情况确认取得的服务。 此外，任何增加所授予权益工具公允价值的修改，或在修改日对职工有利的变更，均确认取 得服务的增加。</w:t>
      </w:r>
    </w:p>
    <w:p>
      <w:pPr>
        <w:pStyle w:val="Style24"/>
        <w:keepNext w:val="0"/>
        <w:keepLines w:val="0"/>
        <w:widowControl w:val="0"/>
        <w:shd w:val="clear" w:color="auto" w:fill="auto"/>
        <w:bidi w:val="0"/>
        <w:spacing w:before="0" w:after="500" w:line="407" w:lineRule="exact"/>
        <w:ind w:left="620" w:right="0" w:firstLine="420"/>
        <w:jc w:val="both"/>
      </w:pPr>
      <w:r>
        <w:rPr>
          <w:color w:val="000000"/>
          <w:spacing w:val="0"/>
          <w:w w:val="100"/>
          <w:position w:val="0"/>
        </w:rPr>
        <w:t>在等待期内，如果取消了授予的权益工具，则本公司对取消所授予的权益性工具作为加 速行权处理，将剩余等待期内应确认的金额立即计入当期损益，同时确认资本公积。但是， 如果授予新的权益工具，并在新权益工具授予日认定所授予的新权益工具是用于替代被取消 的权益工具的，则以与处理原权益工具条款和条件修改相同的方式，对所授予的替代权益工 具进行处理。</w:t>
      </w:r>
    </w:p>
    <w:p>
      <w:pPr>
        <w:pStyle w:val="Style24"/>
        <w:keepNext w:val="0"/>
        <w:keepLines w:val="0"/>
        <w:widowControl w:val="0"/>
        <w:shd w:val="clear" w:color="auto" w:fill="auto"/>
        <w:tabs>
          <w:tab w:pos="1395" w:val="left"/>
        </w:tabs>
        <w:bidi w:val="0"/>
        <w:spacing w:before="0" w:after="0" w:line="425" w:lineRule="auto"/>
        <w:ind w:left="1040" w:right="0" w:firstLine="0"/>
        <w:jc w:val="left"/>
      </w:pPr>
      <w:bookmarkStart w:id="1033" w:name="bookmark1033"/>
      <w:r>
        <w:rPr>
          <w:rFonts w:ascii="Times New Roman" w:eastAsia="Times New Roman" w:hAnsi="Times New Roman" w:cs="Times New Roman"/>
          <w:b/>
          <w:bCs/>
          <w:color w:val="000000"/>
          <w:spacing w:val="0"/>
          <w:w w:val="100"/>
          <w:position w:val="0"/>
        </w:rPr>
        <w:t>2</w:t>
      </w:r>
      <w:bookmarkEnd w:id="1033"/>
      <w:r>
        <w:rPr>
          <w:b/>
          <w:bCs/>
          <w:color w:val="000000"/>
          <w:spacing w:val="0"/>
          <w:w w:val="100"/>
          <w:position w:val="0"/>
        </w:rPr>
        <w:t>、</w:t>
        <w:tab/>
        <w:t>以现金结算的股份支付及权益工具</w:t>
      </w:r>
    </w:p>
    <w:p>
      <w:pPr>
        <w:pStyle w:val="Style24"/>
        <w:keepNext w:val="0"/>
        <w:keepLines w:val="0"/>
        <w:widowControl w:val="0"/>
        <w:shd w:val="clear" w:color="auto" w:fill="auto"/>
        <w:bidi w:val="0"/>
        <w:spacing w:before="0" w:after="440" w:line="398" w:lineRule="exact"/>
        <w:ind w:left="620" w:right="0" w:firstLine="420"/>
        <w:jc w:val="both"/>
      </w:pPr>
      <w:r>
        <w:rPr>
          <w:color w:val="000000"/>
          <w:spacing w:val="0"/>
          <w:w w:val="100"/>
          <w:position w:val="0"/>
        </w:rPr>
        <w:t xml:space="preserve">以现金结算的股份支付，按照本公司承担的以股份或其他权益工具为基础计算确定的负 债的公允价值计量。授予后立即可行权的股份支付交易，本公司在授予日按照承担负债的公 </w:t>
      </w:r>
      <w:r>
        <w:rPr>
          <w:color w:val="000000"/>
          <w:spacing w:val="0"/>
          <w:w w:val="100"/>
          <w:position w:val="0"/>
        </w:rPr>
        <w:t>允价值计入相关成本或费用，相应增加负债。对于授予后完成等待期内的服务或达到规定业 绩条件才可行权的股份支付交易，在等待期内的每个资产负债表日，本公司以对可行权情况 的最佳估计为基础，按照本公司承担负债的公允价值，将当期取得的服务计入相关成本或费 用，并相应计入负债。在相关负债结算前的每个资产负债表日以及结算日，对负债的公允价 值重新计量，其变动计入当期损益。</w:t>
      </w:r>
    </w:p>
    <w:p>
      <w:pPr>
        <w:pStyle w:val="Style39"/>
        <w:keepNext/>
        <w:keepLines/>
        <w:widowControl w:val="0"/>
        <w:shd w:val="clear" w:color="auto" w:fill="auto"/>
        <w:bidi w:val="0"/>
        <w:spacing w:before="0" w:after="100" w:line="425" w:lineRule="auto"/>
        <w:ind w:left="0" w:right="0" w:firstLine="620"/>
        <w:jc w:val="both"/>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3</w:t>
      </w:r>
      <w:bookmarkEnd w:id="1036"/>
      <w:r>
        <w:rPr>
          <w:rFonts w:ascii="Times New Roman" w:eastAsia="Times New Roman" w:hAnsi="Times New Roman" w:cs="Times New Roman"/>
          <w:color w:val="000000"/>
          <w:spacing w:val="0"/>
          <w:w w:val="100"/>
          <w:position w:val="0"/>
        </w:rPr>
        <w:t>3</w:t>
      </w:r>
      <w:r>
        <w:rPr>
          <w:color w:val="000000"/>
          <w:spacing w:val="0"/>
          <w:w w:val="100"/>
          <w:position w:val="0"/>
        </w:rPr>
        <w:t>、收入</w:t>
      </w:r>
      <w:bookmarkEnd w:id="1034"/>
      <w:bookmarkEnd w:id="1035"/>
      <w:bookmarkEnd w:id="1037"/>
    </w:p>
    <w:p>
      <w:pPr>
        <w:pStyle w:val="Style35"/>
        <w:keepNext w:val="0"/>
        <w:keepLines w:val="0"/>
        <w:widowControl w:val="0"/>
        <w:shd w:val="clear" w:color="auto" w:fill="auto"/>
        <w:bidi w:val="0"/>
        <w:spacing w:before="0" w:after="360" w:line="240" w:lineRule="exact"/>
        <w:ind w:left="62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 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24"/>
        <w:keepNext w:val="0"/>
        <w:keepLines w:val="0"/>
        <w:widowControl w:val="0"/>
        <w:shd w:val="clear" w:color="auto" w:fill="auto"/>
        <w:bidi w:val="0"/>
        <w:spacing w:before="0" w:after="0" w:line="425" w:lineRule="auto"/>
        <w:ind w:left="104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、收入确认和计量所采用的会计政策</w:t>
      </w:r>
    </w:p>
    <w:p>
      <w:pPr>
        <w:pStyle w:val="Style24"/>
        <w:keepNext w:val="0"/>
        <w:keepLines w:val="0"/>
        <w:widowControl w:val="0"/>
        <w:shd w:val="clear" w:color="auto" w:fill="auto"/>
        <w:bidi w:val="0"/>
        <w:spacing w:before="0" w:after="0" w:line="408" w:lineRule="exact"/>
        <w:ind w:left="620" w:right="0" w:firstLine="420"/>
        <w:jc w:val="both"/>
      </w:pPr>
      <w:r>
        <w:rPr>
          <w:color w:val="000000"/>
          <w:spacing w:val="0"/>
          <w:w w:val="100"/>
          <w:position w:val="0"/>
        </w:rPr>
        <w:t>本公司在履行了合同中的履约义务，即在客户取得相关商品或服务控制权时确认收入。 取得相关商品或服务控制权，是指能够主导该商品或服务的使用并从中获得几乎全部的经济 利益。</w:t>
      </w:r>
    </w:p>
    <w:p>
      <w:pPr>
        <w:pStyle w:val="Style24"/>
        <w:keepNext w:val="0"/>
        <w:keepLines w:val="0"/>
        <w:widowControl w:val="0"/>
        <w:shd w:val="clear" w:color="auto" w:fill="auto"/>
        <w:bidi w:val="0"/>
        <w:spacing w:before="0" w:after="0" w:line="408" w:lineRule="exact"/>
        <w:ind w:left="620" w:right="0" w:firstLine="420"/>
        <w:jc w:val="both"/>
      </w:pPr>
      <w:r>
        <w:rPr>
          <w:color w:val="000000"/>
          <w:spacing w:val="0"/>
          <w:w w:val="100"/>
          <w:position w:val="0"/>
        </w:rPr>
        <w:t>合同中包含两项或多项履约义务的，本公司在合同开始日，按照各单项履约义务所承诺 商品或服务的单独售价的相对比例，将交易价格分摊至各单项履约义务。本公司按照分摊至 各单项履约义务的交易价格计量收入。</w:t>
      </w:r>
    </w:p>
    <w:p>
      <w:pPr>
        <w:pStyle w:val="Style24"/>
        <w:keepNext w:val="0"/>
        <w:keepLines w:val="0"/>
        <w:widowControl w:val="0"/>
        <w:shd w:val="clear" w:color="auto" w:fill="auto"/>
        <w:bidi w:val="0"/>
        <w:spacing w:before="0" w:after="0" w:line="408" w:lineRule="exact"/>
        <w:ind w:left="620" w:right="0" w:firstLine="420"/>
        <w:jc w:val="both"/>
      </w:pPr>
      <w:r>
        <w:rPr>
          <w:color w:val="000000"/>
          <w:spacing w:val="0"/>
          <w:w w:val="100"/>
          <w:position w:val="0"/>
        </w:rPr>
        <w:t>交易价格是指本公司因向客户转让商品或服务而预期有权收取的对价金额，不包括代第 三方收取的款项以及预期将退还给客户的款项。本公司根据合同条款，结合其以往的习惯做 法确定交易价格，并在确定交易价格时，考虑可变对价、合同中存在的重大融资成分、非现 金对价、应付客户对价等因素的影响。本公司以不超过在相关不确定性消除时累计已确认收 入极可能不会发生重大转回的金额确定包含可变对价的交易价格。合同中存在重大融资成分 的，本公司按照假定客户在取得商品或服务控制权时即以现金支付的应付金额确定交易价格， 并在合同期间内采用实际利率法摊销该交易价格与合同对价之间的差额。满足下列条件之一 的，属于在某一时段内履行履约义务，否则，属于在某一时点履行履约义务：</w:t>
      </w:r>
    </w:p>
    <w:p>
      <w:pPr>
        <w:pStyle w:val="Style24"/>
        <w:keepNext w:val="0"/>
        <w:keepLines w:val="0"/>
        <w:widowControl w:val="0"/>
        <w:shd w:val="clear" w:color="auto" w:fill="auto"/>
        <w:bidi w:val="0"/>
        <w:spacing w:before="0" w:after="0" w:line="408" w:lineRule="exact"/>
        <w:ind w:left="1040" w:right="0" w:firstLine="0"/>
        <w:jc w:val="left"/>
      </w:pPr>
      <w:r>
        <w:rPr>
          <w:color w:val="000000"/>
          <w:spacing w:val="0"/>
          <w:w w:val="100"/>
          <w:position w:val="0"/>
        </w:rPr>
        <w:t>客户在本公司履约的同时即取得并消耗本公司履约所带来的经济利益。</w:t>
      </w:r>
    </w:p>
    <w:p>
      <w:pPr>
        <w:pStyle w:val="Style24"/>
        <w:keepNext w:val="0"/>
        <w:keepLines w:val="0"/>
        <w:widowControl w:val="0"/>
        <w:shd w:val="clear" w:color="auto" w:fill="auto"/>
        <w:bidi w:val="0"/>
        <w:spacing w:before="0" w:after="0" w:line="408" w:lineRule="exact"/>
        <w:ind w:left="1040" w:right="0" w:firstLine="0"/>
        <w:jc w:val="left"/>
      </w:pPr>
      <w:r>
        <w:rPr>
          <w:color w:val="000000"/>
          <w:spacing w:val="0"/>
          <w:w w:val="100"/>
          <w:position w:val="0"/>
        </w:rPr>
        <w:t>客户能够控制本公司履约过程中在建的商品。</w:t>
      </w:r>
    </w:p>
    <w:p>
      <w:pPr>
        <w:pStyle w:val="Style24"/>
        <w:keepNext w:val="0"/>
        <w:keepLines w:val="0"/>
        <w:widowControl w:val="0"/>
        <w:shd w:val="clear" w:color="auto" w:fill="auto"/>
        <w:bidi w:val="0"/>
        <w:spacing w:before="0" w:after="0" w:line="408" w:lineRule="exact"/>
        <w:ind w:left="620" w:right="0" w:firstLine="420"/>
        <w:jc w:val="left"/>
      </w:pPr>
      <w:r>
        <w:rPr>
          <w:color w:val="000000"/>
          <w:spacing w:val="0"/>
          <w:w w:val="100"/>
          <w:position w:val="0"/>
        </w:rPr>
        <w:t>本公司履约过程中所产出的商品具有不可替代用途，且本公司在整个合同期内有权就累 计至今已完成的履约部分收取款项。</w:t>
      </w:r>
    </w:p>
    <w:p>
      <w:pPr>
        <w:pStyle w:val="Style24"/>
        <w:keepNext w:val="0"/>
        <w:keepLines w:val="0"/>
        <w:widowControl w:val="0"/>
        <w:shd w:val="clear" w:color="auto" w:fill="auto"/>
        <w:bidi w:val="0"/>
        <w:spacing w:before="0" w:after="0" w:line="408" w:lineRule="exact"/>
        <w:ind w:left="620" w:right="0" w:firstLine="420"/>
        <w:jc w:val="left"/>
      </w:pPr>
      <w:r>
        <w:rPr>
          <w:color w:val="000000"/>
          <w:spacing w:val="0"/>
          <w:w w:val="100"/>
          <w:position w:val="0"/>
        </w:rPr>
        <w:t>对于在某一时段内履行的履约义务，本公司在该段时间内按照履约进度确认收入，但是， 履约进度不能合理确定的除外。本公司考虑商品或服务的性质，采用产出法或投入法确定履 约进度。当履约进度不能合理确定时，已经发生的成本预计能够得到补偿的，本公司按照已 经发生的成本金额确认收入，直到履约进度能够合理确定为止。</w:t>
      </w:r>
    </w:p>
    <w:p>
      <w:pPr>
        <w:pStyle w:val="Style24"/>
        <w:keepNext w:val="0"/>
        <w:keepLines w:val="0"/>
        <w:widowControl w:val="0"/>
        <w:shd w:val="clear" w:color="auto" w:fill="auto"/>
        <w:bidi w:val="0"/>
        <w:spacing w:before="0" w:after="60" w:line="408" w:lineRule="exact"/>
        <w:ind w:left="620" w:right="0" w:firstLine="420"/>
        <w:jc w:val="left"/>
      </w:pPr>
      <w:r>
        <w:rPr>
          <w:color w:val="000000"/>
          <w:spacing w:val="0"/>
          <w:w w:val="100"/>
          <w:position w:val="0"/>
        </w:rPr>
        <w:t>对于在某一时点履行的履约义务，本公司在客户取得相关商品或服务控制权时点确认收 入。在判断客户是否已取得商品或服务控制权时，本公司考虑下列迹象：</w:t>
      </w:r>
    </w:p>
    <w:p>
      <w:pPr>
        <w:pStyle w:val="Style24"/>
        <w:keepNext w:val="0"/>
        <w:keepLines w:val="0"/>
        <w:widowControl w:val="0"/>
        <w:shd w:val="clear" w:color="auto" w:fill="auto"/>
        <w:bidi w:val="0"/>
        <w:spacing w:before="0" w:after="0" w:line="413" w:lineRule="exact"/>
        <w:ind w:left="1040" w:right="0" w:firstLine="0"/>
        <w:jc w:val="left"/>
      </w:pPr>
      <w:r>
        <w:rPr>
          <w:color w:val="000000"/>
          <w:spacing w:val="0"/>
          <w:w w:val="100"/>
          <w:position w:val="0"/>
        </w:rPr>
        <w:t>本公司就该商品或服务享有现时收款权利，即客户就该商品或服务负有现时付款义务。</w:t>
      </w:r>
    </w:p>
    <w:p>
      <w:pPr>
        <w:pStyle w:val="Style24"/>
        <w:keepNext w:val="0"/>
        <w:keepLines w:val="0"/>
        <w:widowControl w:val="0"/>
        <w:shd w:val="clear" w:color="auto" w:fill="auto"/>
        <w:bidi w:val="0"/>
        <w:spacing w:before="0" w:after="0" w:line="413" w:lineRule="exact"/>
        <w:ind w:left="1040" w:right="0" w:firstLine="0"/>
        <w:jc w:val="left"/>
      </w:pPr>
      <w:r>
        <w:rPr>
          <w:color w:val="000000"/>
          <w:spacing w:val="0"/>
          <w:w w:val="100"/>
          <w:position w:val="0"/>
        </w:rPr>
        <w:t>本公司已将该商品的法定所有权转移给客户，即客户已拥有该商品的法定所有权。</w:t>
      </w:r>
    </w:p>
    <w:p>
      <w:pPr>
        <w:pStyle w:val="Style24"/>
        <w:keepNext w:val="0"/>
        <w:keepLines w:val="0"/>
        <w:widowControl w:val="0"/>
        <w:shd w:val="clear" w:color="auto" w:fill="auto"/>
        <w:bidi w:val="0"/>
        <w:spacing w:before="0" w:after="0" w:line="413" w:lineRule="exact"/>
        <w:ind w:left="1040" w:right="0" w:firstLine="0"/>
        <w:jc w:val="left"/>
      </w:pPr>
      <w:r>
        <w:rPr>
          <w:color w:val="000000"/>
          <w:spacing w:val="0"/>
          <w:w w:val="100"/>
          <w:position w:val="0"/>
        </w:rPr>
        <w:t>本公司已将该商品实物转移给客户，即客户已实物占有该商品。</w:t>
      </w:r>
    </w:p>
    <w:p>
      <w:pPr>
        <w:pStyle w:val="Style24"/>
        <w:keepNext w:val="0"/>
        <w:keepLines w:val="0"/>
        <w:widowControl w:val="0"/>
        <w:shd w:val="clear" w:color="auto" w:fill="auto"/>
        <w:bidi w:val="0"/>
        <w:spacing w:before="0" w:after="0" w:line="413" w:lineRule="exact"/>
        <w:ind w:left="620" w:right="0" w:firstLine="420"/>
        <w:jc w:val="both"/>
      </w:pPr>
      <w:r>
        <w:rPr>
          <w:color w:val="000000"/>
          <w:spacing w:val="0"/>
          <w:w w:val="100"/>
          <w:position w:val="0"/>
        </w:rPr>
        <w:t>本公司已将该商品所有权上的主要风险和报酬转移给客户，即客户已取得该商品所有权 上的主要风险和报酬。</w:t>
      </w:r>
    </w:p>
    <w:p>
      <w:pPr>
        <w:pStyle w:val="Style24"/>
        <w:keepNext w:val="0"/>
        <w:keepLines w:val="0"/>
        <w:widowControl w:val="0"/>
        <w:shd w:val="clear" w:color="auto" w:fill="auto"/>
        <w:bidi w:val="0"/>
        <w:spacing w:before="0" w:after="520" w:line="413" w:lineRule="exact"/>
        <w:ind w:left="1040" w:right="0" w:firstLine="0"/>
        <w:jc w:val="both"/>
      </w:pPr>
      <w:r>
        <w:rPr>
          <w:color w:val="000000"/>
          <w:spacing w:val="0"/>
          <w:w w:val="100"/>
          <w:position w:val="0"/>
        </w:rPr>
        <w:t>客户已接受该商品或服务等。</w:t>
      </w:r>
    </w:p>
    <w:p>
      <w:pPr>
        <w:pStyle w:val="Style24"/>
        <w:keepNext w:val="0"/>
        <w:keepLines w:val="0"/>
        <w:widowControl w:val="0"/>
        <w:shd w:val="clear" w:color="auto" w:fill="auto"/>
        <w:bidi w:val="0"/>
        <w:spacing w:before="0" w:after="0" w:line="430" w:lineRule="auto"/>
        <w:ind w:left="1040" w:right="0" w:firstLine="0"/>
        <w:jc w:val="both"/>
      </w:pPr>
      <w:r>
        <w:rPr>
          <w:rFonts w:ascii="Times New Roman" w:eastAsia="Times New Roman" w:hAnsi="Times New Roman" w:cs="Times New Roman"/>
          <w:b/>
          <w:bCs/>
          <w:color w:val="000000"/>
          <w:spacing w:val="0"/>
          <w:w w:val="100"/>
          <w:position w:val="0"/>
        </w:rPr>
        <w:t>2</w:t>
      </w:r>
      <w:r>
        <w:rPr>
          <w:b/>
          <w:bCs/>
          <w:color w:val="000000"/>
          <w:spacing w:val="0"/>
          <w:w w:val="100"/>
          <w:position w:val="0"/>
        </w:rPr>
        <w:t>、具体原则</w:t>
      </w:r>
    </w:p>
    <w:p>
      <w:pPr>
        <w:pStyle w:val="Style24"/>
        <w:keepNext w:val="0"/>
        <w:keepLines w:val="0"/>
        <w:widowControl w:val="0"/>
        <w:shd w:val="clear" w:color="auto" w:fill="auto"/>
        <w:bidi w:val="0"/>
        <w:spacing w:before="0" w:after="0" w:line="412" w:lineRule="exact"/>
        <w:ind w:left="620" w:right="0" w:firstLine="420"/>
        <w:jc w:val="both"/>
      </w:pPr>
      <w:r>
        <w:rPr>
          <w:color w:val="000000"/>
          <w:spacing w:val="0"/>
          <w:w w:val="100"/>
          <w:position w:val="0"/>
        </w:rPr>
        <w:t>本公司对外销售的产品，在合同生效日对合同进行评估，判断合同履约义务是否满足</w:t>
      </w:r>
      <w:r>
        <w:rPr>
          <w:rFonts w:ascii="Times New Roman" w:eastAsia="Times New Roman" w:hAnsi="Times New Roman" w:cs="Times New Roman"/>
          <w:color w:val="000000"/>
          <w:spacing w:val="0"/>
          <w:w w:val="100"/>
          <w:position w:val="0"/>
        </w:rPr>
        <w:t>“</w:t>
      </w:r>
      <w:r>
        <w:rPr>
          <w:color w:val="000000"/>
          <w:spacing w:val="0"/>
          <w:w w:val="100"/>
          <w:position w:val="0"/>
        </w:rPr>
        <w:t>某 一时段内履行</w:t>
      </w:r>
      <w:r>
        <w:rPr>
          <w:rFonts w:ascii="Times New Roman" w:eastAsia="Times New Roman" w:hAnsi="Times New Roman" w:cs="Times New Roman"/>
          <w:color w:val="000000"/>
          <w:spacing w:val="0"/>
          <w:w w:val="100"/>
          <w:position w:val="0"/>
        </w:rPr>
        <w:t>”</w:t>
      </w:r>
      <w:r>
        <w:rPr>
          <w:color w:val="000000"/>
          <w:spacing w:val="0"/>
          <w:w w:val="100"/>
          <w:position w:val="0"/>
        </w:rPr>
        <w:t>条件，满足</w:t>
      </w:r>
      <w:r>
        <w:rPr>
          <w:rFonts w:ascii="Times New Roman" w:eastAsia="Times New Roman" w:hAnsi="Times New Roman" w:cs="Times New Roman"/>
          <w:color w:val="000000"/>
          <w:spacing w:val="0"/>
          <w:w w:val="100"/>
          <w:position w:val="0"/>
        </w:rPr>
        <w:t>“</w:t>
      </w:r>
      <w:r>
        <w:rPr>
          <w:color w:val="000000"/>
          <w:spacing w:val="0"/>
          <w:w w:val="100"/>
          <w:position w:val="0"/>
        </w:rPr>
        <w:t>某一时段内履行''条件的，本公司在该时段内按照履约进度确认 收入、结转成本。</w:t>
      </w:r>
    </w:p>
    <w:p>
      <w:pPr>
        <w:pStyle w:val="Style24"/>
        <w:keepNext w:val="0"/>
        <w:keepLines w:val="0"/>
        <w:widowControl w:val="0"/>
        <w:shd w:val="clear" w:color="auto" w:fill="auto"/>
        <w:tabs>
          <w:tab w:pos="1636" w:val="left"/>
        </w:tabs>
        <w:bidi w:val="0"/>
        <w:spacing w:before="0" w:after="0" w:line="412" w:lineRule="exact"/>
        <w:ind w:left="620" w:right="0" w:firstLine="420"/>
        <w:jc w:val="both"/>
      </w:pPr>
      <w:bookmarkStart w:id="1038" w:name="bookmark1038"/>
      <w:r>
        <w:rPr>
          <w:color w:val="000000"/>
          <w:spacing w:val="0"/>
          <w:w w:val="100"/>
          <w:position w:val="0"/>
        </w:rPr>
        <w:t>（</w:t>
      </w:r>
      <w:bookmarkEnd w:id="1038"/>
      <w:r>
        <w:rPr>
          <w:rFonts w:ascii="Times New Roman" w:eastAsia="Times New Roman" w:hAnsi="Times New Roman" w:cs="Times New Roman"/>
          <w:color w:val="000000"/>
          <w:spacing w:val="0"/>
          <w:w w:val="100"/>
          <w:position w:val="0"/>
        </w:rPr>
        <w:t>1</w:t>
      </w:r>
      <w:r>
        <w:rPr>
          <w:color w:val="000000"/>
          <w:spacing w:val="0"/>
          <w:w w:val="100"/>
          <w:position w:val="0"/>
        </w:rPr>
        <w:t>）</w:t>
        <w:tab/>
        <w:t>运维服务：客户在本公司履约的同时即取得并消耗本公司履约所带来的经济利益， 本公司将其作为在某一时段内履行的履约义务，按照履约进度确认收入，履约进度不能合理 确定的除外；</w:t>
      </w:r>
    </w:p>
    <w:p>
      <w:pPr>
        <w:pStyle w:val="Style24"/>
        <w:keepNext w:val="0"/>
        <w:keepLines w:val="0"/>
        <w:widowControl w:val="0"/>
        <w:shd w:val="clear" w:color="auto" w:fill="auto"/>
        <w:tabs>
          <w:tab w:pos="1523" w:val="left"/>
        </w:tabs>
        <w:bidi w:val="0"/>
        <w:spacing w:before="0" w:after="640" w:line="412" w:lineRule="exact"/>
        <w:ind w:left="1040" w:right="0" w:firstLine="0"/>
        <w:jc w:val="left"/>
      </w:pPr>
      <w:bookmarkStart w:id="1039" w:name="bookmark1039"/>
      <w:r>
        <w:rPr>
          <w:color w:val="000000"/>
          <w:spacing w:val="0"/>
          <w:w w:val="100"/>
          <w:position w:val="0"/>
        </w:rPr>
        <w:t>（</w:t>
      </w:r>
      <w:bookmarkEnd w:id="1039"/>
      <w:r>
        <w:rPr>
          <w:rFonts w:ascii="Times New Roman" w:eastAsia="Times New Roman" w:hAnsi="Times New Roman" w:cs="Times New Roman"/>
          <w:color w:val="000000"/>
          <w:spacing w:val="0"/>
          <w:w w:val="100"/>
          <w:position w:val="0"/>
        </w:rPr>
        <w:t>2</w:t>
      </w:r>
      <w:r>
        <w:rPr>
          <w:color w:val="000000"/>
          <w:spacing w:val="0"/>
          <w:w w:val="100"/>
          <w:position w:val="0"/>
        </w:rPr>
        <w:t>）</w:t>
        <w:tab/>
        <w:t>不满足按照</w:t>
      </w:r>
      <w:r>
        <w:rPr>
          <w:rFonts w:ascii="Times New Roman" w:eastAsia="Times New Roman" w:hAnsi="Times New Roman" w:cs="Times New Roman"/>
          <w:color w:val="000000"/>
          <w:spacing w:val="0"/>
          <w:w w:val="100"/>
          <w:position w:val="0"/>
        </w:rPr>
        <w:t>“</w:t>
      </w:r>
      <w:r>
        <w:rPr>
          <w:color w:val="000000"/>
          <w:spacing w:val="0"/>
          <w:w w:val="100"/>
          <w:position w:val="0"/>
        </w:rPr>
        <w:t>某一时段内履行</w:t>
      </w:r>
      <w:r>
        <w:rPr>
          <w:rFonts w:ascii="Times New Roman" w:eastAsia="Times New Roman" w:hAnsi="Times New Roman" w:cs="Times New Roman"/>
          <w:color w:val="000000"/>
          <w:spacing w:val="0"/>
          <w:w w:val="100"/>
          <w:position w:val="0"/>
        </w:rPr>
        <w:t>”</w:t>
      </w:r>
      <w:r>
        <w:rPr>
          <w:color w:val="000000"/>
          <w:spacing w:val="0"/>
          <w:w w:val="100"/>
          <w:position w:val="0"/>
        </w:rPr>
        <w:t>条件的，按照如下标准确认收入：</w:t>
      </w:r>
    </w:p>
    <w:tbl>
      <w:tblPr>
        <w:tblOverlap w:val="never"/>
        <w:jc w:val="center"/>
        <w:tblLayout w:type="fixed"/>
      </w:tblPr>
      <w:tblGrid>
        <w:gridCol w:w="1166"/>
        <w:gridCol w:w="3226"/>
        <w:gridCol w:w="3893"/>
      </w:tblGrid>
      <w:tr>
        <w:trPr>
          <w:trHeight w:val="259"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销售模式</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直销模式</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经销模式</w:t>
            </w:r>
          </w:p>
        </w:tc>
      </w:tr>
      <w:tr>
        <w:trPr>
          <w:trHeight w:val="189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收入确认时 点</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tabs>
                <w:tab w:pos="385" w:val="left"/>
              </w:tabs>
              <w:bidi w:val="0"/>
              <w:spacing w:before="0" w:after="0" w:line="233" w:lineRule="exact"/>
              <w:ind w:left="14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附安装义务销售：在履行完毕安装义 务，经客户验收合格后，开具发票账单 交付客户，确认收入。</w:t>
            </w:r>
          </w:p>
          <w:p>
            <w:pPr>
              <w:pStyle w:val="Style2"/>
              <w:keepNext w:val="0"/>
              <w:keepLines w:val="0"/>
              <w:widowControl w:val="0"/>
              <w:shd w:val="clear" w:color="auto" w:fill="auto"/>
              <w:tabs>
                <w:tab w:pos="342" w:val="left"/>
              </w:tabs>
              <w:bidi w:val="0"/>
              <w:spacing w:before="0" w:after="0" w:line="233" w:lineRule="exact"/>
              <w:ind w:left="14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不附安装义务销售:在客户收到货物， 验收合格并确认付款后，开具发票账单 交付客户，确认收入。</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tabs>
                <w:tab w:pos="409" w:val="left"/>
              </w:tabs>
              <w:bidi w:val="0"/>
              <w:spacing w:before="0" w:after="0" w:line="234" w:lineRule="exact"/>
              <w:ind w:left="14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无需安装调试或经销商可自行安装调试的产 品：经销商收到货物，验收合格、账目核对并确 认付款后，开具发票交付经销商，确认收入。</w:t>
            </w:r>
          </w:p>
          <w:p>
            <w:pPr>
              <w:pStyle w:val="Style2"/>
              <w:keepNext w:val="0"/>
              <w:keepLines w:val="0"/>
              <w:widowControl w:val="0"/>
              <w:shd w:val="clear" w:color="auto" w:fill="auto"/>
              <w:tabs>
                <w:tab w:pos="428" w:val="left"/>
              </w:tabs>
              <w:bidi w:val="0"/>
              <w:spacing w:before="0" w:after="0" w:line="234" w:lineRule="exact"/>
              <w:ind w:left="14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需本公司提供技术支持的新产品、复杂系统 项目产品：经销商在收到货物、待系统安装和调 试通过后（本公司提供技术支持），对方确认产 品合格。经销商确认产品合格、账目核对并同意 付款后，开具发票交付经销商，确认收入。</w:t>
            </w:r>
          </w:p>
        </w:tc>
      </w:tr>
    </w:tbl>
    <w:p>
      <w:pPr>
        <w:widowControl w:val="0"/>
        <w:spacing w:after="159" w:line="1" w:lineRule="exact"/>
      </w:pPr>
    </w:p>
    <w:p>
      <w:pPr>
        <w:pStyle w:val="Style39"/>
        <w:keepNext/>
        <w:keepLines/>
        <w:widowControl w:val="0"/>
        <w:shd w:val="clear" w:color="auto" w:fill="auto"/>
        <w:bidi w:val="0"/>
        <w:spacing w:before="0" w:after="160" w:line="408" w:lineRule="exact"/>
        <w:ind w:left="0" w:right="0" w:firstLine="620"/>
        <w:jc w:val="both"/>
      </w:pPr>
      <w:bookmarkStart w:id="1040" w:name="bookmark1040"/>
      <w:bookmarkStart w:id="1041" w:name="bookmark1041"/>
      <w:bookmarkStart w:id="1042" w:name="bookmark1042"/>
      <w:bookmarkStart w:id="1043" w:name="bookmark1043"/>
      <w:r>
        <w:rPr>
          <w:rFonts w:ascii="Times New Roman" w:eastAsia="Times New Roman" w:hAnsi="Times New Roman" w:cs="Times New Roman"/>
          <w:color w:val="000000"/>
          <w:spacing w:val="0"/>
          <w:w w:val="100"/>
          <w:position w:val="0"/>
        </w:rPr>
        <w:t>3</w:t>
      </w:r>
      <w:bookmarkEnd w:id="1042"/>
      <w:r>
        <w:rPr>
          <w:rFonts w:ascii="Times New Roman" w:eastAsia="Times New Roman" w:hAnsi="Times New Roman" w:cs="Times New Roman"/>
          <w:color w:val="000000"/>
          <w:spacing w:val="0"/>
          <w:w w:val="100"/>
          <w:position w:val="0"/>
        </w:rPr>
        <w:t>4</w:t>
      </w:r>
      <w:r>
        <w:rPr>
          <w:color w:val="000000"/>
          <w:spacing w:val="0"/>
          <w:w w:val="100"/>
          <w:position w:val="0"/>
        </w:rPr>
        <w:t>、政府补助</w:t>
      </w:r>
      <w:bookmarkEnd w:id="1040"/>
      <w:bookmarkEnd w:id="1041"/>
      <w:bookmarkEnd w:id="1043"/>
    </w:p>
    <w:p>
      <w:pPr>
        <w:pStyle w:val="Style39"/>
        <w:keepNext/>
        <w:keepLines/>
        <w:widowControl w:val="0"/>
        <w:shd w:val="clear" w:color="auto" w:fill="auto"/>
        <w:tabs>
          <w:tab w:pos="1407" w:val="left"/>
        </w:tabs>
        <w:bidi w:val="0"/>
        <w:spacing w:before="0" w:after="0" w:line="408" w:lineRule="exact"/>
        <w:ind w:left="1040" w:right="0" w:firstLine="0"/>
        <w:jc w:val="both"/>
      </w:pPr>
      <w:bookmarkStart w:id="1040" w:name="bookmark1040"/>
      <w:bookmarkStart w:id="1041" w:name="bookmark1041"/>
      <w:bookmarkStart w:id="1044" w:name="bookmark1044"/>
      <w:r>
        <w:rPr>
          <w:rFonts w:ascii="Times New Roman" w:eastAsia="Times New Roman" w:hAnsi="Times New Roman" w:cs="Times New Roman"/>
          <w:color w:val="000000"/>
          <w:spacing w:val="0"/>
          <w:w w:val="100"/>
          <w:position w:val="0"/>
        </w:rPr>
        <w:t>1</w:t>
      </w:r>
      <w:bookmarkEnd w:id="1044"/>
      <w:r>
        <w:rPr>
          <w:color w:val="000000"/>
          <w:spacing w:val="0"/>
          <w:w w:val="100"/>
          <w:position w:val="0"/>
        </w:rPr>
        <w:t>、</w:t>
        <w:tab/>
        <w:t>类型</w:t>
      </w:r>
      <w:bookmarkEnd w:id="1040"/>
      <w:bookmarkEnd w:id="1041"/>
    </w:p>
    <w:p>
      <w:pPr>
        <w:pStyle w:val="Style24"/>
        <w:keepNext w:val="0"/>
        <w:keepLines w:val="0"/>
        <w:widowControl w:val="0"/>
        <w:shd w:val="clear" w:color="auto" w:fill="auto"/>
        <w:bidi w:val="0"/>
        <w:spacing w:before="0" w:after="0" w:line="408" w:lineRule="exact"/>
        <w:ind w:left="620" w:right="0" w:firstLine="420"/>
        <w:jc w:val="both"/>
      </w:pPr>
      <w:r>
        <w:rPr>
          <w:color w:val="000000"/>
          <w:spacing w:val="0"/>
          <w:w w:val="100"/>
          <w:position w:val="0"/>
        </w:rPr>
        <w:t>政府补助，是本公司从政府无偿取得的货币性资产或非货币性资产，分为与资产相关的 政府补助和与收益相关的政府补助。</w:t>
      </w:r>
    </w:p>
    <w:p>
      <w:pPr>
        <w:pStyle w:val="Style24"/>
        <w:keepNext w:val="0"/>
        <w:keepLines w:val="0"/>
        <w:widowControl w:val="0"/>
        <w:shd w:val="clear" w:color="auto" w:fill="auto"/>
        <w:bidi w:val="0"/>
        <w:spacing w:before="0" w:after="360" w:line="408" w:lineRule="exact"/>
        <w:ind w:left="620" w:right="0" w:firstLine="420"/>
        <w:jc w:val="both"/>
      </w:pPr>
      <w:r>
        <w:rPr>
          <w:color w:val="000000"/>
          <w:spacing w:val="0"/>
          <w:w w:val="100"/>
          <w:position w:val="0"/>
        </w:rPr>
        <w:t>与资产相关的政府补助，是指本公司取得的、用于购建或以其他方式形成长期资产的政 府补助。与收益相关的政府补助，是指除与资产相关的政府补助之外的政府补助。</w:t>
      </w:r>
    </w:p>
    <w:p>
      <w:pPr>
        <w:pStyle w:val="Style24"/>
        <w:keepNext w:val="0"/>
        <w:keepLines w:val="0"/>
        <w:widowControl w:val="0"/>
        <w:shd w:val="clear" w:color="auto" w:fill="auto"/>
        <w:tabs>
          <w:tab w:pos="1413" w:val="left"/>
        </w:tabs>
        <w:bidi w:val="0"/>
        <w:spacing w:before="0" w:after="0" w:line="408" w:lineRule="exact"/>
        <w:ind w:left="1040" w:right="0" w:firstLine="0"/>
        <w:jc w:val="left"/>
      </w:pPr>
      <w:bookmarkStart w:id="1045" w:name="bookmark1045"/>
      <w:r>
        <w:rPr>
          <w:rFonts w:ascii="Times New Roman" w:eastAsia="Times New Roman" w:hAnsi="Times New Roman" w:cs="Times New Roman"/>
          <w:b/>
          <w:bCs/>
          <w:color w:val="000000"/>
          <w:spacing w:val="0"/>
          <w:w w:val="100"/>
          <w:position w:val="0"/>
        </w:rPr>
        <w:t>2</w:t>
      </w:r>
      <w:bookmarkEnd w:id="1045"/>
      <w:r>
        <w:rPr>
          <w:b/>
          <w:bCs/>
          <w:color w:val="000000"/>
          <w:spacing w:val="0"/>
          <w:w w:val="100"/>
          <w:position w:val="0"/>
        </w:rPr>
        <w:t>、</w:t>
        <w:tab/>
        <w:t>确认时点</w:t>
      </w:r>
    </w:p>
    <w:p>
      <w:pPr>
        <w:pStyle w:val="Style24"/>
        <w:keepNext w:val="0"/>
        <w:keepLines w:val="0"/>
        <w:widowControl w:val="0"/>
        <w:shd w:val="clear" w:color="auto" w:fill="auto"/>
        <w:bidi w:val="0"/>
        <w:spacing w:before="0" w:after="360" w:line="408" w:lineRule="exact"/>
        <w:ind w:left="1040" w:right="0" w:firstLine="0"/>
        <w:jc w:val="left"/>
      </w:pPr>
      <w:r>
        <w:rPr>
          <w:color w:val="000000"/>
          <w:spacing w:val="0"/>
          <w:w w:val="100"/>
          <w:position w:val="0"/>
        </w:rPr>
        <w:t>政府补助在本公司能够满足其所附的条件并且能够收到时，予以确认。</w:t>
      </w:r>
    </w:p>
    <w:p>
      <w:pPr>
        <w:pStyle w:val="Style24"/>
        <w:keepNext w:val="0"/>
        <w:keepLines w:val="0"/>
        <w:widowControl w:val="0"/>
        <w:shd w:val="clear" w:color="auto" w:fill="auto"/>
        <w:tabs>
          <w:tab w:pos="1413" w:val="left"/>
        </w:tabs>
        <w:bidi w:val="0"/>
        <w:spacing w:before="0" w:after="0" w:line="408" w:lineRule="exact"/>
        <w:ind w:left="1040" w:right="0" w:firstLine="0"/>
        <w:jc w:val="left"/>
      </w:pPr>
      <w:bookmarkStart w:id="1046" w:name="bookmark1046"/>
      <w:r>
        <w:rPr>
          <w:rFonts w:ascii="Times New Roman" w:eastAsia="Times New Roman" w:hAnsi="Times New Roman" w:cs="Times New Roman"/>
          <w:b/>
          <w:bCs/>
          <w:color w:val="000000"/>
          <w:spacing w:val="0"/>
          <w:w w:val="100"/>
          <w:position w:val="0"/>
        </w:rPr>
        <w:t>3</w:t>
      </w:r>
      <w:bookmarkEnd w:id="1046"/>
      <w:r>
        <w:rPr>
          <w:b/>
          <w:bCs/>
          <w:color w:val="000000"/>
          <w:spacing w:val="0"/>
          <w:w w:val="100"/>
          <w:position w:val="0"/>
        </w:rPr>
        <w:t>、</w:t>
        <w:tab/>
        <w:t>会计处理</w:t>
      </w:r>
    </w:p>
    <w:p>
      <w:pPr>
        <w:pStyle w:val="Style24"/>
        <w:keepNext w:val="0"/>
        <w:keepLines w:val="0"/>
        <w:widowControl w:val="0"/>
        <w:shd w:val="clear" w:color="auto" w:fill="auto"/>
        <w:bidi w:val="0"/>
        <w:spacing w:before="0" w:after="0" w:line="408" w:lineRule="exact"/>
        <w:ind w:left="1040" w:right="0" w:firstLine="0"/>
        <w:jc w:val="left"/>
      </w:pPr>
      <w:r>
        <w:rPr>
          <w:color w:val="000000"/>
          <w:spacing w:val="0"/>
          <w:w w:val="100"/>
          <w:position w:val="0"/>
        </w:rPr>
        <w:t xml:space="preserve">与资产相关的政府补助，冲减相关资产账面价值或确认为递延收益。确认为递延收益的， </w:t>
      </w:r>
      <w:r>
        <w:rPr>
          <w:color w:val="000000"/>
          <w:spacing w:val="0"/>
          <w:w w:val="100"/>
          <w:position w:val="0"/>
        </w:rPr>
        <w:t>在相关资产使用寿命内按照合理、系统的方法分期计入当期损益（与本公司日常活动相关的， 计入其他收益；与本公司日常活动无关的，计入营业外收入）；</w:t>
      </w:r>
    </w:p>
    <w:p>
      <w:pPr>
        <w:pStyle w:val="Style24"/>
        <w:keepNext w:val="0"/>
        <w:keepLines w:val="0"/>
        <w:widowControl w:val="0"/>
        <w:shd w:val="clear" w:color="auto" w:fill="auto"/>
        <w:bidi w:val="0"/>
        <w:spacing w:before="0" w:after="0" w:line="409" w:lineRule="exact"/>
        <w:ind w:left="620" w:right="0" w:firstLine="420"/>
        <w:jc w:val="both"/>
      </w:pPr>
      <w:r>
        <w:rPr>
          <w:color w:val="000000"/>
          <w:spacing w:val="0"/>
          <w:w w:val="100"/>
          <w:position w:val="0"/>
        </w:rPr>
        <w:t>与收益相关的政府补助，用于补偿本公司以后期间的相关成本费用或损失的，确认为递 延收益，并在确认相关成本费用或损失的期间，计入当期损益（与本公司日常活动相关的， 计入其他收益；与本公司日常活动无关的，计入营业外收入）或冲减相关成本费用或损失； 用于补偿本公司已发生的相关成本费用或损失的，直接计入当期损益（与本公司日常活动相 关的，计入其他收益；与本公司日常活动无关的，计入营业外收入）或冲减相关成本费用或 损失。</w:t>
      </w:r>
    </w:p>
    <w:p>
      <w:pPr>
        <w:pStyle w:val="Style24"/>
        <w:keepNext w:val="0"/>
        <w:keepLines w:val="0"/>
        <w:widowControl w:val="0"/>
        <w:shd w:val="clear" w:color="auto" w:fill="auto"/>
        <w:bidi w:val="0"/>
        <w:spacing w:before="0" w:after="0" w:line="409" w:lineRule="exact"/>
        <w:ind w:left="1040" w:right="0" w:firstLine="0"/>
        <w:jc w:val="left"/>
      </w:pPr>
      <w:r>
        <w:rPr>
          <w:color w:val="000000"/>
          <w:spacing w:val="0"/>
          <w:w w:val="100"/>
          <w:position w:val="0"/>
        </w:rPr>
        <w:t>本公司取得的政策性优惠贷款贴息，区分以下两种情况，分别进行会计处理：</w:t>
      </w:r>
    </w:p>
    <w:p>
      <w:pPr>
        <w:pStyle w:val="Style24"/>
        <w:keepNext w:val="0"/>
        <w:keepLines w:val="0"/>
        <w:widowControl w:val="0"/>
        <w:shd w:val="clear" w:color="auto" w:fill="auto"/>
        <w:tabs>
          <w:tab w:pos="1607" w:val="left"/>
        </w:tabs>
        <w:bidi w:val="0"/>
        <w:spacing w:before="0" w:after="0" w:line="409" w:lineRule="exact"/>
        <w:ind w:left="620" w:right="0" w:firstLine="420"/>
        <w:jc w:val="both"/>
      </w:pPr>
      <w:bookmarkStart w:id="1047" w:name="bookmark1047"/>
      <w:r>
        <w:rPr>
          <w:color w:val="000000"/>
          <w:spacing w:val="0"/>
          <w:w w:val="100"/>
          <w:position w:val="0"/>
        </w:rPr>
        <w:t>（</w:t>
      </w:r>
      <w:bookmarkEnd w:id="1047"/>
      <w:r>
        <w:rPr>
          <w:rFonts w:ascii="Times New Roman" w:eastAsia="Times New Roman" w:hAnsi="Times New Roman" w:cs="Times New Roman"/>
          <w:color w:val="000000"/>
          <w:spacing w:val="0"/>
          <w:w w:val="100"/>
          <w:position w:val="0"/>
        </w:rPr>
        <w:t>1</w:t>
      </w:r>
      <w:r>
        <w:rPr>
          <w:color w:val="000000"/>
          <w:spacing w:val="0"/>
          <w:w w:val="100"/>
          <w:position w:val="0"/>
        </w:rPr>
        <w:t>）</w:t>
        <w:tab/>
        <w:t>财政将贴息资金拨付给贷款银行，由贷款银行以政策性优惠利率向本公司提供贷 款的，本公司以实际收到的借款金额作为借款的入账价值，按照借款本金和该政策性优惠利 率计算相关借款费用。</w:t>
      </w:r>
    </w:p>
    <w:p>
      <w:pPr>
        <w:pStyle w:val="Style24"/>
        <w:keepNext w:val="0"/>
        <w:keepLines w:val="0"/>
        <w:widowControl w:val="0"/>
        <w:shd w:val="clear" w:color="auto" w:fill="auto"/>
        <w:tabs>
          <w:tab w:pos="1509" w:val="left"/>
        </w:tabs>
        <w:bidi w:val="0"/>
        <w:spacing w:before="0" w:after="460" w:line="409" w:lineRule="exact"/>
        <w:ind w:left="1040" w:right="0" w:firstLine="0"/>
        <w:jc w:val="left"/>
      </w:pPr>
      <w:bookmarkStart w:id="1048" w:name="bookmark1048"/>
      <w:r>
        <w:rPr>
          <w:color w:val="000000"/>
          <w:spacing w:val="0"/>
          <w:w w:val="100"/>
          <w:position w:val="0"/>
        </w:rPr>
        <w:t>（</w:t>
      </w:r>
      <w:bookmarkEnd w:id="1048"/>
      <w:r>
        <w:rPr>
          <w:rFonts w:ascii="Times New Roman" w:eastAsia="Times New Roman" w:hAnsi="Times New Roman" w:cs="Times New Roman"/>
          <w:color w:val="000000"/>
          <w:spacing w:val="0"/>
          <w:w w:val="100"/>
          <w:position w:val="0"/>
        </w:rPr>
        <w:t>2</w:t>
      </w:r>
      <w:r>
        <w:rPr>
          <w:color w:val="000000"/>
          <w:spacing w:val="0"/>
          <w:w w:val="100"/>
          <w:position w:val="0"/>
        </w:rPr>
        <w:t>）</w:t>
        <w:tab/>
        <w:t>财政将贴息资金直接拨付给本公司的，本公司将对应的贴息冲减相关借款费用。</w:t>
      </w:r>
    </w:p>
    <w:p>
      <w:pPr>
        <w:pStyle w:val="Style39"/>
        <w:keepNext/>
        <w:keepLines/>
        <w:widowControl w:val="0"/>
        <w:shd w:val="clear" w:color="auto" w:fill="auto"/>
        <w:bidi w:val="0"/>
        <w:spacing w:before="0" w:after="100" w:line="427" w:lineRule="auto"/>
        <w:ind w:left="1040" w:right="0" w:firstLine="0"/>
        <w:jc w:val="left"/>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3</w:t>
      </w:r>
      <w:bookmarkEnd w:id="1051"/>
      <w:r>
        <w:rPr>
          <w:rFonts w:ascii="Times New Roman" w:eastAsia="Times New Roman" w:hAnsi="Times New Roman" w:cs="Times New Roman"/>
          <w:color w:val="000000"/>
          <w:spacing w:val="0"/>
          <w:w w:val="100"/>
          <w:position w:val="0"/>
        </w:rPr>
        <w:t>5</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49"/>
      <w:bookmarkEnd w:id="1050"/>
      <w:bookmarkEnd w:id="1052"/>
    </w:p>
    <w:p>
      <w:pPr>
        <w:pStyle w:val="Style24"/>
        <w:keepNext w:val="0"/>
        <w:keepLines w:val="0"/>
        <w:widowControl w:val="0"/>
        <w:shd w:val="clear" w:color="auto" w:fill="auto"/>
        <w:bidi w:val="0"/>
        <w:spacing w:before="0" w:after="0" w:line="409" w:lineRule="exact"/>
        <w:ind w:left="620" w:right="0" w:firstLine="420"/>
        <w:jc w:val="both"/>
      </w:pPr>
      <w:r>
        <w:rPr>
          <w:color w:val="000000"/>
          <w:spacing w:val="0"/>
          <w:w w:val="100"/>
          <w:position w:val="0"/>
        </w:rPr>
        <w:t>所得税包括当期所得税和递延所得税。除因企业合并和直接计入所有者权益</w:t>
      </w:r>
      <w:r>
        <w:rPr>
          <w:rFonts w:ascii="Times New Roman" w:eastAsia="Times New Roman" w:hAnsi="Times New Roman" w:cs="Times New Roman"/>
          <w:color w:val="000000"/>
          <w:spacing w:val="0"/>
          <w:w w:val="100"/>
          <w:position w:val="0"/>
        </w:rPr>
        <w:t>（</w:t>
      </w:r>
      <w:r>
        <w:rPr>
          <w:color w:val="000000"/>
          <w:spacing w:val="0"/>
          <w:w w:val="100"/>
          <w:position w:val="0"/>
        </w:rPr>
        <w:t>包括其他 综合收益</w:t>
      </w:r>
      <w:r>
        <w:rPr>
          <w:rFonts w:ascii="Times New Roman" w:eastAsia="Times New Roman" w:hAnsi="Times New Roman" w:cs="Times New Roman"/>
          <w:color w:val="000000"/>
          <w:spacing w:val="0"/>
          <w:w w:val="100"/>
          <w:position w:val="0"/>
        </w:rPr>
        <w:t>）</w:t>
      </w:r>
      <w:r>
        <w:rPr>
          <w:color w:val="000000"/>
          <w:spacing w:val="0"/>
          <w:w w:val="100"/>
          <w:position w:val="0"/>
        </w:rPr>
        <w:t>的交易或者事项产生的所得税外，本公司将当期所得税和递延所得税计入当期损 益。</w:t>
      </w:r>
    </w:p>
    <w:p>
      <w:pPr>
        <w:pStyle w:val="Style24"/>
        <w:keepNext w:val="0"/>
        <w:keepLines w:val="0"/>
        <w:widowControl w:val="0"/>
        <w:shd w:val="clear" w:color="auto" w:fill="auto"/>
        <w:bidi w:val="0"/>
        <w:spacing w:before="0" w:after="0" w:line="409" w:lineRule="exact"/>
        <w:ind w:left="620" w:right="0" w:firstLine="42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 时性差异</w:t>
      </w:r>
      <w:r>
        <w:rPr>
          <w:rFonts w:ascii="Times New Roman" w:eastAsia="Times New Roman" w:hAnsi="Times New Roman" w:cs="Times New Roman"/>
          <w:color w:val="000000"/>
          <w:spacing w:val="0"/>
          <w:w w:val="100"/>
          <w:position w:val="0"/>
        </w:rPr>
        <w:t>）</w:t>
      </w:r>
      <w:r>
        <w:rPr>
          <w:color w:val="000000"/>
          <w:spacing w:val="0"/>
          <w:w w:val="100"/>
          <w:position w:val="0"/>
        </w:rPr>
        <w:t>计算确认。</w:t>
      </w:r>
    </w:p>
    <w:p>
      <w:pPr>
        <w:pStyle w:val="Style24"/>
        <w:keepNext w:val="0"/>
        <w:keepLines w:val="0"/>
        <w:widowControl w:val="0"/>
        <w:shd w:val="clear" w:color="auto" w:fill="auto"/>
        <w:bidi w:val="0"/>
        <w:spacing w:before="0" w:after="0" w:line="409" w:lineRule="exact"/>
        <w:ind w:left="620" w:right="0" w:firstLine="420"/>
        <w:jc w:val="both"/>
      </w:pPr>
      <w:r>
        <w:rPr>
          <w:color w:val="000000"/>
          <w:spacing w:val="0"/>
          <w:w w:val="100"/>
          <w:position w:val="0"/>
        </w:rPr>
        <w:t>对于可抵扣暂时性差异确认递延所得税资产，以未来期间很可能取得的用来抵扣可抵扣 暂时性差异的应纳税所得额为限。对于能够结转以后年度的可抵扣亏损和税款抵减，以很可 能获得用来抵扣可抵扣亏损和税款抵减的未来应纳税所得额为限，确认相应的递延所得税资 产。</w:t>
      </w:r>
    </w:p>
    <w:p>
      <w:pPr>
        <w:pStyle w:val="Style24"/>
        <w:keepNext w:val="0"/>
        <w:keepLines w:val="0"/>
        <w:widowControl w:val="0"/>
        <w:shd w:val="clear" w:color="auto" w:fill="auto"/>
        <w:bidi w:val="0"/>
        <w:spacing w:before="0" w:after="0" w:line="409" w:lineRule="exact"/>
        <w:ind w:left="1040" w:right="0" w:firstLine="0"/>
        <w:jc w:val="left"/>
      </w:pPr>
      <w:r>
        <w:rPr>
          <w:color w:val="000000"/>
          <w:spacing w:val="0"/>
          <w:w w:val="100"/>
          <w:position w:val="0"/>
        </w:rPr>
        <w:t>对于应纳税暂时性差异，除特殊情况外，确认递延所得税负债。</w:t>
      </w:r>
    </w:p>
    <w:p>
      <w:pPr>
        <w:pStyle w:val="Style24"/>
        <w:keepNext w:val="0"/>
        <w:keepLines w:val="0"/>
        <w:widowControl w:val="0"/>
        <w:shd w:val="clear" w:color="auto" w:fill="auto"/>
        <w:bidi w:val="0"/>
        <w:spacing w:before="0" w:after="0" w:line="409" w:lineRule="exact"/>
        <w:ind w:left="1040" w:right="0" w:firstLine="0"/>
        <w:jc w:val="left"/>
      </w:pPr>
      <w:r>
        <w:rPr>
          <w:color w:val="000000"/>
          <w:spacing w:val="0"/>
          <w:w w:val="100"/>
          <w:position w:val="0"/>
        </w:rPr>
        <w:t>不确认递延所得税资产或递延所得税负债的特殊情况包括：</w:t>
      </w:r>
    </w:p>
    <w:p>
      <w:pPr>
        <w:pStyle w:val="Style24"/>
        <w:keepNext w:val="0"/>
        <w:keepLines w:val="0"/>
        <w:widowControl w:val="0"/>
        <w:shd w:val="clear" w:color="auto" w:fill="auto"/>
        <w:bidi w:val="0"/>
        <w:spacing w:before="0" w:after="0" w:line="409" w:lineRule="exact"/>
        <w:ind w:left="1040" w:right="0" w:firstLine="0"/>
        <w:jc w:val="both"/>
      </w:pPr>
      <w:r>
        <w:rPr>
          <w:color w:val="000000"/>
          <w:spacing w:val="0"/>
          <w:w w:val="100"/>
          <w:position w:val="0"/>
        </w:rPr>
        <w:t>商誉的初始确认；</w:t>
      </w:r>
    </w:p>
    <w:p>
      <w:pPr>
        <w:pStyle w:val="Style24"/>
        <w:keepNext w:val="0"/>
        <w:keepLines w:val="0"/>
        <w:widowControl w:val="0"/>
        <w:shd w:val="clear" w:color="auto" w:fill="auto"/>
        <w:bidi w:val="0"/>
        <w:spacing w:before="0" w:after="0" w:line="409" w:lineRule="exact"/>
        <w:ind w:left="620" w:right="0" w:firstLine="420"/>
        <w:jc w:val="left"/>
      </w:pPr>
      <w:r>
        <w:rPr>
          <w:color w:val="000000"/>
          <w:spacing w:val="0"/>
          <w:w w:val="100"/>
          <w:position w:val="0"/>
        </w:rPr>
        <w:t>既不是企业合并、发生时也不影响会计利润和应纳税所得额</w:t>
      </w:r>
      <w:r>
        <w:rPr>
          <w:rFonts w:ascii="Times New Roman" w:eastAsia="Times New Roman" w:hAnsi="Times New Roman" w:cs="Times New Roman"/>
          <w:color w:val="000000"/>
          <w:spacing w:val="0"/>
          <w:w w:val="100"/>
          <w:position w:val="0"/>
        </w:rPr>
        <w:t>（</w:t>
      </w:r>
      <w:r>
        <w:rPr>
          <w:color w:val="000000"/>
          <w:spacing w:val="0"/>
          <w:w w:val="100"/>
          <w:position w:val="0"/>
        </w:rPr>
        <w:t>或可抵扣亏损</w:t>
      </w:r>
      <w:r>
        <w:rPr>
          <w:rFonts w:ascii="Times New Roman" w:eastAsia="Times New Roman" w:hAnsi="Times New Roman" w:cs="Times New Roman"/>
          <w:color w:val="000000"/>
          <w:spacing w:val="0"/>
          <w:w w:val="100"/>
          <w:position w:val="0"/>
        </w:rPr>
        <w:t>）</w:t>
      </w:r>
      <w:r>
        <w:rPr>
          <w:color w:val="000000"/>
          <w:spacing w:val="0"/>
          <w:w w:val="100"/>
          <w:position w:val="0"/>
        </w:rPr>
        <w:t>的交易或事 项。</w:t>
      </w:r>
    </w:p>
    <w:p>
      <w:pPr>
        <w:pStyle w:val="Style24"/>
        <w:keepNext w:val="0"/>
        <w:keepLines w:val="0"/>
        <w:widowControl w:val="0"/>
        <w:shd w:val="clear" w:color="auto" w:fill="auto"/>
        <w:bidi w:val="0"/>
        <w:spacing w:before="0" w:after="60" w:line="409" w:lineRule="exact"/>
        <w:ind w:left="620" w:right="0" w:firstLine="420"/>
        <w:jc w:val="left"/>
      </w:pPr>
      <w:r>
        <w:rPr>
          <w:color w:val="000000"/>
          <w:spacing w:val="0"/>
          <w:w w:val="100"/>
          <w:position w:val="0"/>
        </w:rPr>
        <w:t>对与子公司、联营企业及合营企业投资相关的应纳税暂时性差异，确认递延所得税负债， 除非本公司能够控制该暂时性差异转回的时间且该暂时性差异在可预见的未来很可能不会 转回。对与子公司、联营企业及合营企业投资相关的可抵扣暂时性差异，当该暂时性差异在 可预见的未来很可能转回且未来很可能获得用来抵扣可抵扣暂时性差异的应纳税所得额时， 确认递延所得税资产。</w:t>
      </w:r>
    </w:p>
    <w:p>
      <w:pPr>
        <w:pStyle w:val="Style24"/>
        <w:keepNext w:val="0"/>
        <w:keepLines w:val="0"/>
        <w:widowControl w:val="0"/>
        <w:shd w:val="clear" w:color="auto" w:fill="auto"/>
        <w:bidi w:val="0"/>
        <w:spacing w:before="0" w:after="0" w:line="409" w:lineRule="exact"/>
        <w:ind w:left="620" w:right="0" w:firstLine="420"/>
        <w:jc w:val="both"/>
      </w:pPr>
      <w:r>
        <w:rPr>
          <w:color w:val="000000"/>
          <w:spacing w:val="0"/>
          <w:w w:val="100"/>
          <w:position w:val="0"/>
        </w:rPr>
        <w:t>资产负债表日，对于递延所得税资产和递延所得税负债，根据税法规定，按照预期收回 相关资产或清偿相关负债期间的适用税率计量。</w:t>
      </w:r>
    </w:p>
    <w:p>
      <w:pPr>
        <w:pStyle w:val="Style24"/>
        <w:keepNext w:val="0"/>
        <w:keepLines w:val="0"/>
        <w:widowControl w:val="0"/>
        <w:shd w:val="clear" w:color="auto" w:fill="auto"/>
        <w:bidi w:val="0"/>
        <w:spacing w:before="0" w:after="0" w:line="409" w:lineRule="exact"/>
        <w:ind w:left="620" w:right="0" w:firstLine="420"/>
        <w:jc w:val="both"/>
      </w:pPr>
      <w:r>
        <w:rPr>
          <w:color w:val="000000"/>
          <w:spacing w:val="0"/>
          <w:w w:val="100"/>
          <w:position w:val="0"/>
        </w:rPr>
        <w:t>资产负债表日，本公司对递延所得税资产的账面价值进行复核。如果未来期间很可能无 法获得足够的应纳税所得额用以抵扣递延所得税资产的利益，则减记递延所得税资产的账面 价值。在很可能获得足够的应纳税所得额时，减记的金额予以转回。</w:t>
      </w:r>
    </w:p>
    <w:p>
      <w:pPr>
        <w:pStyle w:val="Style24"/>
        <w:keepNext w:val="0"/>
        <w:keepLines w:val="0"/>
        <w:widowControl w:val="0"/>
        <w:shd w:val="clear" w:color="auto" w:fill="auto"/>
        <w:bidi w:val="0"/>
        <w:spacing w:before="0" w:after="0" w:line="409" w:lineRule="exact"/>
        <w:ind w:left="620" w:right="0" w:firstLine="420"/>
        <w:jc w:val="both"/>
      </w:pPr>
      <w:r>
        <w:rPr>
          <w:color w:val="000000"/>
          <w:spacing w:val="0"/>
          <w:w w:val="100"/>
          <w:position w:val="0"/>
        </w:rPr>
        <w:t>当拥有以净额结算的法定权利，且意图以净额结算或取得资产、清偿负债同时进行时， 当期所得税资产及当期所得税负债以抵销后的净额列报。</w:t>
      </w:r>
    </w:p>
    <w:p>
      <w:pPr>
        <w:pStyle w:val="Style24"/>
        <w:keepNext w:val="0"/>
        <w:keepLines w:val="0"/>
        <w:widowControl w:val="0"/>
        <w:shd w:val="clear" w:color="auto" w:fill="auto"/>
        <w:bidi w:val="0"/>
        <w:spacing w:before="0" w:after="0" w:line="409" w:lineRule="exact"/>
        <w:ind w:left="620" w:right="0" w:firstLine="420"/>
        <w:jc w:val="both"/>
      </w:pPr>
      <w:r>
        <w:rPr>
          <w:color w:val="000000"/>
          <w:spacing w:val="0"/>
          <w:w w:val="100"/>
          <w:position w:val="0"/>
        </w:rPr>
        <w:t>资产负债表日，递延所得税资产及递延所得税负债在同时满足以下条件时以抵销后的净 额列示：</w:t>
      </w:r>
    </w:p>
    <w:p>
      <w:pPr>
        <w:pStyle w:val="Style24"/>
        <w:keepNext w:val="0"/>
        <w:keepLines w:val="0"/>
        <w:widowControl w:val="0"/>
        <w:shd w:val="clear" w:color="auto" w:fill="auto"/>
        <w:bidi w:val="0"/>
        <w:spacing w:before="0" w:after="0" w:line="409" w:lineRule="exact"/>
        <w:ind w:left="1040" w:right="0" w:firstLine="0"/>
        <w:jc w:val="left"/>
      </w:pPr>
      <w:r>
        <w:rPr>
          <w:color w:val="000000"/>
          <w:spacing w:val="0"/>
          <w:w w:val="100"/>
          <w:position w:val="0"/>
        </w:rPr>
        <w:t>纳税主体拥有以净额结算当期所得税资产及当期所得税负债的法定权利；</w:t>
      </w:r>
    </w:p>
    <w:p>
      <w:pPr>
        <w:pStyle w:val="Style24"/>
        <w:keepNext w:val="0"/>
        <w:keepLines w:val="0"/>
        <w:widowControl w:val="0"/>
        <w:shd w:val="clear" w:color="auto" w:fill="auto"/>
        <w:bidi w:val="0"/>
        <w:spacing w:before="0" w:after="440" w:line="409" w:lineRule="exact"/>
        <w:ind w:left="620" w:right="0" w:firstLine="420"/>
        <w:jc w:val="both"/>
      </w:pPr>
      <w:r>
        <w:rPr>
          <w:color w:val="000000"/>
          <w:spacing w:val="0"/>
          <w:w w:val="100"/>
          <w:position w:val="0"/>
        </w:rPr>
        <w:t>递延所得税资产及递延所得税负债是与同一税收征管部门对同一纳税主体征收的所得 税相关或者是对不同的纳税主体相关，但在未来每一具有重要性的递延所得税资产及负债转 回的期间内，涉及的纳税主体意图以净额结算当期所得税资产和负债或是同时取得资产、清 偿负债。</w:t>
      </w:r>
    </w:p>
    <w:p>
      <w:pPr>
        <w:pStyle w:val="Style39"/>
        <w:keepNext/>
        <w:keepLines/>
        <w:widowControl w:val="0"/>
        <w:shd w:val="clear" w:color="auto" w:fill="auto"/>
        <w:bidi w:val="0"/>
        <w:spacing w:before="0" w:after="0" w:line="427" w:lineRule="auto"/>
        <w:ind w:left="0" w:right="0" w:firstLine="620"/>
        <w:jc w:val="both"/>
      </w:pPr>
      <w:bookmarkStart w:id="1053" w:name="bookmark1053"/>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3</w:t>
      </w:r>
      <w:bookmarkEnd w:id="1055"/>
      <w:r>
        <w:rPr>
          <w:rFonts w:ascii="Times New Roman" w:eastAsia="Times New Roman" w:hAnsi="Times New Roman" w:cs="Times New Roman"/>
          <w:color w:val="000000"/>
          <w:spacing w:val="0"/>
          <w:w w:val="100"/>
          <w:position w:val="0"/>
        </w:rPr>
        <w:t>6</w:t>
      </w:r>
      <w:r>
        <w:rPr>
          <w:color w:val="000000"/>
          <w:spacing w:val="0"/>
          <w:w w:val="100"/>
          <w:position w:val="0"/>
        </w:rPr>
        <w:t>、租赁</w:t>
      </w:r>
      <w:bookmarkEnd w:id="1053"/>
      <w:bookmarkEnd w:id="1054"/>
      <w:bookmarkEnd w:id="1056"/>
    </w:p>
    <w:p>
      <w:pPr>
        <w:pStyle w:val="Style83"/>
        <w:keepNext/>
        <w:keepLines/>
        <w:widowControl w:val="0"/>
        <w:shd w:val="clear" w:color="auto" w:fill="auto"/>
        <w:bidi w:val="0"/>
        <w:spacing w:before="0" w:after="0" w:line="410" w:lineRule="exact"/>
        <w:ind w:left="0" w:right="0" w:firstLine="620"/>
        <w:jc w:val="both"/>
      </w:pPr>
      <w:bookmarkStart w:id="1057" w:name="bookmark1057"/>
      <w:bookmarkStart w:id="1058" w:name="bookmark1058"/>
      <w:bookmarkStart w:id="1059" w:name="bookmark1059"/>
      <w:bookmarkStart w:id="1060" w:name="bookmark1060"/>
      <w:r>
        <w:rPr>
          <w:color w:val="000000"/>
          <w:spacing w:val="0"/>
          <w:w w:val="100"/>
          <w:position w:val="0"/>
        </w:rPr>
        <w:t>（</w:t>
      </w:r>
      <w:bookmarkEnd w:id="1059"/>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57"/>
      <w:bookmarkEnd w:id="1058"/>
      <w:bookmarkEnd w:id="1060"/>
    </w:p>
    <w:p>
      <w:pPr>
        <w:pStyle w:val="Style24"/>
        <w:keepNext w:val="0"/>
        <w:keepLines w:val="0"/>
        <w:widowControl w:val="0"/>
        <w:shd w:val="clear" w:color="auto" w:fill="auto"/>
        <w:tabs>
          <w:tab w:pos="1605" w:val="left"/>
        </w:tabs>
        <w:bidi w:val="0"/>
        <w:spacing w:before="0" w:after="0" w:line="410" w:lineRule="exact"/>
        <w:ind w:left="620" w:right="0" w:firstLine="420"/>
        <w:jc w:val="both"/>
      </w:pPr>
      <w:bookmarkStart w:id="1061" w:name="bookmark1061"/>
      <w:r>
        <w:rPr>
          <w:color w:val="000000"/>
          <w:spacing w:val="0"/>
          <w:w w:val="100"/>
          <w:position w:val="0"/>
        </w:rPr>
        <w:t>（</w:t>
      </w:r>
      <w:bookmarkEnd w:id="1061"/>
      <w:r>
        <w:rPr>
          <w:rFonts w:ascii="Times New Roman" w:eastAsia="Times New Roman" w:hAnsi="Times New Roman" w:cs="Times New Roman"/>
          <w:color w:val="000000"/>
          <w:spacing w:val="0"/>
          <w:w w:val="100"/>
          <w:position w:val="0"/>
        </w:rPr>
        <w:t>1</w:t>
      </w:r>
      <w:r>
        <w:rPr>
          <w:color w:val="000000"/>
          <w:spacing w:val="0"/>
          <w:w w:val="100"/>
          <w:position w:val="0"/>
        </w:rPr>
        <w:t>）</w:t>
        <w:tab/>
        <w:t>公司租入资产所支付的租赁费，在不扣除免租期的整个租赁期内，按直线法进行 分摊，计入当期费用。公司支付的与租赁交易相关的初始直接费用，计入当期费用。</w:t>
      </w:r>
    </w:p>
    <w:p>
      <w:pPr>
        <w:pStyle w:val="Style24"/>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资产出租方承担了应由公司承担的与租赁相关的费用时，公司将该部分费用从租金总额 中扣除，按扣除后的租金费用在租赁期内分摊，计入当期费用。</w:t>
      </w:r>
    </w:p>
    <w:p>
      <w:pPr>
        <w:pStyle w:val="Style24"/>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对于采用新冠肺炎疫情相关租金减让简化方法的经营租赁，本公司继续按照与减让前一 致的方法将原合同租金计入相关资产成本或费用。发生租金减免的，本公司将减免的租金作 为或有租金，在减免期间计入损益；延期支付租金的，本公司在原支付期间将应支付的租金 确认为应付款项，在实际支付时冲减前期确认的应付款项。</w:t>
      </w:r>
    </w:p>
    <w:p>
      <w:pPr>
        <w:pStyle w:val="Style24"/>
        <w:keepNext w:val="0"/>
        <w:keepLines w:val="0"/>
        <w:widowControl w:val="0"/>
        <w:shd w:val="clear" w:color="auto" w:fill="auto"/>
        <w:tabs>
          <w:tab w:pos="1605" w:val="left"/>
        </w:tabs>
        <w:bidi w:val="0"/>
        <w:spacing w:before="0" w:after="0" w:line="410" w:lineRule="exact"/>
        <w:ind w:left="620" w:right="0" w:firstLine="420"/>
        <w:jc w:val="both"/>
      </w:pPr>
      <w:bookmarkStart w:id="1062" w:name="bookmark1062"/>
      <w:r>
        <w:rPr>
          <w:color w:val="000000"/>
          <w:spacing w:val="0"/>
          <w:w w:val="100"/>
          <w:position w:val="0"/>
        </w:rPr>
        <w:t>（</w:t>
      </w:r>
      <w:bookmarkEnd w:id="1062"/>
      <w:r>
        <w:rPr>
          <w:rFonts w:ascii="Times New Roman" w:eastAsia="Times New Roman" w:hAnsi="Times New Roman" w:cs="Times New Roman"/>
          <w:color w:val="000000"/>
          <w:spacing w:val="0"/>
          <w:w w:val="100"/>
          <w:position w:val="0"/>
        </w:rPr>
        <w:t>2</w:t>
      </w:r>
      <w:r>
        <w:rPr>
          <w:color w:val="000000"/>
          <w:spacing w:val="0"/>
          <w:w w:val="100"/>
          <w:position w:val="0"/>
        </w:rPr>
        <w:t>）</w:t>
        <w:tab/>
        <w:t>公司出租资产所收取的租赁费，在不扣除免租期的整个租赁期内，按直线法进行 分摊，确认为租赁相关收入。公司支付的与租赁交易相关的初始直接费用，计入当期费用； 如金额较大的，则予以资本化，在整个租赁期间内按照与租赁相关收入确认相同的基础分期 计入当期收益。</w:t>
      </w:r>
    </w:p>
    <w:p>
      <w:pPr>
        <w:pStyle w:val="Style24"/>
        <w:keepNext w:val="0"/>
        <w:keepLines w:val="0"/>
        <w:widowControl w:val="0"/>
        <w:shd w:val="clear" w:color="auto" w:fill="auto"/>
        <w:bidi w:val="0"/>
        <w:spacing w:before="0" w:after="0" w:line="408" w:lineRule="exact"/>
        <w:ind w:left="620" w:right="0" w:firstLine="420"/>
        <w:jc w:val="both"/>
      </w:pPr>
      <w:r>
        <w:rPr>
          <w:color w:val="000000"/>
          <w:spacing w:val="0"/>
          <w:w w:val="100"/>
          <w:position w:val="0"/>
        </w:rPr>
        <w:t>公司承担了应由承租方承担的与租赁相关的费用时，公司将该部分费用从租金收入总额 中扣除，按扣除后的租金费用在租赁期内分配。</w:t>
      </w:r>
    </w:p>
    <w:p>
      <w:pPr>
        <w:pStyle w:val="Style24"/>
        <w:keepNext w:val="0"/>
        <w:keepLines w:val="0"/>
        <w:widowControl w:val="0"/>
        <w:shd w:val="clear" w:color="auto" w:fill="auto"/>
        <w:bidi w:val="0"/>
        <w:spacing w:before="0" w:after="220" w:line="408" w:lineRule="exact"/>
        <w:ind w:left="620" w:right="0" w:firstLine="420"/>
        <w:jc w:val="both"/>
      </w:pPr>
      <w:r>
        <w:rPr>
          <w:color w:val="000000"/>
          <w:spacing w:val="0"/>
          <w:w w:val="100"/>
          <w:position w:val="0"/>
        </w:rPr>
        <w:t>对于采用新冠肺炎疫情相关租金减让简化方法的经营租赁，本公司继续按照与减让前一 致的方法将原合同租金确认为租赁收入；发生租金减免的，本公司将减免的租金作为或有租 金，在减免期间冲减租赁收入；延期收取租金的，本公司在原收取期间将应收取的租金确认</w:t>
      </w:r>
    </w:p>
    <w:p>
      <w:pPr>
        <w:pStyle w:val="Style24"/>
        <w:keepNext w:val="0"/>
        <w:keepLines w:val="0"/>
        <w:widowControl w:val="0"/>
        <w:shd w:val="clear" w:color="auto" w:fill="auto"/>
        <w:bidi w:val="0"/>
        <w:spacing w:before="0" w:after="0" w:line="409" w:lineRule="exact"/>
        <w:ind w:left="0" w:right="0" w:firstLine="620"/>
        <w:jc w:val="both"/>
      </w:pPr>
      <w:r>
        <w:rPr>
          <w:color w:val="000000"/>
          <w:spacing w:val="0"/>
          <w:w w:val="100"/>
          <w:position w:val="0"/>
        </w:rPr>
        <w:t>为应收款项，并在实际收到时冲减前期确认的应收款项。</w:t>
      </w:r>
    </w:p>
    <w:p>
      <w:pPr>
        <w:pStyle w:val="Style83"/>
        <w:keepNext/>
        <w:keepLines/>
        <w:widowControl w:val="0"/>
        <w:shd w:val="clear" w:color="auto" w:fill="auto"/>
        <w:bidi w:val="0"/>
        <w:spacing w:before="0" w:after="0" w:line="409" w:lineRule="exact"/>
        <w:ind w:left="0" w:right="0" w:firstLine="620"/>
        <w:jc w:val="both"/>
      </w:pPr>
      <w:bookmarkStart w:id="1063" w:name="bookmark1063"/>
      <w:bookmarkStart w:id="1064" w:name="bookmark1064"/>
      <w:bookmarkStart w:id="1065" w:name="bookmark1065"/>
      <w:bookmarkStart w:id="1066" w:name="bookmark1066"/>
      <w:r>
        <w:rPr>
          <w:color w:val="000000"/>
          <w:spacing w:val="0"/>
          <w:w w:val="100"/>
          <w:position w:val="0"/>
        </w:rPr>
        <w:t>（</w:t>
      </w:r>
      <w:bookmarkEnd w:id="1065"/>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63"/>
      <w:bookmarkEnd w:id="1064"/>
      <w:bookmarkEnd w:id="1066"/>
    </w:p>
    <w:p>
      <w:pPr>
        <w:pStyle w:val="Style24"/>
        <w:keepNext w:val="0"/>
        <w:keepLines w:val="0"/>
        <w:widowControl w:val="0"/>
        <w:shd w:val="clear" w:color="auto" w:fill="auto"/>
        <w:tabs>
          <w:tab w:pos="1589" w:val="left"/>
        </w:tabs>
        <w:bidi w:val="0"/>
        <w:spacing w:before="0" w:after="0" w:line="409" w:lineRule="exact"/>
        <w:ind w:left="620" w:right="0" w:firstLine="420"/>
        <w:jc w:val="both"/>
      </w:pPr>
      <w:bookmarkStart w:id="1067" w:name="bookmark1067"/>
      <w:r>
        <w:rPr>
          <w:color w:val="000000"/>
          <w:spacing w:val="0"/>
          <w:w w:val="100"/>
          <w:position w:val="0"/>
        </w:rPr>
        <w:t>（</w:t>
      </w:r>
      <w:bookmarkEnd w:id="1067"/>
      <w:r>
        <w:rPr>
          <w:rFonts w:ascii="Times New Roman" w:eastAsia="Times New Roman" w:hAnsi="Times New Roman" w:cs="Times New Roman"/>
          <w:color w:val="000000"/>
          <w:spacing w:val="0"/>
          <w:w w:val="100"/>
          <w:position w:val="0"/>
        </w:rPr>
        <w:t>1</w:t>
      </w:r>
      <w:r>
        <w:rPr>
          <w:color w:val="000000"/>
          <w:spacing w:val="0"/>
          <w:w w:val="100"/>
          <w:position w:val="0"/>
        </w:rPr>
        <w:t>）</w:t>
        <w:tab/>
        <w:t>融资租入资产：公司在承租开始日，将租赁资产公允价值与最低租赁付款额现值 两者中较低者作为租入资产的入账价值，将最低租赁付款额作为长期应付款的入账价值，其 差额作为未确认的融资费用。公司采用实际利率法对未确认的融资费用，在资产租赁期间内 摊销，计入财务费用。公司发生的初始直接费用，计入租入资产价值。</w:t>
      </w:r>
    </w:p>
    <w:p>
      <w:pPr>
        <w:pStyle w:val="Style24"/>
        <w:keepNext w:val="0"/>
        <w:keepLines w:val="0"/>
        <w:widowControl w:val="0"/>
        <w:shd w:val="clear" w:color="auto" w:fill="auto"/>
        <w:bidi w:val="0"/>
        <w:spacing w:before="0" w:after="0" w:line="409" w:lineRule="exact"/>
        <w:ind w:left="620" w:right="0" w:firstLine="420"/>
        <w:jc w:val="both"/>
      </w:pPr>
      <w:r>
        <w:rPr>
          <w:color w:val="000000"/>
          <w:spacing w:val="0"/>
          <w:w w:val="100"/>
          <w:position w:val="0"/>
        </w:rPr>
        <w:t>对于采用新冠肺炎疫情相关租金减让简化方法的融资租赁，本公司继续按照与减让前一 致的折现率将未确认融资费用确认为当期融资费用，继续按照与减让前一致的方法对融资租 入资产进行计提折旧，对于发生的租金减免，本公司将减免的租金作为或有租金，在达成减 让协议等解除原租金支付义务时，计入当期损益，并相应调整长期应付款，或者按照减让前 折现率折现计入当期损益并调整未确认融资费用；延期支付租金的，本公司在实际支付时冲 减前期确认的长期应付款。</w:t>
      </w:r>
    </w:p>
    <w:p>
      <w:pPr>
        <w:pStyle w:val="Style24"/>
        <w:keepNext w:val="0"/>
        <w:keepLines w:val="0"/>
        <w:widowControl w:val="0"/>
        <w:shd w:val="clear" w:color="auto" w:fill="auto"/>
        <w:tabs>
          <w:tab w:pos="1589" w:val="left"/>
        </w:tabs>
        <w:bidi w:val="0"/>
        <w:spacing w:before="0" w:after="0" w:line="409" w:lineRule="exact"/>
        <w:ind w:left="620" w:right="0" w:firstLine="420"/>
        <w:jc w:val="both"/>
      </w:pPr>
      <w:bookmarkStart w:id="1068" w:name="bookmark1068"/>
      <w:r>
        <w:rPr>
          <w:color w:val="000000"/>
          <w:spacing w:val="0"/>
          <w:w w:val="100"/>
          <w:position w:val="0"/>
        </w:rPr>
        <w:t>（</w:t>
      </w:r>
      <w:bookmarkEnd w:id="1068"/>
      <w:r>
        <w:rPr>
          <w:rFonts w:ascii="Times New Roman" w:eastAsia="Times New Roman" w:hAnsi="Times New Roman" w:cs="Times New Roman"/>
          <w:color w:val="000000"/>
          <w:spacing w:val="0"/>
          <w:w w:val="100"/>
          <w:position w:val="0"/>
        </w:rPr>
        <w:t>2</w:t>
      </w:r>
      <w:r>
        <w:rPr>
          <w:color w:val="000000"/>
          <w:spacing w:val="0"/>
          <w:w w:val="100"/>
          <w:position w:val="0"/>
        </w:rPr>
        <w:t>）</w:t>
        <w:tab/>
        <w:t>融资租出资产：公司在租赁开始日，将应收融资租赁款，未担保余值之和与其现 值的差额确认为未实现融资收益，在将来收到租金的各期间内确认为租赁收入。公司发生的 与出租交易相关的初始直接费用，计入应收融资租赁款的初始计量中，并减少租赁期内确认 的收益金额。</w:t>
      </w:r>
    </w:p>
    <w:p>
      <w:pPr>
        <w:pStyle w:val="Style24"/>
        <w:keepNext w:val="0"/>
        <w:keepLines w:val="0"/>
        <w:widowControl w:val="0"/>
        <w:shd w:val="clear" w:color="auto" w:fill="auto"/>
        <w:bidi w:val="0"/>
        <w:spacing w:before="0" w:after="440" w:line="409" w:lineRule="exact"/>
        <w:ind w:left="620" w:right="0" w:firstLine="420"/>
        <w:jc w:val="both"/>
      </w:pPr>
      <w:r>
        <w:rPr>
          <w:color w:val="000000"/>
          <w:spacing w:val="0"/>
          <w:w w:val="100"/>
          <w:position w:val="0"/>
        </w:rPr>
        <w:t>对于采用新冠肺炎疫情相关租金减让简化方法的融资租赁，本公司继续按照与减让前一 致的租赁内含利率将未实现融资收益确认为租赁收入。发生租金减免的，本公司将减免的租 金作为或有租金，在达成减让协议等放弃原租金收取权利时，冲减原确认的租赁收入，不足 冲减的部分计入投资收益，同时相应调整长期应收款，或者按照减让前折现率折现计入当期 损益并调整未实现融资收益；延期收取租金的，本公司在实际收到时冲减前期确认的长期应 收款。</w:t>
      </w:r>
    </w:p>
    <w:p>
      <w:pPr>
        <w:pStyle w:val="Style39"/>
        <w:keepNext/>
        <w:keepLines/>
        <w:widowControl w:val="0"/>
        <w:shd w:val="clear" w:color="auto" w:fill="auto"/>
        <w:bidi w:val="0"/>
        <w:spacing w:before="0" w:after="0" w:line="427" w:lineRule="auto"/>
        <w:ind w:left="0" w:right="0" w:firstLine="620"/>
        <w:jc w:val="both"/>
      </w:pPr>
      <w:bookmarkStart w:id="1069" w:name="bookmark1069"/>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3</w:t>
      </w:r>
      <w:bookmarkEnd w:id="1071"/>
      <w:r>
        <w:rPr>
          <w:rFonts w:ascii="Times New Roman" w:eastAsia="Times New Roman" w:hAnsi="Times New Roman" w:cs="Times New Roman"/>
          <w:color w:val="000000"/>
          <w:spacing w:val="0"/>
          <w:w w:val="100"/>
          <w:position w:val="0"/>
        </w:rPr>
        <w:t>7</w:t>
      </w:r>
      <w:r>
        <w:rPr>
          <w:color w:val="000000"/>
          <w:spacing w:val="0"/>
          <w:w w:val="100"/>
          <w:position w:val="0"/>
        </w:rPr>
        <w:t>、其他重要的会计政策和会计估计</w:t>
      </w:r>
      <w:bookmarkEnd w:id="1069"/>
      <w:bookmarkEnd w:id="1070"/>
      <w:bookmarkEnd w:id="1072"/>
    </w:p>
    <w:p>
      <w:pPr>
        <w:pStyle w:val="Style24"/>
        <w:keepNext w:val="0"/>
        <w:keepLines w:val="0"/>
        <w:widowControl w:val="0"/>
        <w:shd w:val="clear" w:color="auto" w:fill="auto"/>
        <w:bidi w:val="0"/>
        <w:spacing w:before="0" w:after="0" w:line="413" w:lineRule="exact"/>
        <w:ind w:left="620" w:right="0" w:firstLine="420"/>
        <w:jc w:val="both"/>
      </w:pPr>
      <w:r>
        <w:rPr>
          <w:color w:val="000000"/>
          <w:spacing w:val="0"/>
          <w:w w:val="100"/>
          <w:position w:val="0"/>
        </w:rPr>
        <w:t>终止经营是满足下列条件之一的、能够单独区分的组成部分，且该组成部分已被本公司 处置或被本公司划归为持有待售类别：</w:t>
      </w:r>
    </w:p>
    <w:p>
      <w:pPr>
        <w:pStyle w:val="Style24"/>
        <w:keepNext w:val="0"/>
        <w:keepLines w:val="0"/>
        <w:widowControl w:val="0"/>
        <w:shd w:val="clear" w:color="auto" w:fill="auto"/>
        <w:tabs>
          <w:tab w:pos="1524" w:val="left"/>
        </w:tabs>
        <w:bidi w:val="0"/>
        <w:spacing w:before="0" w:after="0" w:line="413" w:lineRule="exact"/>
        <w:ind w:left="1040" w:right="0" w:firstLine="0"/>
        <w:jc w:val="left"/>
      </w:pPr>
      <w:bookmarkStart w:id="1073" w:name="bookmark1073"/>
      <w:r>
        <w:rPr>
          <w:color w:val="000000"/>
          <w:spacing w:val="0"/>
          <w:w w:val="100"/>
          <w:position w:val="0"/>
        </w:rPr>
        <w:t>（</w:t>
      </w:r>
      <w:bookmarkEnd w:id="1073"/>
      <w:r>
        <w:rPr>
          <w:rFonts w:ascii="Times New Roman" w:eastAsia="Times New Roman" w:hAnsi="Times New Roman" w:cs="Times New Roman"/>
          <w:color w:val="000000"/>
          <w:spacing w:val="0"/>
          <w:w w:val="100"/>
          <w:position w:val="0"/>
        </w:rPr>
        <w:t>1</w:t>
      </w:r>
      <w:r>
        <w:rPr>
          <w:color w:val="000000"/>
          <w:spacing w:val="0"/>
          <w:w w:val="100"/>
          <w:position w:val="0"/>
        </w:rPr>
        <w:t>）</w:t>
        <w:tab/>
        <w:t>该组成部分代表一项独立的主要业务或一个单独的主要经营地区；</w:t>
      </w:r>
    </w:p>
    <w:p>
      <w:pPr>
        <w:pStyle w:val="Style24"/>
        <w:keepNext w:val="0"/>
        <w:keepLines w:val="0"/>
        <w:widowControl w:val="0"/>
        <w:shd w:val="clear" w:color="auto" w:fill="auto"/>
        <w:tabs>
          <w:tab w:pos="1585" w:val="left"/>
        </w:tabs>
        <w:bidi w:val="0"/>
        <w:spacing w:before="0" w:after="0" w:line="413" w:lineRule="exact"/>
        <w:ind w:left="620" w:right="0" w:firstLine="420"/>
        <w:jc w:val="both"/>
      </w:pPr>
      <w:bookmarkStart w:id="1074" w:name="bookmark1074"/>
      <w:r>
        <w:rPr>
          <w:color w:val="000000"/>
          <w:spacing w:val="0"/>
          <w:w w:val="100"/>
          <w:position w:val="0"/>
        </w:rPr>
        <w:t>（</w:t>
      </w:r>
      <w:bookmarkEnd w:id="1074"/>
      <w:r>
        <w:rPr>
          <w:rFonts w:ascii="Times New Roman" w:eastAsia="Times New Roman" w:hAnsi="Times New Roman" w:cs="Times New Roman"/>
          <w:color w:val="000000"/>
          <w:spacing w:val="0"/>
          <w:w w:val="100"/>
          <w:position w:val="0"/>
        </w:rPr>
        <w:t>2</w:t>
      </w:r>
      <w:r>
        <w:rPr>
          <w:color w:val="000000"/>
          <w:spacing w:val="0"/>
          <w:w w:val="100"/>
          <w:position w:val="0"/>
        </w:rPr>
        <w:t>）</w:t>
        <w:tab/>
        <w:t>该组成部分是拟对一项独立的主要业务或一个单独的主要经营地区进行处置的一 项相关联计划的一部分；</w:t>
      </w:r>
    </w:p>
    <w:p>
      <w:pPr>
        <w:pStyle w:val="Style24"/>
        <w:keepNext w:val="0"/>
        <w:keepLines w:val="0"/>
        <w:widowControl w:val="0"/>
        <w:shd w:val="clear" w:color="auto" w:fill="auto"/>
        <w:tabs>
          <w:tab w:pos="1524" w:val="left"/>
        </w:tabs>
        <w:bidi w:val="0"/>
        <w:spacing w:before="0" w:after="0" w:line="413" w:lineRule="exact"/>
        <w:ind w:left="1040" w:right="0" w:firstLine="0"/>
        <w:jc w:val="left"/>
      </w:pPr>
      <w:bookmarkStart w:id="1075" w:name="bookmark1075"/>
      <w:r>
        <w:rPr>
          <w:color w:val="000000"/>
          <w:spacing w:val="0"/>
          <w:w w:val="100"/>
          <w:position w:val="0"/>
        </w:rPr>
        <w:t>（</w:t>
      </w:r>
      <w:bookmarkEnd w:id="1075"/>
      <w:r>
        <w:rPr>
          <w:rFonts w:ascii="Times New Roman" w:eastAsia="Times New Roman" w:hAnsi="Times New Roman" w:cs="Times New Roman"/>
          <w:color w:val="000000"/>
          <w:spacing w:val="0"/>
          <w:w w:val="100"/>
          <w:position w:val="0"/>
        </w:rPr>
        <w:t>3</w:t>
      </w:r>
      <w:r>
        <w:rPr>
          <w:color w:val="000000"/>
          <w:spacing w:val="0"/>
          <w:w w:val="100"/>
          <w:position w:val="0"/>
        </w:rPr>
        <w:t>）</w:t>
        <w:tab/>
        <w:t>该组成部分是专为转售而取得的子公司。</w:t>
      </w:r>
    </w:p>
    <w:p>
      <w:pPr>
        <w:pStyle w:val="Style24"/>
        <w:keepNext w:val="0"/>
        <w:keepLines w:val="0"/>
        <w:widowControl w:val="0"/>
        <w:shd w:val="clear" w:color="auto" w:fill="auto"/>
        <w:bidi w:val="0"/>
        <w:spacing w:before="0" w:after="0" w:line="413" w:lineRule="exact"/>
        <w:ind w:left="620" w:right="0" w:firstLine="420"/>
        <w:jc w:val="both"/>
      </w:pPr>
      <w:r>
        <w:rPr>
          <w:color w:val="000000"/>
          <w:spacing w:val="0"/>
          <w:w w:val="100"/>
          <w:position w:val="0"/>
        </w:rPr>
        <w:t>持续经营损益和终止经营损益在利润表中分别列示。终止经营的减值损失和转回金额等 经营损益及处置损益作为终止经营损益列报。对于当期列报的终止经营，本公司在当期财务 报表中，将原来作为持续经营损益列报的信息重新作为可比会计期间的终止经营损益列报。</w:t>
      </w:r>
      <w:r>
        <w:br w:type="page"/>
      </w:r>
    </w:p>
    <w:p>
      <w:pPr>
        <w:pStyle w:val="Style39"/>
        <w:keepNext/>
        <w:keepLines/>
        <w:widowControl w:val="0"/>
        <w:shd w:val="clear" w:color="auto" w:fill="auto"/>
        <w:bidi w:val="0"/>
        <w:spacing w:before="0" w:after="280" w:line="240" w:lineRule="auto"/>
        <w:ind w:left="0" w:right="0" w:firstLine="600"/>
        <w:jc w:val="left"/>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3</w:t>
      </w:r>
      <w:bookmarkEnd w:id="1078"/>
      <w:r>
        <w:rPr>
          <w:rFonts w:ascii="Times New Roman" w:eastAsia="Times New Roman" w:hAnsi="Times New Roman" w:cs="Times New Roman"/>
          <w:color w:val="000000"/>
          <w:spacing w:val="0"/>
          <w:w w:val="100"/>
          <w:position w:val="0"/>
        </w:rPr>
        <w:t>8</w:t>
      </w:r>
      <w:r>
        <w:rPr>
          <w:color w:val="000000"/>
          <w:spacing w:val="0"/>
          <w:w w:val="100"/>
          <w:position w:val="0"/>
        </w:rPr>
        <w:t>、重要会计政策和会计估计变更</w:t>
      </w:r>
      <w:bookmarkEnd w:id="1076"/>
      <w:bookmarkEnd w:id="1077"/>
      <w:bookmarkEnd w:id="1079"/>
    </w:p>
    <w:p>
      <w:pPr>
        <w:pStyle w:val="Style83"/>
        <w:keepNext/>
        <w:keepLines/>
        <w:widowControl w:val="0"/>
        <w:shd w:val="clear" w:color="auto" w:fill="auto"/>
        <w:bidi w:val="0"/>
        <w:spacing w:before="0" w:after="280" w:line="240" w:lineRule="auto"/>
        <w:ind w:left="0" w:right="0" w:firstLine="600"/>
        <w:jc w:val="left"/>
      </w:pPr>
      <w:bookmarkStart w:id="1080" w:name="bookmark1080"/>
      <w:bookmarkStart w:id="1081" w:name="bookmark1081"/>
      <w:bookmarkStart w:id="1082" w:name="bookmark1082"/>
      <w:bookmarkStart w:id="1083" w:name="bookmark1083"/>
      <w:r>
        <w:rPr>
          <w:color w:val="000000"/>
          <w:spacing w:val="0"/>
          <w:w w:val="100"/>
          <w:position w:val="0"/>
        </w:rPr>
        <w:t>（</w:t>
      </w:r>
      <w:bookmarkEnd w:id="1082"/>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80"/>
      <w:bookmarkEnd w:id="1081"/>
      <w:bookmarkEnd w:id="1083"/>
    </w:p>
    <w:p>
      <w:pPr>
        <w:pStyle w:val="Style32"/>
        <w:keepNext w:val="0"/>
        <w:keepLines w:val="0"/>
        <w:widowControl w:val="0"/>
        <w:shd w:val="clear" w:color="auto" w:fill="auto"/>
        <w:bidi w:val="0"/>
        <w:spacing w:before="0" w:after="0" w:line="240" w:lineRule="auto"/>
        <w:ind w:left="14" w:right="0" w:firstLine="0"/>
        <w:jc w:val="left"/>
        <w:rPr>
          <w:sz w:val="18"/>
          <w:szCs w:val="18"/>
        </w:rPr>
      </w:pPr>
      <w:r>
        <w:rPr>
          <w:rFonts w:ascii="Times New Roman" w:eastAsia="Times New Roman" w:hAnsi="Times New Roman" w:cs="Times New Roman"/>
          <w:color w:val="000000"/>
          <w:spacing w:val="0"/>
          <w:w w:val="100"/>
          <w:position w:val="0"/>
          <w:sz w:val="18"/>
          <w:szCs w:val="18"/>
        </w:rPr>
        <w:t>V</w:t>
      </w:r>
      <w:r>
        <w:rPr>
          <w:rFonts w:ascii="SimSun" w:eastAsia="SimSun" w:hAnsi="SimSun" w:cs="SimSun"/>
          <w:color w:val="000000"/>
          <w:spacing w:val="0"/>
          <w:w w:val="100"/>
          <w:position w:val="0"/>
          <w:sz w:val="18"/>
          <w:szCs w:val="18"/>
        </w:rPr>
        <w:t>适用</w:t>
      </w:r>
      <w:r>
        <w:rPr>
          <w:rFonts w:ascii="SimSun" w:eastAsia="SimSun" w:hAnsi="SimSun" w:cs="SimSun"/>
          <w:color w:val="000000"/>
          <w:spacing w:val="0"/>
          <w:w w:val="100"/>
          <w:position w:val="0"/>
          <w:sz w:val="18"/>
          <w:szCs w:val="18"/>
        </w:rPr>
        <w:t>口</w:t>
      </w:r>
      <w:r>
        <w:rPr>
          <w:rFonts w:ascii="SimSun" w:eastAsia="SimSun" w:hAnsi="SimSun" w:cs="SimSun"/>
          <w:color w:val="000000"/>
          <w:spacing w:val="0"/>
          <w:w w:val="100"/>
          <w:position w:val="0"/>
          <w:sz w:val="18"/>
          <w:szCs w:val="18"/>
        </w:rPr>
        <w:t>不适用</w:t>
      </w:r>
    </w:p>
    <w:tbl>
      <w:tblPr>
        <w:tblOverlap w:val="never"/>
        <w:jc w:val="center"/>
        <w:tblLayout w:type="fixed"/>
      </w:tblPr>
      <w:tblGrid>
        <w:gridCol w:w="2698"/>
        <w:gridCol w:w="1123"/>
        <w:gridCol w:w="4690"/>
      </w:tblGrid>
      <w:tr>
        <w:trPr>
          <w:trHeight w:val="58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195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6" w:lineRule="exact"/>
              <w:ind w:left="0" w:right="0" w:firstLine="0"/>
              <w:jc w:val="both"/>
              <w:rPr>
                <w:sz w:val="18"/>
                <w:szCs w:val="18"/>
              </w:rPr>
            </w:pPr>
            <w:r>
              <w:rPr>
                <w:color w:val="000000"/>
                <w:spacing w:val="0"/>
                <w:w w:val="100"/>
                <w:position w:val="0"/>
                <w:sz w:val="18"/>
                <w:szCs w:val="18"/>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年度修订了《企业 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 xml:space="preserve">号——租赁》（简称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新租赁准则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日起执行新租赁准则。根据 修订后的准则，对于首次执行日前 已存在的合同，公司选择在首次执 行日不重新评估其是否为租赁或 者包含租赁。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第五届第八 次董事会</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公司根据新租赁准则要求，于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日起实施新租 赁准则，，对短期租赁和低价值资产租赁按现有模式继续将 租金计入支出，除采用简化处理的短期租赁和低价值资产租 赁外，对所有租赁均确认使用权资产和租赁负债，参照固定 资产准则对使用权资产计提折旧，采用固定的周期性利率确 认每期利息费用。同时，公司将在编</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年度财务报告 时，根据首次执行新租赁准则调整首次执行当年年初财务报 表相关项目情况，对可比期间信息不予调整。</w:t>
            </w:r>
          </w:p>
        </w:tc>
      </w:tr>
      <w:tr>
        <w:trPr>
          <w:trHeight w:val="172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财政部于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日发布了</w:t>
            </w:r>
          </w:p>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《企业会计准则解释第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号》（财 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解释 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 xml:space="preserve">），自公布之日起施行。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日至施行日新增的 有关业务，根据解释第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号进行 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第五届第十</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三次董事会</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根据该解释的规定，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日前发生的基准利率 改革相关业务，应当进行追溯调整，追溯调整不切实可行的 除外，无需调整前期比较财务报表数据。在该解释施行日， 金融资产、金融负债等原账面价值与新账面价值之间的差 额，计入该解释施行日所在年度报告期间的期初留存收益或 其他综合收益。执行该规定未对本公司财务状况和经营成果 产生重大影响。</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财政部于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日发布了 《新冠肺炎疫情相关租金减让会 计处理规定》（财会〔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号）， 对于满足条件的由新冠肺炎疫情 直接引发的租金减免、延期支付租 金等租金减让，企业可以选择采用 简化方法进行会计处理。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第五届第十</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三次董事会</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本公司对适用范围调整前符合条件的租赁合同已全部选择 采用简化方法进行会计处理，对适用范围调整后符合条件的 类似租赁合同也全部采用简化方法进行会计处理，并对通知 发布前已采用租赁变更进行会计处理的相关租赁合同进行 追溯调整，但不调整前期比较财务报表数据；对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日至该通知施行日之间发生的未按照该通知规定进行 会计处理的相关租金减让，根据该通知进行调整。执行该规 定未对本公司财务状况和经营成果产生重大影响。</w:t>
            </w:r>
          </w:p>
        </w:tc>
      </w:tr>
      <w:tr>
        <w:trPr>
          <w:trHeight w:val="172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财政部于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日发布 了《企业会计准则解释第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号》</w:t>
            </w:r>
          </w:p>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（财会〔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w:t>
            </w:r>
            <w:r>
              <w:rPr>
                <w:color w:val="000000"/>
                <w:spacing w:val="0"/>
                <w:w w:val="100"/>
                <w:position w:val="0"/>
                <w:sz w:val="18"/>
                <w:szCs w:val="18"/>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解 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关于资金集中管理 相关列报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内容自公布之日起施 行，可比期间的财务报表数据相应 调整。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第五届第十</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三次董事会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解释第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号就企业通过内部结算中心、财务公司等对母公 司及成员单位资金实行集中统一管理涉及的余额应如何在 资产负债表中进行列报与披露作出了明确规定。执行该规定 未对本公司财务状况和经营成果产生重大影响。</w:t>
            </w:r>
          </w:p>
        </w:tc>
      </w:tr>
    </w:tbl>
    <w:p>
      <w:pPr>
        <w:widowControl w:val="0"/>
        <w:spacing w:after="279" w:line="1" w:lineRule="exact"/>
      </w:pPr>
    </w:p>
    <w:p>
      <w:pPr>
        <w:pStyle w:val="Style24"/>
        <w:keepNext w:val="0"/>
        <w:keepLines w:val="0"/>
        <w:widowControl w:val="0"/>
        <w:shd w:val="clear" w:color="auto" w:fill="auto"/>
        <w:bidi w:val="0"/>
        <w:spacing w:before="0" w:after="280" w:line="240" w:lineRule="auto"/>
        <w:ind w:left="1460" w:right="0" w:firstLine="0"/>
        <w:jc w:val="left"/>
      </w:pPr>
      <w:r>
        <w:rPr>
          <w:color w:val="000000"/>
          <w:spacing w:val="0"/>
          <w:w w:val="100"/>
          <w:position w:val="0"/>
        </w:rPr>
        <w:t>本公司执行新租赁准则对财务报表的主要影响如下:</w:t>
      </w:r>
    </w:p>
    <w:p>
      <w:pPr>
        <w:pStyle w:val="Style24"/>
        <w:keepNext w:val="0"/>
        <w:keepLines w:val="0"/>
        <w:widowControl w:val="0"/>
        <w:shd w:val="clear" w:color="auto" w:fill="auto"/>
        <w:bidi w:val="0"/>
        <w:spacing w:before="0" w:after="140" w:line="240" w:lineRule="auto"/>
        <w:ind w:left="0" w:right="620" w:firstLine="0"/>
        <w:jc w:val="right"/>
      </w:pPr>
      <w:r>
        <w:rPr>
          <w:color w:val="000000"/>
          <w:spacing w:val="0"/>
          <w:w w:val="100"/>
          <w:position w:val="0"/>
        </w:rPr>
        <w:t>单位：元</w:t>
      </w:r>
    </w:p>
    <w:tbl>
      <w:tblPr>
        <w:tblOverlap w:val="never"/>
        <w:jc w:val="center"/>
        <w:tblLayout w:type="fixed"/>
      </w:tblPr>
      <w:tblGrid>
        <w:gridCol w:w="2626"/>
        <w:gridCol w:w="1598"/>
        <w:gridCol w:w="1589"/>
        <w:gridCol w:w="2683"/>
      </w:tblGrid>
      <w:tr>
        <w:trPr>
          <w:trHeight w:val="48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会计政策变更的内容和原因</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rPr>
                <w:sz w:val="18"/>
                <w:szCs w:val="18"/>
              </w:rPr>
            </w:pPr>
            <w:r>
              <w:rPr>
                <w:color w:val="000000"/>
                <w:spacing w:val="0"/>
                <w:w w:val="100"/>
                <w:position w:val="0"/>
                <w:sz w:val="18"/>
                <w:szCs w:val="18"/>
              </w:rPr>
              <w:t>受影响的报表项 目</w:t>
            </w:r>
          </w:p>
        </w:tc>
        <w:tc>
          <w:tcPr>
            <w:gridSpan w:val="2"/>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日余额的影响金额</w:t>
            </w:r>
          </w:p>
        </w:tc>
      </w:tr>
      <w:tr>
        <w:trPr>
          <w:trHeight w:val="48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合并</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w:t>
            </w:r>
          </w:p>
        </w:tc>
      </w:tr>
      <w:tr>
        <w:trPr>
          <w:trHeight w:val="29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left"/>
              <w:rPr>
                <w:sz w:val="18"/>
                <w:szCs w:val="18"/>
              </w:rPr>
            </w:pPr>
            <w:r>
              <w:rPr>
                <w:color w:val="000000"/>
                <w:spacing w:val="0"/>
                <w:w w:val="100"/>
                <w:position w:val="0"/>
                <w:sz w:val="18"/>
                <w:szCs w:val="18"/>
              </w:rPr>
              <w:t>公司作为承租人对于首次执行 日前已存在的经营租赁的调整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7,649,541.29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427,507.50</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4,892,463.86</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一年到期的非流 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2,329,569.93</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长期待摊费用</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-427,507.50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-427,507.50</w:t>
            </w:r>
          </w:p>
        </w:tc>
      </w:tr>
    </w:tbl>
    <w:p>
      <w:pPr>
        <w:spacing w:lineRule="exact" w:line="1"/>
        <w:rPr>
          <w:sz w:val="2"/>
          <w:szCs w:val="2"/>
        </w:rPr>
      </w:pPr>
      <w:r>
        <w:br w:type="page"/>
      </w:r>
    </w:p>
    <w:p>
      <w:pPr>
        <w:pStyle w:val="Style83"/>
        <w:keepNext/>
        <w:keepLines/>
        <w:widowControl w:val="0"/>
        <w:numPr>
          <w:ilvl w:val="0"/>
          <w:numId w:val="23"/>
        </w:numPr>
        <w:shd w:val="clear" w:color="auto" w:fill="auto"/>
        <w:tabs>
          <w:tab w:pos="1108" w:val="left"/>
        </w:tabs>
        <w:bidi w:val="0"/>
        <w:spacing w:before="0" w:after="300" w:line="240" w:lineRule="auto"/>
        <w:ind w:left="0" w:right="0" w:firstLine="620"/>
        <w:jc w:val="both"/>
      </w:pPr>
      <w:bookmarkStart w:id="1084" w:name="bookmark1084"/>
      <w:bookmarkStart w:id="1085" w:name="bookmark1085"/>
      <w:bookmarkStart w:id="1086" w:name="bookmark1086"/>
      <w:bookmarkStart w:id="1087" w:name="bookmark1087"/>
      <w:bookmarkEnd w:id="1086"/>
      <w:r>
        <w:rPr>
          <w:color w:val="000000"/>
          <w:spacing w:val="0"/>
          <w:w w:val="100"/>
          <w:position w:val="0"/>
        </w:rPr>
        <w:t>重要会计估计变更</w:t>
      </w:r>
      <w:bookmarkEnd w:id="1084"/>
      <w:bookmarkEnd w:id="1085"/>
      <w:bookmarkEnd w:id="1087"/>
    </w:p>
    <w:p>
      <w:pPr>
        <w:pStyle w:val="Style35"/>
        <w:keepNext w:val="0"/>
        <w:keepLines w:val="0"/>
        <w:widowControl w:val="0"/>
        <w:shd w:val="clear" w:color="auto" w:fill="auto"/>
        <w:bidi w:val="0"/>
        <w:spacing w:before="0" w:after="420" w:line="240" w:lineRule="auto"/>
        <w:ind w:left="0" w:right="0" w:firstLine="6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83"/>
        <w:keepNext/>
        <w:keepLines/>
        <w:widowControl w:val="0"/>
        <w:numPr>
          <w:ilvl w:val="0"/>
          <w:numId w:val="23"/>
        </w:numPr>
        <w:shd w:val="clear" w:color="auto" w:fill="auto"/>
        <w:tabs>
          <w:tab w:pos="1108" w:val="left"/>
        </w:tabs>
        <w:bidi w:val="0"/>
        <w:spacing w:before="0" w:after="300" w:line="240" w:lineRule="auto"/>
        <w:ind w:left="0" w:right="0" w:firstLine="620"/>
        <w:jc w:val="both"/>
      </w:pPr>
      <w:bookmarkStart w:id="1088" w:name="bookmark1088"/>
      <w:bookmarkStart w:id="1089" w:name="bookmark1089"/>
      <w:bookmarkStart w:id="1090" w:name="bookmark1090"/>
      <w:bookmarkStart w:id="1091" w:name="bookmark1091"/>
      <w:bookmarkEnd w:id="1090"/>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088"/>
      <w:bookmarkEnd w:id="1089"/>
      <w:bookmarkEnd w:id="1091"/>
    </w:p>
    <w:p>
      <w:pPr>
        <w:pStyle w:val="Style35"/>
        <w:keepNext w:val="0"/>
        <w:keepLines w:val="0"/>
        <w:widowControl w:val="0"/>
        <w:shd w:val="clear" w:color="auto" w:fill="auto"/>
        <w:bidi w:val="0"/>
        <w:spacing w:before="0" w:after="160" w:line="240" w:lineRule="auto"/>
        <w:ind w:left="0" w:right="0" w:firstLine="62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160" w:line="240" w:lineRule="auto"/>
        <w:ind w:left="0" w:right="0" w:firstLine="620"/>
        <w:jc w:val="left"/>
      </w:pPr>
      <w:r>
        <w:rPr>
          <w:color w:val="000000"/>
          <w:spacing w:val="0"/>
          <w:w w:val="100"/>
          <w:position w:val="0"/>
        </w:rPr>
        <w:t>是否需要调整年初资产负债表科目</w:t>
      </w:r>
    </w:p>
    <w:p>
      <w:pPr>
        <w:pStyle w:val="Style35"/>
        <w:keepNext w:val="0"/>
        <w:keepLines w:val="0"/>
        <w:widowControl w:val="0"/>
        <w:shd w:val="clear" w:color="auto" w:fill="auto"/>
        <w:bidi w:val="0"/>
        <w:spacing w:before="0" w:after="160" w:line="240" w:lineRule="auto"/>
        <w:ind w:left="0" w:right="0" w:firstLine="62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5"/>
        <w:keepNext w:val="0"/>
        <w:keepLines w:val="0"/>
        <w:widowControl w:val="0"/>
        <w:shd w:val="clear" w:color="auto" w:fill="auto"/>
        <w:bidi w:val="0"/>
        <w:spacing w:before="0" w:after="160" w:line="240" w:lineRule="auto"/>
        <w:ind w:left="0" w:right="0" w:firstLine="620"/>
        <w:jc w:val="both"/>
      </w:pPr>
      <w:r>
        <w:rPr>
          <w:color w:val="000000"/>
          <w:spacing w:val="0"/>
          <w:w w:val="100"/>
          <w:position w:val="0"/>
        </w:rPr>
        <w:t>合并资产负债表</w:t>
      </w:r>
    </w:p>
    <w:p>
      <w:pPr>
        <w:pStyle w:val="Style32"/>
        <w:keepNext w:val="0"/>
        <w:keepLines w:val="0"/>
        <w:widowControl w:val="0"/>
        <w:shd w:val="clear" w:color="auto" w:fill="auto"/>
        <w:bidi w:val="0"/>
        <w:spacing w:before="0" w:after="0" w:line="240" w:lineRule="auto"/>
        <w:ind w:left="8208"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2208"/>
        <w:gridCol w:w="2453"/>
        <w:gridCol w:w="2458"/>
        <w:gridCol w:w="2458"/>
      </w:tblGrid>
      <w:tr>
        <w:trPr>
          <w:trHeight w:val="33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调整数</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573,663,976.12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573,663,976.12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34,000,000.00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465,807,386.53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465,807,386.53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14,785,508.81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14,785,508.81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85,126,976.71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85,126,976.71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255,214,750.82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255,214,750.82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0" w:lineRule="exact"/>
              <w:ind w:left="0" w:right="0" w:firstLine="460"/>
              <w:jc w:val="left"/>
              <w:rPr>
                <w:sz w:val="18"/>
                <w:szCs w:val="18"/>
              </w:rPr>
            </w:pPr>
            <w:r>
              <w:rPr>
                <w:color w:val="000000"/>
                <w:spacing w:val="0"/>
                <w:w w:val="100"/>
                <w:position w:val="0"/>
                <w:sz w:val="18"/>
                <w:szCs w:val="18"/>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2,303,596.99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2,303,596.99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1,430,902,195.98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1,430,902,195.98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35,427,230.98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35,427,230.98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其他权益工具投资</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08"/>
        <w:gridCol w:w="2453"/>
        <w:gridCol w:w="2458"/>
        <w:gridCol w:w="2458"/>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14,389,555.92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14,389,555.92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135,304,898.30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135,304,898.30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7,649,541.29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7,649,541.29</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89,904,437.24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89,904,437.24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55,411,788.78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55,411,788.78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485,717,925.40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485,717,925.40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1,888,355.52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1,460,848.02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-427,507.50</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21,767,298.93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21,767,298.93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24,384,000.00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24,384,000.00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864,255,491.07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871,477,524.86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7,222,033.79</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2,295,157,687.05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2,302,379,720.84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7,222,033.79</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61,723,351.85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61,723,351.85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160,146,699.33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160,146,699.33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68,401,501.38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68,401,501.38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23,657,103.02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23,657,103.02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35,807,782.37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35,807,782.37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22,000,762.77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22,000,762.77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exact"/>
              <w:ind w:left="0" w:right="0" w:firstLine="460"/>
              <w:jc w:val="left"/>
              <w:rPr>
                <w:sz w:val="18"/>
                <w:szCs w:val="18"/>
              </w:rPr>
            </w:pPr>
            <w:r>
              <w:rPr>
                <w:color w:val="000000"/>
                <w:spacing w:val="0"/>
                <w:w w:val="100"/>
                <w:position w:val="0"/>
                <w:sz w:val="18"/>
                <w:szCs w:val="18"/>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11,720,000.00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14,049,569.93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2,329,569.93</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8,879,032.56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8,879,032.56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402,336,233.28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404,665,803.21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2,329,569.93</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保险合同准备金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08"/>
        <w:gridCol w:w="2453"/>
        <w:gridCol w:w="2458"/>
        <w:gridCol w:w="2458"/>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17,540,000.00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17,540,000.00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4,892,463.86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4,892,463.86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9,485,416.66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9,485,416.66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27,025,416.66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31,917,880.52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4,892,463.86</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429,361,649.94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436,583,683.73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7,222,033.79</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481,092,495.00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481,092,495.00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557,836,882.22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557,836,882.22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43,286,015.84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43,286,015.84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-2,353,610.11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-2,353,610.11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71,404,577.69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71,404,577.69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703,738,024.32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703,738,024.32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1,768,432,353.28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1,768,432,353.28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97,363,683.83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97,363,683.83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1,865,796,037.11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1,865,796,037.11</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2,295,157,687.05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2,302,379,720.84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7,222,033.79</w:t>
            </w:r>
          </w:p>
        </w:tc>
      </w:tr>
    </w:tbl>
    <w:p>
      <w:pPr>
        <w:widowControl w:val="0"/>
        <w:spacing w:after="239" w:line="1" w:lineRule="exact"/>
      </w:pPr>
    </w:p>
    <w:p>
      <w:pPr>
        <w:pStyle w:val="Style35"/>
        <w:keepNext w:val="0"/>
        <w:keepLines w:val="0"/>
        <w:widowControl w:val="0"/>
        <w:shd w:val="clear" w:color="auto" w:fill="auto"/>
        <w:bidi w:val="0"/>
        <w:spacing w:before="0" w:after="200" w:line="240" w:lineRule="auto"/>
        <w:ind w:left="0" w:right="0" w:firstLine="620"/>
        <w:jc w:val="left"/>
      </w:pPr>
      <w:r>
        <w:rPr>
          <w:color w:val="000000"/>
          <w:spacing w:val="0"/>
          <w:w w:val="100"/>
          <w:position w:val="0"/>
        </w:rPr>
        <w:t>母公司资产负债表</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2208"/>
        <w:gridCol w:w="2453"/>
        <w:gridCol w:w="2458"/>
        <w:gridCol w:w="2458"/>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调整数</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351,762,894.25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351,762,894.25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257,769,218.10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257,769,218.10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5,774,617.12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5,774,617.12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其他应收款</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51,338,805.27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51,338,805.27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08"/>
        <w:gridCol w:w="2453"/>
        <w:gridCol w:w="2458"/>
        <w:gridCol w:w="2458"/>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220,830,852.80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220,830,852.80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460"/>
              <w:jc w:val="left"/>
              <w:rPr>
                <w:sz w:val="18"/>
                <w:szCs w:val="18"/>
              </w:rPr>
            </w:pPr>
            <w:r>
              <w:rPr>
                <w:color w:val="000000"/>
                <w:spacing w:val="0"/>
                <w:w w:val="100"/>
                <w:position w:val="0"/>
                <w:sz w:val="18"/>
                <w:szCs w:val="18"/>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70,266.19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70,266.19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917,546,653.73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917,546,653.73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691,607,256.37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691,607,256.37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14,389,555.92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14,389,555.92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105,938,276.20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105,938,276.20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427,507.50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427,507.50</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36,222,876.74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36,222,876.74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31,221,543.95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31,221,543.95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831,154.90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403,647.40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-427,507.50</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13,656,151.82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13,656,151.82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24,384,000.00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24,384,000.00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918,310,815.90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918,310,815.90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1,835,857,469.63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1,835,857,469.63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61,723,351.85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61,723,351.85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157,450,119.64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157,450,119.64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54,291,417.34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54,291,417.34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24,570.96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24,570.96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12,105,676.66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12,105,676.66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14,123,847.77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14,123,847.77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08"/>
        <w:gridCol w:w="2453"/>
        <w:gridCol w:w="2458"/>
        <w:gridCol w:w="2458"/>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5" w:lineRule="exact"/>
              <w:ind w:left="0" w:right="0" w:firstLine="460"/>
              <w:jc w:val="left"/>
              <w:rPr>
                <w:sz w:val="18"/>
                <w:szCs w:val="18"/>
              </w:rPr>
            </w:pPr>
            <w:r>
              <w:rPr>
                <w:color w:val="000000"/>
                <w:spacing w:val="0"/>
                <w:w w:val="100"/>
                <w:position w:val="0"/>
                <w:sz w:val="18"/>
                <w:szCs w:val="18"/>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11,720,000.00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7,057,952.63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7,057,952.63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318,496,936.85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318,496,936.85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17,540,000.00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9,485,416.66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9,485,416.66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27,025,416.66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27,025,416.66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345,522,353.51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345,522,353.51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481,092,495.00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481,092,495.00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479,950,978.98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479,950,978.98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43,286,015.84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43,286,015.84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-2,353,610.11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-2,353,610.11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71,404,577.69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71,404,577.69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503,526,690.40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503,526,690.40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1,490,335,116.12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1,490,335,116.12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1,835,857,469.63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1,835,857,469.63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83"/>
        <w:keepNext/>
        <w:keepLines/>
        <w:widowControl w:val="0"/>
        <w:shd w:val="clear" w:color="auto" w:fill="auto"/>
        <w:tabs>
          <w:tab w:pos="1108" w:val="left"/>
        </w:tabs>
        <w:bidi w:val="0"/>
        <w:spacing w:before="0" w:after="300" w:line="240" w:lineRule="auto"/>
        <w:ind w:left="0" w:right="0" w:firstLine="620"/>
        <w:jc w:val="left"/>
      </w:pPr>
      <w:bookmarkStart w:id="1092" w:name="bookmark1092"/>
      <w:bookmarkStart w:id="1093" w:name="bookmark1093"/>
      <w:bookmarkStart w:id="1094" w:name="bookmark1094"/>
      <w:bookmarkStart w:id="1095" w:name="bookmark1095"/>
      <w:r>
        <w:rPr>
          <w:color w:val="000000"/>
          <w:spacing w:val="0"/>
          <w:w w:val="100"/>
          <w:position w:val="0"/>
          <w:shd w:val="clear" w:color="auto" w:fill="FFFFFF"/>
        </w:rPr>
        <w:t>（</w:t>
      </w:r>
      <w:bookmarkEnd w:id="1094"/>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92"/>
      <w:bookmarkEnd w:id="1093"/>
      <w:bookmarkEnd w:id="1095"/>
    </w:p>
    <w:p>
      <w:pPr>
        <w:pStyle w:val="Style35"/>
        <w:keepNext w:val="0"/>
        <w:keepLines w:val="0"/>
        <w:widowControl w:val="0"/>
        <w:shd w:val="clear" w:color="auto" w:fill="auto"/>
        <w:bidi w:val="0"/>
        <w:spacing w:before="0" w:after="420" w:line="240" w:lineRule="auto"/>
        <w:ind w:left="0" w:right="0" w:firstLine="6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bidi w:val="0"/>
        <w:spacing w:before="0" w:after="300" w:line="240" w:lineRule="auto"/>
        <w:ind w:left="0" w:right="0" w:firstLine="620"/>
        <w:jc w:val="left"/>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3</w:t>
      </w:r>
      <w:bookmarkEnd w:id="1098"/>
      <w:r>
        <w:rPr>
          <w:rFonts w:ascii="Times New Roman" w:eastAsia="Times New Roman" w:hAnsi="Times New Roman" w:cs="Times New Roman"/>
          <w:color w:val="000000"/>
          <w:spacing w:val="0"/>
          <w:w w:val="100"/>
          <w:position w:val="0"/>
        </w:rPr>
        <w:t>9</w:t>
      </w:r>
      <w:r>
        <w:rPr>
          <w:color w:val="000000"/>
          <w:spacing w:val="0"/>
          <w:w w:val="100"/>
          <w:position w:val="0"/>
        </w:rPr>
        <w:t>、其他</w:t>
      </w:r>
      <w:bookmarkEnd w:id="1096"/>
      <w:bookmarkEnd w:id="1097"/>
      <w:bookmarkEnd w:id="1099"/>
    </w:p>
    <w:p>
      <w:pPr>
        <w:pStyle w:val="Style30"/>
        <w:keepNext/>
        <w:keepLines/>
        <w:widowControl w:val="0"/>
        <w:shd w:val="clear" w:color="auto" w:fill="auto"/>
        <w:bidi w:val="0"/>
        <w:spacing w:before="0" w:after="300" w:line="240" w:lineRule="auto"/>
        <w:ind w:left="0" w:right="0" w:firstLine="620"/>
        <w:jc w:val="left"/>
      </w:pPr>
      <w:bookmarkStart w:id="1100" w:name="bookmark1100"/>
      <w:bookmarkStart w:id="1101" w:name="bookmark1101"/>
      <w:bookmarkStart w:id="1102" w:name="bookmark1102"/>
      <w:bookmarkStart w:id="1103" w:name="bookmark1103"/>
      <w:r>
        <w:rPr>
          <w:color w:val="000000"/>
          <w:spacing w:val="0"/>
          <w:w w:val="100"/>
          <w:position w:val="0"/>
          <w:sz w:val="24"/>
          <w:szCs w:val="24"/>
        </w:rPr>
        <w:t>六</w:t>
      </w:r>
      <w:bookmarkEnd w:id="1102"/>
      <w:r>
        <w:rPr>
          <w:color w:val="000000"/>
          <w:spacing w:val="0"/>
          <w:w w:val="100"/>
          <w:position w:val="0"/>
          <w:sz w:val="24"/>
          <w:szCs w:val="24"/>
        </w:rPr>
        <w:t>、税项</w:t>
      </w:r>
      <w:bookmarkEnd w:id="1100"/>
      <w:bookmarkEnd w:id="1101"/>
      <w:bookmarkEnd w:id="1103"/>
    </w:p>
    <w:p>
      <w:pPr>
        <w:pStyle w:val="Style39"/>
        <w:keepNext/>
        <w:keepLines/>
        <w:widowControl w:val="0"/>
        <w:shd w:val="clear" w:color="auto" w:fill="auto"/>
        <w:bidi w:val="0"/>
        <w:spacing w:before="0" w:after="300" w:line="240" w:lineRule="auto"/>
        <w:ind w:left="0" w:right="0" w:firstLine="620"/>
        <w:jc w:val="left"/>
      </w:pPr>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104"/>
      <w:bookmarkEnd w:id="1105"/>
      <w:bookmarkEnd w:id="1106"/>
    </w:p>
    <w:tbl>
      <w:tblPr>
        <w:tblOverlap w:val="never"/>
        <w:jc w:val="center"/>
        <w:tblLayout w:type="fixed"/>
      </w:tblPr>
      <w:tblGrid>
        <w:gridCol w:w="2021"/>
        <w:gridCol w:w="3403"/>
        <w:gridCol w:w="2698"/>
      </w:tblGrid>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计税依据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税率</w:t>
            </w:r>
          </w:p>
        </w:tc>
      </w:tr>
    </w:tbl>
    <w:tbl>
      <w:tblPr>
        <w:tblOverlap w:val="never"/>
        <w:jc w:val="center"/>
        <w:tblLayout w:type="fixed"/>
      </w:tblPr>
      <w:tblGrid>
        <w:gridCol w:w="2021"/>
        <w:gridCol w:w="3403"/>
        <w:gridCol w:w="269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按税法规定计算的销售货物和应税劳务 收入为基础计算销项税额，在扣除当期允 许抵扣的进项税额后，差额部分为应交增 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w:t>
            </w:r>
          </w:p>
        </w:tc>
      </w:tr>
      <w:tr>
        <w:trPr>
          <w:trHeight w:val="32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按应纳税所得额计缴</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12.5%</w:t>
            </w:r>
            <w:r>
              <w:rPr>
                <w:color w:val="000000"/>
                <w:spacing w:val="0"/>
                <w:w w:val="100"/>
                <w:position w:val="0"/>
                <w:sz w:val="18"/>
                <w:szCs w:val="18"/>
              </w:rPr>
              <w:t>、免税</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按实际缴纳的增值税及消费税计缴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按实际缴纳的增值税及消费税计缴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按实际缴纳的增值税及消费税计缴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存在不同企业所得税税率纳税主体的，披露情况说明</w:t>
      </w:r>
    </w:p>
    <w:p>
      <w:pPr>
        <w:widowControl w:val="0"/>
        <w:spacing w:after="239" w:line="1" w:lineRule="exact"/>
      </w:pPr>
    </w:p>
    <w:tbl>
      <w:tblPr>
        <w:tblOverlap w:val="never"/>
        <w:jc w:val="center"/>
        <w:tblLayout w:type="fixed"/>
      </w:tblPr>
      <w:tblGrid>
        <w:gridCol w:w="3864"/>
        <w:gridCol w:w="4258"/>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所得税税率</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新开普电子股份有限公司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北京迪科远望科技有限公司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上海树维信息科技有限公司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福建新开普信息科技有限公司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郑州新开普科技有限公司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完美数联（杭州）科技有限公司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北京华驰联创科技有限公司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上海新开普志成信息科技有限公司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免税</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北京希嘉创智教育科技有限公司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w:t>
            </w:r>
          </w:p>
        </w:tc>
      </w:tr>
      <w:tr>
        <w:trPr>
          <w:trHeight w:val="32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上海渲图信息科技有限公司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bl>
    <w:p>
      <w:pPr>
        <w:widowControl w:val="0"/>
        <w:spacing w:after="139" w:line="1" w:lineRule="exact"/>
      </w:pPr>
    </w:p>
    <w:p>
      <w:pPr>
        <w:pStyle w:val="Style39"/>
        <w:keepNext/>
        <w:keepLines/>
        <w:widowControl w:val="0"/>
        <w:shd w:val="clear" w:color="auto" w:fill="auto"/>
        <w:bidi w:val="0"/>
        <w:spacing w:before="0" w:after="140" w:line="408" w:lineRule="exact"/>
        <w:ind w:left="0" w:right="0" w:firstLine="600"/>
        <w:jc w:val="both"/>
      </w:pPr>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107"/>
      <w:bookmarkEnd w:id="1108"/>
      <w:bookmarkEnd w:id="1109"/>
    </w:p>
    <w:p>
      <w:pPr>
        <w:pStyle w:val="Style39"/>
        <w:keepNext/>
        <w:keepLines/>
        <w:widowControl w:val="0"/>
        <w:shd w:val="clear" w:color="auto" w:fill="auto"/>
        <w:bidi w:val="0"/>
        <w:spacing w:before="0" w:after="0" w:line="408" w:lineRule="exact"/>
        <w:ind w:left="1040" w:right="0" w:firstLine="0"/>
        <w:jc w:val="left"/>
      </w:pPr>
      <w:bookmarkStart w:id="1107" w:name="bookmark1107"/>
      <w:bookmarkStart w:id="1108" w:name="bookmark1108"/>
      <w:r>
        <w:rPr>
          <w:color w:val="000000"/>
          <w:spacing w:val="0"/>
          <w:w w:val="100"/>
          <w:position w:val="0"/>
        </w:rPr>
        <w:t>新开普及子公司享受的增值税优惠政策</w:t>
      </w:r>
      <w:bookmarkEnd w:id="1107"/>
      <w:bookmarkEnd w:id="1108"/>
    </w:p>
    <w:p>
      <w:pPr>
        <w:pStyle w:val="Style24"/>
        <w:keepNext w:val="0"/>
        <w:keepLines w:val="0"/>
        <w:widowControl w:val="0"/>
        <w:shd w:val="clear" w:color="auto" w:fill="auto"/>
        <w:bidi w:val="0"/>
        <w:spacing w:before="0" w:after="0" w:line="408" w:lineRule="exact"/>
        <w:ind w:left="600" w:right="0" w:firstLine="440"/>
        <w:jc w:val="both"/>
      </w:pPr>
      <w:r>
        <w:rPr>
          <w:color w:val="000000"/>
          <w:spacing w:val="0"/>
          <w:w w:val="100"/>
          <w:position w:val="0"/>
        </w:rPr>
        <w:t>根据《关于软件产品增值税政策的通知》（财税</w:t>
      </w:r>
      <w:r>
        <w:rPr>
          <w:rFonts w:ascii="Times New Roman" w:eastAsia="Times New Roman" w:hAnsi="Times New Roman" w:cs="Times New Roman"/>
          <w:color w:val="000000"/>
          <w:spacing w:val="0"/>
          <w:w w:val="100"/>
          <w:position w:val="0"/>
        </w:rPr>
        <w:t>[2011]100</w:t>
      </w:r>
      <w:r>
        <w:rPr>
          <w:color w:val="000000"/>
          <w:spacing w:val="0"/>
          <w:w w:val="100"/>
          <w:position w:val="0"/>
        </w:rPr>
        <w:t>号）规定：增值税一般纳税 人销售自行开发生产的软件产品，对其增值税实际税负超过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的部分实行即征即退政策。</w:t>
      </w:r>
    </w:p>
    <w:p>
      <w:pPr>
        <w:pStyle w:val="Style24"/>
        <w:keepNext w:val="0"/>
        <w:keepLines w:val="0"/>
        <w:widowControl w:val="0"/>
        <w:shd w:val="clear" w:color="auto" w:fill="auto"/>
        <w:bidi w:val="0"/>
        <w:spacing w:before="0" w:after="0" w:line="408" w:lineRule="exact"/>
        <w:ind w:left="1040" w:right="0" w:firstLine="0"/>
        <w:jc w:val="left"/>
      </w:pPr>
      <w:r>
        <w:rPr>
          <w:b/>
          <w:bCs/>
          <w:color w:val="000000"/>
          <w:spacing w:val="0"/>
          <w:w w:val="100"/>
          <w:position w:val="0"/>
        </w:rPr>
        <w:t>新开普及子公司享受的企业所得税优惠政策</w:t>
      </w:r>
    </w:p>
    <w:p>
      <w:pPr>
        <w:pStyle w:val="Style24"/>
        <w:keepNext w:val="0"/>
        <w:keepLines w:val="0"/>
        <w:widowControl w:val="0"/>
        <w:numPr>
          <w:ilvl w:val="0"/>
          <w:numId w:val="25"/>
        </w:numPr>
        <w:shd w:val="clear" w:color="auto" w:fill="auto"/>
        <w:tabs>
          <w:tab w:pos="1413" w:val="left"/>
        </w:tabs>
        <w:bidi w:val="0"/>
        <w:spacing w:before="0" w:after="0" w:line="408" w:lineRule="exact"/>
        <w:ind w:left="600" w:right="0" w:firstLine="440"/>
        <w:jc w:val="both"/>
      </w:pPr>
      <w:bookmarkStart w:id="1110" w:name="bookmark1110"/>
      <w:bookmarkEnd w:id="1110"/>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日被河南省科学技术厅、河南省财政厅、国家税务总局河南省税务 局认定为高新技术企业，证书编号为</w:t>
      </w:r>
      <w:r>
        <w:rPr>
          <w:rFonts w:ascii="Times New Roman" w:eastAsia="Times New Roman" w:hAnsi="Times New Roman" w:cs="Times New Roman"/>
          <w:color w:val="000000"/>
          <w:spacing w:val="0"/>
          <w:w w:val="100"/>
          <w:position w:val="0"/>
        </w:rPr>
        <w:t>GR202041000803</w:t>
      </w:r>
      <w:r>
        <w:rPr>
          <w:color w:val="000000"/>
          <w:spacing w:val="0"/>
          <w:w w:val="100"/>
          <w:position w:val="0"/>
        </w:rPr>
        <w:t>，</w:t>
      </w:r>
      <w:r>
        <w:rPr>
          <w:color w:val="000000"/>
          <w:spacing w:val="0"/>
          <w:w w:val="100"/>
          <w:position w:val="0"/>
        </w:rPr>
        <w:t>有效期三年，本年度按</w:t>
      </w:r>
      <w:r>
        <w:rPr>
          <w:rFonts w:ascii="Times New Roman" w:eastAsia="Times New Roman" w:hAnsi="Times New Roman" w:cs="Times New Roman"/>
          <w:color w:val="000000"/>
          <w:spacing w:val="0"/>
          <w:w w:val="100"/>
          <w:position w:val="0"/>
        </w:rPr>
        <w:t>15%</w:t>
      </w:r>
      <w:r>
        <w:rPr>
          <w:color w:val="000000"/>
          <w:spacing w:val="0"/>
          <w:w w:val="100"/>
          <w:position w:val="0"/>
        </w:rPr>
        <w:t>税率征 收企业所得税。</w:t>
      </w:r>
    </w:p>
    <w:p>
      <w:pPr>
        <w:pStyle w:val="Style24"/>
        <w:keepNext w:val="0"/>
        <w:keepLines w:val="0"/>
        <w:widowControl w:val="0"/>
        <w:numPr>
          <w:ilvl w:val="0"/>
          <w:numId w:val="25"/>
        </w:numPr>
        <w:shd w:val="clear" w:color="auto" w:fill="auto"/>
        <w:tabs>
          <w:tab w:pos="1417" w:val="left"/>
        </w:tabs>
        <w:bidi w:val="0"/>
        <w:spacing w:before="0" w:after="0" w:line="408" w:lineRule="exact"/>
        <w:ind w:left="600" w:right="0" w:firstLine="440"/>
        <w:jc w:val="both"/>
      </w:pPr>
      <w:bookmarkStart w:id="1111" w:name="bookmark1111"/>
      <w:bookmarkEnd w:id="1111"/>
      <w:r>
        <w:rPr>
          <w:color w:val="000000"/>
          <w:spacing w:val="0"/>
          <w:w w:val="100"/>
          <w:position w:val="0"/>
        </w:rPr>
        <w:t>公司全资子公司北京迪科远望科技有限公司于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年被北京市科学技术委员会、北京 市财政局、北京市国家税务局、北京市地方税务局认定为高新技术企业，证书编号为</w:t>
      </w:r>
      <w:r>
        <w:rPr>
          <w:rFonts w:ascii="Times New Roman" w:eastAsia="Times New Roman" w:hAnsi="Times New Roman" w:cs="Times New Roman"/>
          <w:color w:val="000000"/>
          <w:spacing w:val="0"/>
          <w:w w:val="100"/>
          <w:position w:val="0"/>
        </w:rPr>
        <w:t xml:space="preserve">GR </w:t>
      </w:r>
      <w:r>
        <w:rPr>
          <w:rFonts w:ascii="Times New Roman" w:eastAsia="Times New Roman" w:hAnsi="Times New Roman" w:cs="Times New Roman"/>
          <w:color w:val="000000"/>
          <w:spacing w:val="0"/>
          <w:w w:val="100"/>
          <w:position w:val="0"/>
        </w:rPr>
        <w:t>202011001990</w:t>
      </w:r>
      <w:r>
        <w:rPr>
          <w:color w:val="000000"/>
          <w:spacing w:val="0"/>
          <w:w w:val="100"/>
          <w:position w:val="0"/>
        </w:rPr>
        <w:t>，有效期为三年，本年度按</w:t>
      </w:r>
      <w:r>
        <w:rPr>
          <w:rFonts w:ascii="Times New Roman" w:eastAsia="Times New Roman" w:hAnsi="Times New Roman" w:cs="Times New Roman"/>
          <w:color w:val="000000"/>
          <w:spacing w:val="0"/>
          <w:w w:val="100"/>
          <w:position w:val="0"/>
        </w:rPr>
        <w:t>15%</w:t>
      </w:r>
      <w:r>
        <w:rPr>
          <w:color w:val="000000"/>
          <w:spacing w:val="0"/>
          <w:w w:val="100"/>
          <w:position w:val="0"/>
        </w:rPr>
        <w:t>税率征收企业所得税。</w:t>
      </w:r>
    </w:p>
    <w:p>
      <w:pPr>
        <w:pStyle w:val="Style24"/>
        <w:keepNext w:val="0"/>
        <w:keepLines w:val="0"/>
        <w:widowControl w:val="0"/>
        <w:numPr>
          <w:ilvl w:val="0"/>
          <w:numId w:val="25"/>
        </w:numPr>
        <w:shd w:val="clear" w:color="auto" w:fill="auto"/>
        <w:tabs>
          <w:tab w:pos="1413" w:val="left"/>
        </w:tabs>
        <w:bidi w:val="0"/>
        <w:spacing w:before="0" w:after="0" w:line="408" w:lineRule="exact"/>
        <w:ind w:left="600" w:right="0" w:firstLine="440"/>
        <w:jc w:val="both"/>
      </w:pPr>
      <w:bookmarkStart w:id="1112" w:name="bookmark1112"/>
      <w:bookmarkEnd w:id="1112"/>
      <w:r>
        <w:rPr>
          <w:color w:val="000000"/>
          <w:spacing w:val="0"/>
          <w:w w:val="100"/>
          <w:position w:val="0"/>
        </w:rPr>
        <w:t>公司全资子公司上海树维信息科技有限公司于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年被上海市科学技术委员会、上海 市财政局、上海市国家税务局、上海市地方税务局认定为高新技术企业，高新技术企业批准 证书编号为</w:t>
      </w:r>
      <w:r>
        <w:rPr>
          <w:rFonts w:ascii="Times New Roman" w:eastAsia="Times New Roman" w:hAnsi="Times New Roman" w:cs="Times New Roman"/>
          <w:color w:val="000000"/>
          <w:spacing w:val="0"/>
          <w:w w:val="100"/>
          <w:position w:val="0"/>
        </w:rPr>
        <w:t>GR202031003390</w:t>
      </w:r>
      <w:r>
        <w:rPr>
          <w:color w:val="000000"/>
          <w:spacing w:val="0"/>
          <w:w w:val="100"/>
          <w:position w:val="0"/>
        </w:rPr>
        <w:t>，</w:t>
      </w:r>
      <w:r>
        <w:rPr>
          <w:color w:val="000000"/>
          <w:spacing w:val="0"/>
          <w:w w:val="100"/>
          <w:position w:val="0"/>
        </w:rPr>
        <w:t>有限期为三年，本年度按</w:t>
      </w:r>
      <w:r>
        <w:rPr>
          <w:rFonts w:ascii="Times New Roman" w:eastAsia="Times New Roman" w:hAnsi="Times New Roman" w:cs="Times New Roman"/>
          <w:color w:val="000000"/>
          <w:spacing w:val="0"/>
          <w:w w:val="100"/>
          <w:position w:val="0"/>
        </w:rPr>
        <w:t>15%</w:t>
      </w:r>
      <w:r>
        <w:rPr>
          <w:color w:val="000000"/>
          <w:spacing w:val="0"/>
          <w:w w:val="100"/>
          <w:position w:val="0"/>
        </w:rPr>
        <w:t>税率征收企业所得税。</w:t>
      </w:r>
    </w:p>
    <w:p>
      <w:pPr>
        <w:pStyle w:val="Style24"/>
        <w:keepNext w:val="0"/>
        <w:keepLines w:val="0"/>
        <w:widowControl w:val="0"/>
        <w:numPr>
          <w:ilvl w:val="0"/>
          <w:numId w:val="25"/>
        </w:numPr>
        <w:shd w:val="clear" w:color="auto" w:fill="auto"/>
        <w:tabs>
          <w:tab w:pos="1413" w:val="left"/>
        </w:tabs>
        <w:bidi w:val="0"/>
        <w:spacing w:before="0" w:after="0" w:line="408" w:lineRule="exact"/>
        <w:ind w:left="600" w:right="0" w:firstLine="440"/>
        <w:jc w:val="both"/>
      </w:pPr>
      <w:bookmarkStart w:id="1113" w:name="bookmark1113"/>
      <w:bookmarkEnd w:id="1113"/>
      <w:r>
        <w:rPr>
          <w:color w:val="000000"/>
          <w:spacing w:val="0"/>
          <w:w w:val="100"/>
          <w:position w:val="0"/>
        </w:rPr>
        <w:t>公司控股子公司福建新开普信息科技有限公司</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年被福建省科学技术厅、福建省财 政厅、国家税务总局福建省税务局批准认定为高新技术企业，高新技术企业批准证书编号为 </w:t>
      </w:r>
      <w:r>
        <w:rPr>
          <w:rFonts w:ascii="Times New Roman" w:eastAsia="Times New Roman" w:hAnsi="Times New Roman" w:cs="Times New Roman"/>
          <w:color w:val="000000"/>
          <w:spacing w:val="0"/>
          <w:w w:val="100"/>
          <w:position w:val="0"/>
        </w:rPr>
        <w:t>GR20935000155</w:t>
      </w:r>
      <w:r>
        <w:rPr>
          <w:color w:val="000000"/>
          <w:spacing w:val="0"/>
          <w:w w:val="100"/>
          <w:position w:val="0"/>
        </w:rPr>
        <w:t>，</w:t>
      </w:r>
      <w:r>
        <w:rPr>
          <w:color w:val="000000"/>
          <w:spacing w:val="0"/>
          <w:w w:val="100"/>
          <w:position w:val="0"/>
        </w:rPr>
        <w:t>有效期三年，本年度按</w:t>
      </w:r>
      <w:r>
        <w:rPr>
          <w:rFonts w:ascii="Times New Roman" w:eastAsia="Times New Roman" w:hAnsi="Times New Roman" w:cs="Times New Roman"/>
          <w:color w:val="000000"/>
          <w:spacing w:val="0"/>
          <w:w w:val="100"/>
          <w:position w:val="0"/>
        </w:rPr>
        <w:t>15%</w:t>
      </w:r>
      <w:r>
        <w:rPr>
          <w:color w:val="000000"/>
          <w:spacing w:val="0"/>
          <w:w w:val="100"/>
          <w:position w:val="0"/>
        </w:rPr>
        <w:t>税率征收企业所得税。</w:t>
      </w:r>
    </w:p>
    <w:p>
      <w:pPr>
        <w:pStyle w:val="Style24"/>
        <w:keepNext w:val="0"/>
        <w:keepLines w:val="0"/>
        <w:widowControl w:val="0"/>
        <w:numPr>
          <w:ilvl w:val="0"/>
          <w:numId w:val="25"/>
        </w:numPr>
        <w:shd w:val="clear" w:color="auto" w:fill="auto"/>
        <w:tabs>
          <w:tab w:pos="1371" w:val="left"/>
        </w:tabs>
        <w:bidi w:val="0"/>
        <w:spacing w:before="0" w:after="0" w:line="410" w:lineRule="exact"/>
        <w:ind w:left="600" w:right="0" w:firstLine="440"/>
        <w:jc w:val="both"/>
      </w:pPr>
      <w:bookmarkStart w:id="1114" w:name="bookmark1114"/>
      <w:bookmarkEnd w:id="1114"/>
      <w:r>
        <w:rPr>
          <w:color w:val="000000"/>
          <w:spacing w:val="0"/>
          <w:w w:val="100"/>
          <w:position w:val="0"/>
        </w:rPr>
        <w:t>公司控股子公司北京华驰联创科技有限公司</w:t>
      </w:r>
      <w:r>
        <w:rPr>
          <w:rFonts w:ascii="Times New Roman" w:eastAsia="Times New Roman" w:hAnsi="Times New Roman" w:cs="Times New Roman"/>
          <w:color w:val="000000"/>
          <w:spacing w:val="0"/>
          <w:w w:val="100"/>
          <w:position w:val="0"/>
        </w:rPr>
        <w:t>2021</w:t>
      </w:r>
      <w:r>
        <w:rPr>
          <w:color w:val="000000"/>
          <w:spacing w:val="0"/>
          <w:w w:val="100"/>
          <w:position w:val="0"/>
        </w:rPr>
        <w:t>年被中关村科技园区管理委员会认 定为中关村高新技术企业，证书编号为</w:t>
      </w:r>
      <w:r>
        <w:rPr>
          <w:rFonts w:ascii="Times New Roman" w:eastAsia="Times New Roman" w:hAnsi="Times New Roman" w:cs="Times New Roman"/>
          <w:color w:val="000000"/>
          <w:spacing w:val="0"/>
          <w:w w:val="100"/>
          <w:position w:val="0"/>
        </w:rPr>
        <w:t>20212010374301</w:t>
      </w:r>
      <w:r>
        <w:rPr>
          <w:color w:val="000000"/>
          <w:spacing w:val="0"/>
          <w:w w:val="100"/>
          <w:position w:val="0"/>
        </w:rPr>
        <w:t>，有效期三年，本年度按</w:t>
      </w:r>
      <w:r>
        <w:rPr>
          <w:rFonts w:ascii="Times New Roman" w:eastAsia="Times New Roman" w:hAnsi="Times New Roman" w:cs="Times New Roman"/>
          <w:color w:val="000000"/>
          <w:spacing w:val="0"/>
          <w:w w:val="100"/>
          <w:position w:val="0"/>
        </w:rPr>
        <w:t>15%</w:t>
      </w:r>
      <w:r>
        <w:rPr>
          <w:color w:val="000000"/>
          <w:spacing w:val="0"/>
          <w:w w:val="100"/>
          <w:position w:val="0"/>
        </w:rPr>
        <w:t>税率征 收企业所得税。</w:t>
      </w:r>
    </w:p>
    <w:p>
      <w:pPr>
        <w:pStyle w:val="Style24"/>
        <w:keepNext w:val="0"/>
        <w:keepLines w:val="0"/>
        <w:widowControl w:val="0"/>
        <w:numPr>
          <w:ilvl w:val="0"/>
          <w:numId w:val="25"/>
        </w:numPr>
        <w:shd w:val="clear" w:color="auto" w:fill="auto"/>
        <w:tabs>
          <w:tab w:pos="1376" w:val="left"/>
        </w:tabs>
        <w:bidi w:val="0"/>
        <w:spacing w:before="0" w:after="0" w:line="410" w:lineRule="exact"/>
        <w:ind w:left="600" w:right="0" w:firstLine="440"/>
        <w:jc w:val="both"/>
      </w:pPr>
      <w:bookmarkStart w:id="1115" w:name="bookmark1115"/>
      <w:bookmarkEnd w:id="1115"/>
      <w:r>
        <w:rPr>
          <w:color w:val="000000"/>
          <w:spacing w:val="0"/>
          <w:w w:val="100"/>
          <w:position w:val="0"/>
        </w:rPr>
        <w:t>公司控股子公司北京希嘉创智教育科技有限公司，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日取得了北京市科学 技术委员会、北京市财政局、北京市国家税务局、北京市地方税务局联合下发的《高新技术 企业证书》，证书编号：</w:t>
      </w:r>
      <w:r>
        <w:rPr>
          <w:rFonts w:ascii="Times New Roman" w:eastAsia="Times New Roman" w:hAnsi="Times New Roman" w:cs="Times New Roman"/>
          <w:color w:val="000000"/>
          <w:spacing w:val="0"/>
          <w:w w:val="100"/>
          <w:position w:val="0"/>
        </w:rPr>
        <w:t>GR201911005079</w:t>
      </w:r>
      <w:r>
        <w:rPr>
          <w:color w:val="000000"/>
          <w:spacing w:val="0"/>
          <w:w w:val="100"/>
          <w:position w:val="0"/>
        </w:rPr>
        <w:t>,</w:t>
      </w:r>
      <w:r>
        <w:rPr>
          <w:color w:val="000000"/>
          <w:spacing w:val="0"/>
          <w:w w:val="100"/>
          <w:position w:val="0"/>
        </w:rPr>
        <w:t>有效期三年；另依据《财政部国家税务总局发展 改革委工业和信息化部关于软件和集成电路产业企业所得税优惠政策有关问题的通知》（财 税〔</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49</w:t>
      </w:r>
      <w:r>
        <w:rPr>
          <w:color w:val="000000"/>
          <w:spacing w:val="0"/>
          <w:w w:val="100"/>
          <w:position w:val="0"/>
        </w:rPr>
        <w:t>号），企业享受所得税税收优惠政策，实行</w:t>
      </w:r>
      <w:r>
        <w:rPr>
          <w:rFonts w:ascii="Times New Roman" w:eastAsia="Times New Roman" w:hAnsi="Times New Roman" w:cs="Times New Roman"/>
          <w:color w:val="000000"/>
          <w:spacing w:val="0"/>
          <w:w w:val="100"/>
          <w:position w:val="0"/>
        </w:rPr>
        <w:t>“</w:t>
      </w:r>
      <w:r>
        <w:rPr>
          <w:color w:val="000000"/>
          <w:spacing w:val="0"/>
          <w:w w:val="100"/>
          <w:position w:val="0"/>
        </w:rPr>
        <w:t>两免三减半</w:t>
      </w:r>
      <w:r>
        <w:rPr>
          <w:rFonts w:ascii="Times New Roman" w:eastAsia="Times New Roman" w:hAnsi="Times New Roman" w:cs="Times New Roman"/>
          <w:color w:val="000000"/>
          <w:spacing w:val="0"/>
          <w:w w:val="100"/>
          <w:position w:val="0"/>
        </w:rPr>
        <w:t>”</w:t>
      </w:r>
      <w:r>
        <w:rPr>
          <w:color w:val="000000"/>
          <w:spacing w:val="0"/>
          <w:w w:val="100"/>
          <w:position w:val="0"/>
        </w:rPr>
        <w:t>，即</w:t>
      </w:r>
      <w:r>
        <w:rPr>
          <w:rFonts w:ascii="Times New Roman" w:eastAsia="Times New Roman" w:hAnsi="Times New Roman" w:cs="Times New Roman"/>
          <w:color w:val="000000"/>
          <w:spacing w:val="0"/>
          <w:w w:val="100"/>
          <w:position w:val="0"/>
        </w:rPr>
        <w:t>2017</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年免 征企业所得税，</w:t>
      </w:r>
      <w:r>
        <w:rPr>
          <w:rFonts w:ascii="Times New Roman" w:eastAsia="Times New Roman" w:hAnsi="Times New Roman" w:cs="Times New Roman"/>
          <w:color w:val="000000"/>
          <w:spacing w:val="0"/>
          <w:w w:val="100"/>
          <w:position w:val="0"/>
        </w:rPr>
        <w:t>2019</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减半征收企业所得税，本年度按</w:t>
      </w:r>
      <w:r>
        <w:rPr>
          <w:rFonts w:ascii="Times New Roman" w:eastAsia="Times New Roman" w:hAnsi="Times New Roman" w:cs="Times New Roman"/>
          <w:color w:val="000000"/>
          <w:spacing w:val="0"/>
          <w:w w:val="100"/>
          <w:position w:val="0"/>
        </w:rPr>
        <w:t>12.5%</w:t>
      </w:r>
      <w:r>
        <w:rPr>
          <w:color w:val="000000"/>
          <w:spacing w:val="0"/>
          <w:w w:val="100"/>
          <w:position w:val="0"/>
        </w:rPr>
        <w:t>税率征收企业所得 税。</w:t>
      </w:r>
    </w:p>
    <w:p>
      <w:pPr>
        <w:pStyle w:val="Style24"/>
        <w:keepNext w:val="0"/>
        <w:keepLines w:val="0"/>
        <w:widowControl w:val="0"/>
        <w:numPr>
          <w:ilvl w:val="0"/>
          <w:numId w:val="25"/>
        </w:numPr>
        <w:shd w:val="clear" w:color="auto" w:fill="auto"/>
        <w:tabs>
          <w:tab w:pos="1376" w:val="left"/>
        </w:tabs>
        <w:bidi w:val="0"/>
        <w:spacing w:before="0" w:after="0" w:line="410" w:lineRule="exact"/>
        <w:ind w:left="600" w:right="0" w:firstLine="440"/>
        <w:jc w:val="both"/>
      </w:pPr>
      <w:bookmarkStart w:id="1116" w:name="bookmark1116"/>
      <w:bookmarkEnd w:id="1116"/>
      <w:r>
        <w:rPr>
          <w:color w:val="000000"/>
          <w:spacing w:val="0"/>
          <w:w w:val="100"/>
          <w:position w:val="0"/>
        </w:rPr>
        <w:t>公司控股子公司上海新开普志成信息科技有限公司根据《财政部国家税务总局发展改 革委工业和信息化部关于软件和集成电路产业企业所得税优惠政策有关问题的通知》（财税</w:t>
      </w:r>
    </w:p>
    <w:p>
      <w:pPr>
        <w:pStyle w:val="Style24"/>
        <w:keepNext w:val="0"/>
        <w:keepLines w:val="0"/>
        <w:widowControl w:val="0"/>
        <w:shd w:val="clear" w:color="auto" w:fill="auto"/>
        <w:bidi w:val="0"/>
        <w:spacing w:before="0" w:after="0" w:line="410" w:lineRule="exact"/>
        <w:ind w:left="600" w:right="0" w:firstLine="20"/>
        <w:jc w:val="both"/>
      </w:pP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49</w:t>
      </w:r>
      <w:r>
        <w:rPr>
          <w:color w:val="000000"/>
          <w:spacing w:val="0"/>
          <w:w w:val="100"/>
          <w:position w:val="0"/>
        </w:rPr>
        <w:t>号），企业享受所得税税收优惠政策，实行</w:t>
      </w:r>
      <w:r>
        <w:rPr>
          <w:rFonts w:ascii="Times New Roman" w:eastAsia="Times New Roman" w:hAnsi="Times New Roman" w:cs="Times New Roman"/>
          <w:color w:val="000000"/>
          <w:spacing w:val="0"/>
          <w:w w:val="100"/>
          <w:position w:val="0"/>
        </w:rPr>
        <w:t>“</w:t>
      </w:r>
      <w:r>
        <w:rPr>
          <w:color w:val="000000"/>
          <w:spacing w:val="0"/>
          <w:w w:val="100"/>
          <w:position w:val="0"/>
        </w:rPr>
        <w:t>两免三减半</w:t>
      </w:r>
      <w:r>
        <w:rPr>
          <w:rFonts w:ascii="Times New Roman" w:eastAsia="Times New Roman" w:hAnsi="Times New Roman" w:cs="Times New Roman"/>
          <w:color w:val="000000"/>
          <w:spacing w:val="0"/>
          <w:w w:val="100"/>
          <w:position w:val="0"/>
        </w:rPr>
        <w:t>”</w:t>
      </w:r>
      <w:r>
        <w:rPr>
          <w:color w:val="000000"/>
          <w:spacing w:val="0"/>
          <w:w w:val="100"/>
          <w:position w:val="0"/>
        </w:rPr>
        <w:t>，即</w:t>
      </w:r>
      <w:r>
        <w:rPr>
          <w:rFonts w:ascii="Times New Roman" w:eastAsia="Times New Roman" w:hAnsi="Times New Roman" w:cs="Times New Roman"/>
          <w:color w:val="000000"/>
          <w:spacing w:val="0"/>
          <w:w w:val="100"/>
          <w:position w:val="0"/>
        </w:rPr>
        <w:t>2021</w:t>
      </w:r>
      <w:r>
        <w:rPr>
          <w:color w:val="000000"/>
          <w:spacing w:val="0"/>
          <w:w w:val="100"/>
          <w:position w:val="0"/>
        </w:rPr>
        <w:t>、</w:t>
      </w:r>
      <w:r>
        <w:rPr>
          <w:rFonts w:ascii="Times New Roman" w:eastAsia="Times New Roman" w:hAnsi="Times New Roman" w:cs="Times New Roman"/>
          <w:color w:val="000000"/>
          <w:spacing w:val="0"/>
          <w:w w:val="100"/>
          <w:position w:val="0"/>
        </w:rPr>
        <w:t>2022</w:t>
      </w:r>
      <w:r>
        <w:rPr>
          <w:color w:val="000000"/>
          <w:spacing w:val="0"/>
          <w:w w:val="100"/>
          <w:position w:val="0"/>
        </w:rPr>
        <w:t>年免征 企业所得税，</w:t>
      </w:r>
      <w:r>
        <w:rPr>
          <w:rFonts w:ascii="Times New Roman" w:eastAsia="Times New Roman" w:hAnsi="Times New Roman" w:cs="Times New Roman"/>
          <w:color w:val="000000"/>
          <w:spacing w:val="0"/>
          <w:w w:val="100"/>
          <w:position w:val="0"/>
        </w:rPr>
        <w:t>2023</w:t>
      </w:r>
      <w:r>
        <w:rPr>
          <w:color w:val="000000"/>
          <w:spacing w:val="0"/>
          <w:w w:val="100"/>
          <w:position w:val="0"/>
        </w:rPr>
        <w:t>、</w:t>
      </w:r>
      <w:r>
        <w:rPr>
          <w:rFonts w:ascii="Times New Roman" w:eastAsia="Times New Roman" w:hAnsi="Times New Roman" w:cs="Times New Roman"/>
          <w:color w:val="000000"/>
          <w:spacing w:val="0"/>
          <w:w w:val="100"/>
          <w:position w:val="0"/>
        </w:rPr>
        <w:t>2024</w:t>
      </w:r>
      <w:r>
        <w:rPr>
          <w:color w:val="000000"/>
          <w:spacing w:val="0"/>
          <w:w w:val="100"/>
          <w:position w:val="0"/>
        </w:rPr>
        <w:t>、</w:t>
      </w:r>
      <w:r>
        <w:rPr>
          <w:rFonts w:ascii="Times New Roman" w:eastAsia="Times New Roman" w:hAnsi="Times New Roman" w:cs="Times New Roman"/>
          <w:color w:val="000000"/>
          <w:spacing w:val="0"/>
          <w:w w:val="100"/>
          <w:position w:val="0"/>
        </w:rPr>
        <w:t>2025</w:t>
      </w:r>
      <w:r>
        <w:rPr>
          <w:color w:val="000000"/>
          <w:spacing w:val="0"/>
          <w:w w:val="100"/>
          <w:position w:val="0"/>
        </w:rPr>
        <w:t>减半征收企业所得税，本年度免征企业所得税。</w:t>
      </w:r>
    </w:p>
    <w:p>
      <w:pPr>
        <w:pStyle w:val="Style24"/>
        <w:keepNext w:val="0"/>
        <w:keepLines w:val="0"/>
        <w:widowControl w:val="0"/>
        <w:numPr>
          <w:ilvl w:val="0"/>
          <w:numId w:val="25"/>
        </w:numPr>
        <w:shd w:val="clear" w:color="auto" w:fill="auto"/>
        <w:tabs>
          <w:tab w:pos="1376" w:val="left"/>
        </w:tabs>
        <w:bidi w:val="0"/>
        <w:spacing w:before="0" w:after="40" w:line="410" w:lineRule="exact"/>
        <w:ind w:left="600" w:right="0" w:firstLine="440"/>
        <w:jc w:val="both"/>
      </w:pPr>
      <w:bookmarkStart w:id="1117" w:name="bookmark1117"/>
      <w:bookmarkEnd w:id="1117"/>
      <w:r>
        <w:rPr>
          <w:color w:val="000000"/>
          <w:spacing w:val="0"/>
          <w:w w:val="100"/>
          <w:position w:val="0"/>
        </w:rPr>
        <w:t>公司全资子公司郑州新开普科技有限公司、控股子公司上海渲图信息科技有限公司， 依据</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日财政部、税务总局公布的财税〔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13</w:t>
      </w:r>
      <w:r>
        <w:rPr>
          <w:color w:val="000000"/>
          <w:spacing w:val="0"/>
          <w:w w:val="100"/>
          <w:position w:val="0"/>
        </w:rPr>
        <w:t>号《关于实施小微企业普惠性 税收减免政策的通知》，自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日，对小型微利企业年应纳税所得 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12.5%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的税率缴纳企业所得税；对 年应纳税所得额超过</w:t>
      </w:r>
      <w:r>
        <w:rPr>
          <w:rFonts w:ascii="Times New Roman" w:eastAsia="Times New Roman" w:hAnsi="Times New Roman" w:cs="Times New Roman"/>
          <w:color w:val="000000"/>
          <w:spacing w:val="0"/>
          <w:w w:val="100"/>
          <w:position w:val="0"/>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 xml:space="preserve">20% </w:t>
      </w:r>
      <w:r>
        <w:rPr>
          <w:color w:val="000000"/>
          <w:spacing w:val="0"/>
          <w:w w:val="100"/>
          <w:position w:val="0"/>
        </w:rPr>
        <w:t>的税率缴纳企业所得税，本年度该两家子公司按照</w:t>
      </w:r>
      <w:r>
        <w:rPr>
          <w:rFonts w:ascii="Times New Roman" w:eastAsia="Times New Roman" w:hAnsi="Times New Roman" w:cs="Times New Roman"/>
          <w:color w:val="000000"/>
          <w:spacing w:val="0"/>
          <w:w w:val="100"/>
          <w:position w:val="0"/>
        </w:rPr>
        <w:t>20%</w:t>
      </w:r>
      <w:r>
        <w:rPr>
          <w:color w:val="000000"/>
          <w:spacing w:val="0"/>
          <w:w w:val="100"/>
          <w:position w:val="0"/>
        </w:rPr>
        <w:t>税率征收企业所得税。</w:t>
      </w:r>
    </w:p>
    <w:p>
      <w:pPr>
        <w:pStyle w:val="Style35"/>
        <w:keepNext w:val="0"/>
        <w:keepLines w:val="0"/>
        <w:widowControl w:val="0"/>
        <w:shd w:val="clear" w:color="auto" w:fill="auto"/>
        <w:bidi w:val="0"/>
        <w:spacing w:before="0" w:after="420" w:line="355" w:lineRule="exact"/>
        <w:ind w:left="600" w:right="0" w:firstLine="2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 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39"/>
        <w:keepNext/>
        <w:keepLines/>
        <w:widowControl w:val="0"/>
        <w:shd w:val="clear" w:color="auto" w:fill="auto"/>
        <w:bidi w:val="0"/>
        <w:spacing w:before="0" w:after="140" w:line="430" w:lineRule="auto"/>
        <w:ind w:left="0" w:right="0" w:firstLine="600"/>
        <w:jc w:val="both"/>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3</w:t>
      </w:r>
      <w:bookmarkEnd w:id="1120"/>
      <w:r>
        <w:rPr>
          <w:color w:val="000000"/>
          <w:spacing w:val="0"/>
          <w:w w:val="100"/>
          <w:position w:val="0"/>
        </w:rPr>
        <w:t>、其他</w:t>
      </w:r>
      <w:bookmarkEnd w:id="1118"/>
      <w:bookmarkEnd w:id="1119"/>
      <w:bookmarkEnd w:id="1121"/>
    </w:p>
    <w:p>
      <w:pPr>
        <w:pStyle w:val="Style30"/>
        <w:keepNext/>
        <w:keepLines/>
        <w:widowControl w:val="0"/>
        <w:shd w:val="clear" w:color="auto" w:fill="auto"/>
        <w:bidi w:val="0"/>
        <w:spacing w:before="0" w:after="300" w:line="240" w:lineRule="auto"/>
        <w:ind w:left="0" w:right="0" w:firstLine="600"/>
        <w:jc w:val="both"/>
      </w:pPr>
      <w:bookmarkStart w:id="1122" w:name="bookmark1122"/>
      <w:bookmarkStart w:id="1123" w:name="bookmark1123"/>
      <w:bookmarkStart w:id="1124" w:name="bookmark1124"/>
      <w:bookmarkStart w:id="1125" w:name="bookmark1125"/>
      <w:r>
        <w:rPr>
          <w:color w:val="000000"/>
          <w:spacing w:val="0"/>
          <w:w w:val="100"/>
          <w:position w:val="0"/>
          <w:sz w:val="24"/>
          <w:szCs w:val="24"/>
        </w:rPr>
        <w:t>七</w:t>
      </w:r>
      <w:bookmarkEnd w:id="1124"/>
      <w:r>
        <w:rPr>
          <w:color w:val="000000"/>
          <w:spacing w:val="0"/>
          <w:w w:val="100"/>
          <w:position w:val="0"/>
          <w:sz w:val="24"/>
          <w:szCs w:val="24"/>
        </w:rPr>
        <w:t>、合并财务报表项目注释</w:t>
      </w:r>
      <w:bookmarkEnd w:id="1122"/>
      <w:bookmarkEnd w:id="1123"/>
      <w:bookmarkEnd w:id="1125"/>
    </w:p>
    <w:p>
      <w:pPr>
        <w:pStyle w:val="Style39"/>
        <w:keepNext/>
        <w:keepLines/>
        <w:widowControl w:val="0"/>
        <w:shd w:val="clear" w:color="auto" w:fill="auto"/>
        <w:bidi w:val="0"/>
        <w:spacing w:before="0" w:after="140" w:line="430" w:lineRule="auto"/>
        <w:ind w:left="0" w:right="0" w:firstLine="600"/>
        <w:jc w:val="both"/>
      </w:pPr>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26"/>
      <w:bookmarkEnd w:id="1127"/>
      <w:bookmarkEnd w:id="1128"/>
    </w:p>
    <w:p>
      <w:pPr>
        <w:pStyle w:val="Style32"/>
        <w:keepNext w:val="0"/>
        <w:keepLines w:val="0"/>
        <w:widowControl w:val="0"/>
        <w:shd w:val="clear" w:color="auto" w:fill="auto"/>
        <w:bidi w:val="0"/>
        <w:spacing w:before="0" w:after="0" w:line="240" w:lineRule="auto"/>
        <w:ind w:left="7584"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2160"/>
        <w:gridCol w:w="2981"/>
        <w:gridCol w:w="2981"/>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36,739.70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38,573.37</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553,055,510.45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542,899,301.39</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29,095,059.80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30,726,101.36</w:t>
            </w:r>
          </w:p>
        </w:tc>
      </w:tr>
      <w:tr>
        <w:trPr>
          <w:trHeight w:val="326"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582,187,309.95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573,663,976.12</w:t>
            </w:r>
          </w:p>
        </w:tc>
      </w:tr>
    </w:tbl>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其他说明</w:t>
      </w:r>
    </w:p>
    <w:p>
      <w:pPr>
        <w:widowControl w:val="0"/>
        <w:spacing w:after="139" w:line="1" w:lineRule="exact"/>
      </w:pPr>
    </w:p>
    <w:p>
      <w:pPr>
        <w:pStyle w:val="Style24"/>
        <w:keepNext w:val="0"/>
        <w:keepLines w:val="0"/>
        <w:widowControl w:val="0"/>
        <w:shd w:val="clear" w:color="auto" w:fill="auto"/>
        <w:bidi w:val="0"/>
        <w:spacing w:before="0" w:after="140" w:line="240" w:lineRule="auto"/>
        <w:ind w:left="1040" w:right="0" w:firstLine="0"/>
        <w:jc w:val="left"/>
      </w:pPr>
      <w:r>
        <w:rPr>
          <w:color w:val="000000"/>
          <w:spacing w:val="0"/>
          <w:w w:val="100"/>
          <w:position w:val="0"/>
        </w:rPr>
        <w:t>其中因抵押、质押或冻结等对使用有限制受到限制的货币资金明细如下:</w:t>
      </w:r>
    </w:p>
    <w:p>
      <w:pPr>
        <w:pStyle w:val="Style24"/>
        <w:keepNext w:val="0"/>
        <w:keepLines w:val="0"/>
        <w:widowControl w:val="0"/>
        <w:shd w:val="clear" w:color="auto" w:fill="auto"/>
        <w:bidi w:val="0"/>
        <w:spacing w:before="0" w:after="200" w:line="240" w:lineRule="auto"/>
        <w:ind w:left="0" w:right="600" w:firstLine="0"/>
        <w:jc w:val="right"/>
      </w:pPr>
      <w:r>
        <w:rPr>
          <w:color w:val="000000"/>
          <w:spacing w:val="0"/>
          <w:w w:val="100"/>
          <w:position w:val="0"/>
        </w:rPr>
        <w:t>单位：元</w:t>
      </w:r>
    </w:p>
    <w:tbl>
      <w:tblPr>
        <w:tblOverlap w:val="never"/>
        <w:jc w:val="center"/>
        <w:tblLayout w:type="fixed"/>
      </w:tblPr>
      <w:tblGrid>
        <w:gridCol w:w="2261"/>
        <w:gridCol w:w="2976"/>
        <w:gridCol w:w="2981"/>
      </w:tblGrid>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上年年末余额</w:t>
            </w:r>
          </w:p>
        </w:tc>
      </w:tr>
      <w:tr>
        <w:trPr>
          <w:trHeight w:val="264"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银行承兑汇票保证金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18,265,012.74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28,689,738.19</w:t>
            </w:r>
          </w:p>
        </w:tc>
      </w:tr>
      <w:tr>
        <w:trPr>
          <w:trHeight w:val="264"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履约保证金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9,225,489.50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227,258.66</w:t>
            </w:r>
          </w:p>
        </w:tc>
      </w:tr>
      <w:tr>
        <w:trPr>
          <w:trHeight w:val="264"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保函保证金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964,232.76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1,161,919.33</w:t>
            </w:r>
          </w:p>
        </w:tc>
      </w:tr>
      <w:tr>
        <w:trPr>
          <w:trHeight w:val="269"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28,454,735.00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30,078,916.18</w:t>
            </w:r>
          </w:p>
        </w:tc>
      </w:tr>
    </w:tbl>
    <w:p>
      <w:pPr>
        <w:widowControl w:val="0"/>
        <w:spacing w:after="299" w:line="1" w:lineRule="exact"/>
      </w:pPr>
    </w:p>
    <w:p>
      <w:pPr>
        <w:pStyle w:val="Style39"/>
        <w:keepNext/>
        <w:keepLines/>
        <w:widowControl w:val="0"/>
        <w:shd w:val="clear" w:color="auto" w:fill="auto"/>
        <w:bidi w:val="0"/>
        <w:spacing w:before="0" w:after="300" w:line="240" w:lineRule="auto"/>
        <w:ind w:left="0" w:right="0" w:firstLine="620"/>
        <w:jc w:val="both"/>
      </w:pPr>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129"/>
      <w:bookmarkEnd w:id="1130"/>
      <w:bookmarkEnd w:id="1131"/>
    </w:p>
    <w:p>
      <w:pPr>
        <w:pStyle w:val="Style32"/>
        <w:keepNext w:val="0"/>
        <w:keepLines w:val="0"/>
        <w:widowControl w:val="0"/>
        <w:shd w:val="clear" w:color="auto" w:fill="auto"/>
        <w:bidi w:val="0"/>
        <w:spacing w:before="0" w:after="0" w:line="240" w:lineRule="auto"/>
        <w:ind w:left="7694"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2414"/>
        <w:gridCol w:w="2837"/>
        <w:gridCol w:w="2981"/>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以公允价值计量且其变动计 入当期损益的金融资产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140,000,000.00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34,000,000.00</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现金管理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140,000,000.00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34,000,000.00</w:t>
            </w:r>
          </w:p>
        </w:tc>
      </w:tr>
      <w:tr>
        <w:trPr>
          <w:trHeight w:val="326"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140,000,000.00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34,000,000.00</w:t>
            </w:r>
          </w:p>
        </w:tc>
      </w:tr>
    </w:tbl>
    <w:p>
      <w:pPr>
        <w:widowControl w:val="0"/>
        <w:spacing w:after="299" w:line="1" w:lineRule="exact"/>
      </w:pPr>
    </w:p>
    <w:p>
      <w:pPr>
        <w:pStyle w:val="Style39"/>
        <w:keepNext/>
        <w:keepLines/>
        <w:widowControl w:val="0"/>
        <w:shd w:val="clear" w:color="auto" w:fill="auto"/>
        <w:bidi w:val="0"/>
        <w:spacing w:before="0" w:after="300" w:line="240" w:lineRule="auto"/>
        <w:ind w:left="0" w:right="0" w:firstLine="620"/>
        <w:jc w:val="both"/>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3</w:t>
      </w:r>
      <w:bookmarkEnd w:id="1134"/>
      <w:r>
        <w:rPr>
          <w:color w:val="000000"/>
          <w:spacing w:val="0"/>
          <w:w w:val="100"/>
          <w:position w:val="0"/>
        </w:rPr>
        <w:t>、应收票据</w:t>
      </w:r>
      <w:bookmarkEnd w:id="1132"/>
      <w:bookmarkEnd w:id="1133"/>
      <w:bookmarkEnd w:id="1135"/>
    </w:p>
    <w:p>
      <w:pPr>
        <w:pStyle w:val="Style83"/>
        <w:keepNext/>
        <w:keepLines/>
        <w:widowControl w:val="0"/>
        <w:shd w:val="clear" w:color="auto" w:fill="auto"/>
        <w:bidi w:val="0"/>
        <w:spacing w:before="0" w:after="300" w:line="240" w:lineRule="auto"/>
        <w:ind w:left="0" w:right="0" w:firstLine="620"/>
        <w:jc w:val="both"/>
      </w:pPr>
      <w:bookmarkStart w:id="1136" w:name="bookmark1136"/>
      <w:bookmarkStart w:id="1137" w:name="bookmark1137"/>
      <w:bookmarkStart w:id="1138" w:name="bookmark1138"/>
      <w:bookmarkStart w:id="1139" w:name="bookmark1139"/>
      <w:r>
        <w:rPr>
          <w:color w:val="000000"/>
          <w:spacing w:val="0"/>
          <w:w w:val="100"/>
          <w:position w:val="0"/>
        </w:rPr>
        <w:t>（</w:t>
      </w:r>
      <w:bookmarkEnd w:id="1138"/>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36"/>
      <w:bookmarkEnd w:id="1137"/>
      <w:bookmarkEnd w:id="1139"/>
    </w:p>
    <w:p>
      <w:pPr>
        <w:pStyle w:val="Style32"/>
        <w:keepNext w:val="0"/>
        <w:keepLines w:val="0"/>
        <w:widowControl w:val="0"/>
        <w:shd w:val="clear" w:color="auto" w:fill="auto"/>
        <w:bidi w:val="0"/>
        <w:spacing w:before="0" w:after="0" w:line="240" w:lineRule="auto"/>
        <w:ind w:left="7694"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2414"/>
        <w:gridCol w:w="2837"/>
        <w:gridCol w:w="2981"/>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银行承兑票据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326,215.00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326,215.00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35"/>
        <w:keepNext w:val="0"/>
        <w:keepLines w:val="0"/>
        <w:widowControl w:val="0"/>
        <w:shd w:val="clear" w:color="auto" w:fill="auto"/>
        <w:bidi w:val="0"/>
        <w:spacing w:before="0" w:after="120" w:line="240" w:lineRule="auto"/>
        <w:ind w:left="0" w:right="0" w:firstLine="620"/>
        <w:jc w:val="both"/>
      </w:pPr>
      <w:r>
        <w:rPr>
          <w:color w:val="000000"/>
          <w:spacing w:val="0"/>
          <w:w w:val="100"/>
          <w:position w:val="0"/>
        </w:rPr>
        <w:t>如是按照预期信用损失一般模型计提应收票据坏账准备，请参照其他应收款的披露方式披露坏账准备的相</w:t>
      </w:r>
    </w:p>
    <w:p>
      <w:pPr>
        <w:pStyle w:val="Style35"/>
        <w:keepNext w:val="0"/>
        <w:keepLines w:val="0"/>
        <w:widowControl w:val="0"/>
        <w:shd w:val="clear" w:color="auto" w:fill="auto"/>
        <w:bidi w:val="0"/>
        <w:spacing w:before="0" w:after="240" w:line="240" w:lineRule="auto"/>
        <w:ind w:left="0" w:right="0" w:firstLine="620"/>
        <w:jc w:val="both"/>
      </w:pPr>
      <w:r>
        <w:rPr>
          <w:color w:val="000000"/>
          <w:spacing w:val="0"/>
          <w:w w:val="100"/>
          <w:position w:val="0"/>
        </w:rPr>
        <w:t>关信息：</w:t>
      </w:r>
    </w:p>
    <w:p>
      <w:pPr>
        <w:pStyle w:val="Style35"/>
        <w:keepNext w:val="0"/>
        <w:keepLines w:val="0"/>
        <w:widowControl w:val="0"/>
        <w:shd w:val="clear" w:color="auto" w:fill="auto"/>
        <w:bidi w:val="0"/>
        <w:spacing w:before="0" w:after="420" w:line="240" w:lineRule="auto"/>
        <w:ind w:left="0" w:right="0" w:firstLine="6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83"/>
        <w:keepNext/>
        <w:keepLines/>
        <w:widowControl w:val="0"/>
        <w:shd w:val="clear" w:color="auto" w:fill="auto"/>
        <w:tabs>
          <w:tab w:pos="1108" w:val="left"/>
        </w:tabs>
        <w:bidi w:val="0"/>
        <w:spacing w:before="0" w:after="300" w:line="240" w:lineRule="auto"/>
        <w:ind w:left="0" w:right="0" w:firstLine="620"/>
        <w:jc w:val="both"/>
      </w:pPr>
      <w:bookmarkStart w:id="1140" w:name="bookmark1140"/>
      <w:bookmarkStart w:id="1141" w:name="bookmark1141"/>
      <w:bookmarkStart w:id="1142" w:name="bookmark1142"/>
      <w:bookmarkStart w:id="1143" w:name="bookmark1143"/>
      <w:r>
        <w:rPr>
          <w:color w:val="000000"/>
          <w:spacing w:val="0"/>
          <w:w w:val="100"/>
          <w:position w:val="0"/>
        </w:rPr>
        <w:t>（</w:t>
      </w:r>
      <w:bookmarkEnd w:id="1142"/>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140"/>
      <w:bookmarkEnd w:id="1141"/>
      <w:bookmarkEnd w:id="1143"/>
    </w:p>
    <w:p>
      <w:pPr>
        <w:pStyle w:val="Style83"/>
        <w:keepNext/>
        <w:keepLines/>
        <w:widowControl w:val="0"/>
        <w:shd w:val="clear" w:color="auto" w:fill="auto"/>
        <w:tabs>
          <w:tab w:pos="1108" w:val="left"/>
        </w:tabs>
        <w:bidi w:val="0"/>
        <w:spacing w:before="0" w:after="300" w:line="240" w:lineRule="auto"/>
        <w:ind w:left="0" w:right="0" w:firstLine="620"/>
        <w:jc w:val="both"/>
      </w:pPr>
      <w:bookmarkStart w:id="1144" w:name="bookmark1144"/>
      <w:bookmarkStart w:id="1145" w:name="bookmark1145"/>
      <w:bookmarkStart w:id="1146" w:name="bookmark1146"/>
      <w:bookmarkStart w:id="1147" w:name="bookmark1147"/>
      <w:r>
        <w:rPr>
          <w:color w:val="000000"/>
          <w:spacing w:val="0"/>
          <w:w w:val="100"/>
          <w:position w:val="0"/>
        </w:rPr>
        <w:t>（</w:t>
      </w:r>
      <w:bookmarkEnd w:id="1146"/>
      <w:r>
        <w:rPr>
          <w:rFonts w:ascii="Times New Roman" w:eastAsia="Times New Roman" w:hAnsi="Times New Roman" w:cs="Times New Roman"/>
          <w:color w:val="000000"/>
          <w:spacing w:val="0"/>
          <w:w w:val="100"/>
          <w:position w:val="0"/>
        </w:rPr>
        <w:t>3</w:t>
      </w:r>
      <w:r>
        <w:rPr>
          <w:color w:val="000000"/>
          <w:spacing w:val="0"/>
          <w:w w:val="100"/>
          <w:position w:val="0"/>
        </w:rPr>
        <w:t>）</w:t>
        <w:tab/>
        <w:t>期末公司已质押的应收票据</w:t>
      </w:r>
      <w:bookmarkEnd w:id="1144"/>
      <w:bookmarkEnd w:id="1145"/>
      <w:bookmarkEnd w:id="1147"/>
    </w:p>
    <w:p>
      <w:pPr>
        <w:pStyle w:val="Style83"/>
        <w:keepNext/>
        <w:keepLines/>
        <w:widowControl w:val="0"/>
        <w:shd w:val="clear" w:color="auto" w:fill="auto"/>
        <w:tabs>
          <w:tab w:pos="1108" w:val="left"/>
        </w:tabs>
        <w:bidi w:val="0"/>
        <w:spacing w:before="0" w:after="300" w:line="240" w:lineRule="auto"/>
        <w:ind w:left="0" w:right="0" w:firstLine="620"/>
        <w:jc w:val="both"/>
      </w:pPr>
      <w:bookmarkStart w:id="1148" w:name="bookmark1148"/>
      <w:bookmarkStart w:id="1149" w:name="bookmark1149"/>
      <w:bookmarkStart w:id="1150" w:name="bookmark1150"/>
      <w:bookmarkStart w:id="1151" w:name="bookmark1151"/>
      <w:r>
        <w:rPr>
          <w:color w:val="000000"/>
          <w:spacing w:val="0"/>
          <w:w w:val="100"/>
          <w:position w:val="0"/>
        </w:rPr>
        <w:t>（</w:t>
      </w:r>
      <w:bookmarkEnd w:id="1150"/>
      <w:r>
        <w:rPr>
          <w:rFonts w:ascii="Times New Roman" w:eastAsia="Times New Roman" w:hAnsi="Times New Roman" w:cs="Times New Roman"/>
          <w:color w:val="000000"/>
          <w:spacing w:val="0"/>
          <w:w w:val="100"/>
          <w:position w:val="0"/>
        </w:rPr>
        <w:t>4</w:t>
      </w:r>
      <w:r>
        <w:rPr>
          <w:color w:val="000000"/>
          <w:spacing w:val="0"/>
          <w:w w:val="100"/>
          <w:position w:val="0"/>
        </w:rPr>
        <w:t>）</w:t>
        <w:tab/>
        <w:t>期末公司已背书或贴现且在资产负债表日尚未到期的应收票据</w:t>
      </w:r>
      <w:bookmarkEnd w:id="1148"/>
      <w:bookmarkEnd w:id="1149"/>
      <w:bookmarkEnd w:id="1151"/>
    </w:p>
    <w:p>
      <w:pPr>
        <w:pStyle w:val="Style83"/>
        <w:keepNext/>
        <w:keepLines/>
        <w:widowControl w:val="0"/>
        <w:shd w:val="clear" w:color="auto" w:fill="auto"/>
        <w:tabs>
          <w:tab w:pos="1108" w:val="left"/>
        </w:tabs>
        <w:bidi w:val="0"/>
        <w:spacing w:before="0" w:after="300" w:line="240" w:lineRule="auto"/>
        <w:ind w:left="0" w:right="0" w:firstLine="620"/>
        <w:jc w:val="both"/>
      </w:pPr>
      <w:bookmarkStart w:id="1152" w:name="bookmark1152"/>
      <w:bookmarkStart w:id="1153" w:name="bookmark1153"/>
      <w:bookmarkStart w:id="1154" w:name="bookmark1154"/>
      <w:bookmarkStart w:id="1155" w:name="bookmark1155"/>
      <w:r>
        <w:rPr>
          <w:color w:val="000000"/>
          <w:spacing w:val="0"/>
          <w:w w:val="100"/>
          <w:position w:val="0"/>
        </w:rPr>
        <w:t>（</w:t>
      </w:r>
      <w:bookmarkEnd w:id="1154"/>
      <w:r>
        <w:rPr>
          <w:rFonts w:ascii="Times New Roman" w:eastAsia="Times New Roman" w:hAnsi="Times New Roman" w:cs="Times New Roman"/>
          <w:color w:val="000000"/>
          <w:spacing w:val="0"/>
          <w:w w:val="100"/>
          <w:position w:val="0"/>
        </w:rPr>
        <w:t>5</w:t>
      </w:r>
      <w:r>
        <w:rPr>
          <w:color w:val="000000"/>
          <w:spacing w:val="0"/>
          <w:w w:val="100"/>
          <w:position w:val="0"/>
        </w:rPr>
        <w:t>）</w:t>
        <w:tab/>
        <w:t>期末公司因出票人未履约而将其转应收账款的票据</w:t>
      </w:r>
      <w:bookmarkEnd w:id="1152"/>
      <w:bookmarkEnd w:id="1153"/>
      <w:bookmarkEnd w:id="1155"/>
    </w:p>
    <w:p>
      <w:pPr>
        <w:pStyle w:val="Style83"/>
        <w:keepNext/>
        <w:keepLines/>
        <w:widowControl w:val="0"/>
        <w:shd w:val="clear" w:color="auto" w:fill="auto"/>
        <w:tabs>
          <w:tab w:pos="1108" w:val="left"/>
        </w:tabs>
        <w:bidi w:val="0"/>
        <w:spacing w:before="0" w:after="300" w:line="240" w:lineRule="auto"/>
        <w:ind w:left="0" w:right="0" w:firstLine="620"/>
        <w:jc w:val="both"/>
      </w:pPr>
      <w:bookmarkStart w:id="1156" w:name="bookmark1156"/>
      <w:bookmarkStart w:id="1157" w:name="bookmark1157"/>
      <w:bookmarkStart w:id="1158" w:name="bookmark1158"/>
      <w:bookmarkStart w:id="1159" w:name="bookmark1159"/>
      <w:r>
        <w:rPr>
          <w:color w:val="000000"/>
          <w:spacing w:val="0"/>
          <w:w w:val="100"/>
          <w:position w:val="0"/>
        </w:rPr>
        <w:t>（</w:t>
      </w:r>
      <w:bookmarkEnd w:id="1158"/>
      <w:r>
        <w:rPr>
          <w:rFonts w:ascii="Times New Roman" w:eastAsia="Times New Roman" w:hAnsi="Times New Roman" w:cs="Times New Roman"/>
          <w:color w:val="000000"/>
          <w:spacing w:val="0"/>
          <w:w w:val="100"/>
          <w:position w:val="0"/>
        </w:rPr>
        <w:t>6</w:t>
      </w:r>
      <w:r>
        <w:rPr>
          <w:color w:val="000000"/>
          <w:spacing w:val="0"/>
          <w:w w:val="100"/>
          <w:position w:val="0"/>
        </w:rPr>
        <w:t>）</w:t>
        <w:tab/>
        <w:t>本期实际核销的应收票据情况</w:t>
      </w:r>
      <w:bookmarkEnd w:id="1156"/>
      <w:bookmarkEnd w:id="1157"/>
      <w:bookmarkEnd w:id="1159"/>
    </w:p>
    <w:p>
      <w:pPr>
        <w:pStyle w:val="Style39"/>
        <w:keepNext/>
        <w:keepLines/>
        <w:widowControl w:val="0"/>
        <w:shd w:val="clear" w:color="auto" w:fill="auto"/>
        <w:bidi w:val="0"/>
        <w:spacing w:before="0" w:after="300" w:line="240" w:lineRule="auto"/>
        <w:ind w:left="0" w:right="0" w:firstLine="620"/>
        <w:jc w:val="both"/>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4</w:t>
      </w:r>
      <w:bookmarkEnd w:id="1162"/>
      <w:r>
        <w:rPr>
          <w:color w:val="000000"/>
          <w:spacing w:val="0"/>
          <w:w w:val="100"/>
          <w:position w:val="0"/>
        </w:rPr>
        <w:t>、应收账款</w:t>
      </w:r>
      <w:bookmarkEnd w:id="1160"/>
      <w:bookmarkEnd w:id="1161"/>
      <w:bookmarkEnd w:id="1163"/>
    </w:p>
    <w:p>
      <w:pPr>
        <w:pStyle w:val="Style83"/>
        <w:keepNext/>
        <w:keepLines/>
        <w:widowControl w:val="0"/>
        <w:shd w:val="clear" w:color="auto" w:fill="auto"/>
        <w:bidi w:val="0"/>
        <w:spacing w:before="0" w:after="300" w:line="240" w:lineRule="auto"/>
        <w:ind w:left="0" w:right="0" w:firstLine="620"/>
        <w:jc w:val="both"/>
      </w:pPr>
      <w:bookmarkStart w:id="1164" w:name="bookmark1164"/>
      <w:bookmarkStart w:id="1165" w:name="bookmark1165"/>
      <w:bookmarkStart w:id="1166" w:name="bookmark1166"/>
      <w:bookmarkStart w:id="1167" w:name="bookmark1167"/>
      <w:r>
        <w:rPr>
          <w:color w:val="000000"/>
          <w:spacing w:val="0"/>
          <w:w w:val="100"/>
          <w:position w:val="0"/>
        </w:rPr>
        <w:t>（</w:t>
      </w:r>
      <w:bookmarkEnd w:id="1166"/>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64"/>
      <w:bookmarkEnd w:id="1165"/>
      <w:bookmarkEnd w:id="1167"/>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637"/>
        <w:gridCol w:w="3840"/>
        <w:gridCol w:w="4099"/>
      </w:tblGrid>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spacing w:lineRule="exact" w:line="1"/>
        <w:rPr>
          <w:sz w:val="2"/>
          <w:szCs w:val="2"/>
        </w:rPr>
      </w:pPr>
      <w:r>
        <w:br w:type="page"/>
      </w:r>
    </w:p>
    <w:tbl>
      <w:tblPr>
        <w:tblOverlap w:val="never"/>
        <w:jc w:val="center"/>
        <w:tblLayout w:type="fixed"/>
      </w:tblPr>
      <w:tblGrid>
        <w:gridCol w:w="1637"/>
        <w:gridCol w:w="763"/>
        <w:gridCol w:w="763"/>
        <w:gridCol w:w="763"/>
        <w:gridCol w:w="763"/>
        <w:gridCol w:w="787"/>
        <w:gridCol w:w="778"/>
        <w:gridCol w:w="797"/>
        <w:gridCol w:w="797"/>
        <w:gridCol w:w="792"/>
        <w:gridCol w:w="936"/>
      </w:tblGrid>
      <w:tr>
        <w:trPr>
          <w:trHeight w:val="326"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账面价 值</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账面价 值</w:t>
            </w:r>
          </w:p>
        </w:tc>
      </w:tr>
      <w:tr>
        <w:trPr>
          <w:trHeight w:val="557"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计提比 例</w:t>
            </w: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按组合计提坏账 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673,09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6,112.8</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33"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131,76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1,866.8</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19.58</w:t>
            </w:r>
          </w:p>
          <w:p>
            <w:pPr>
              <w:pStyle w:val="Style2"/>
              <w:keepNext w:val="0"/>
              <w:keepLines w:val="0"/>
              <w:widowControl w:val="0"/>
              <w:shd w:val="clear" w:color="auto" w:fill="auto"/>
              <w:bidi w:val="0"/>
              <w:spacing w:before="0" w:after="0" w:line="233"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541,33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575,64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33"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109,83 6,073.4 1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465,807,</w:t>
            </w:r>
          </w:p>
          <w:p>
            <w:pPr>
              <w:pStyle w:val="Style2"/>
              <w:keepNext w:val="0"/>
              <w:keepLines w:val="0"/>
              <w:widowControl w:val="0"/>
              <w:shd w:val="clear" w:color="auto" w:fill="auto"/>
              <w:bidi w:val="0"/>
              <w:spacing w:before="0" w:after="0" w:line="233"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386.53</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信用风险组合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673,09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6,112.8</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131,76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1,866.8</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19.58</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541,33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575,64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109,83 6,073.4 1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465,807,</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386.53</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673,09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6,112.8</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131,76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1,866.8</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19.58</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541,33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575,64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109,83 6,073.4 1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465,807,</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386.53</w:t>
            </w:r>
          </w:p>
        </w:tc>
      </w:tr>
    </w:tbl>
    <w:p>
      <w:pPr>
        <w:pStyle w:val="Style32"/>
        <w:keepNext w:val="0"/>
        <w:keepLines w:val="0"/>
        <w:widowControl w:val="0"/>
        <w:shd w:val="clear" w:color="auto" w:fill="auto"/>
        <w:bidi w:val="0"/>
        <w:spacing w:before="0" w:after="0" w:line="240" w:lineRule="auto"/>
        <w:ind w:left="610" w:right="0" w:firstLine="0"/>
        <w:jc w:val="left"/>
        <w:rPr>
          <w:sz w:val="18"/>
          <w:szCs w:val="18"/>
        </w:rPr>
      </w:pPr>
      <w:r>
        <w:rPr>
          <w:rFonts w:ascii="SimSun" w:eastAsia="SimSun" w:hAnsi="SimSun" w:cs="SimSun"/>
          <w:color w:val="000000"/>
          <w:spacing w:val="0"/>
          <w:w w:val="100"/>
          <w:position w:val="0"/>
          <w:sz w:val="18"/>
          <w:szCs w:val="18"/>
        </w:rPr>
        <w:t>按单项计提坏账准备：</w:t>
      </w:r>
      <w:r>
        <w:rPr>
          <w:rFonts w:ascii="Times New Roman" w:eastAsia="Times New Roman" w:hAnsi="Times New Roman" w:cs="Times New Roman"/>
          <w:color w:val="000000"/>
          <w:spacing w:val="0"/>
          <w:w w:val="100"/>
          <w:position w:val="0"/>
          <w:sz w:val="18"/>
          <w:szCs w:val="18"/>
        </w:rPr>
        <w:t>0.00</w:t>
      </w:r>
    </w:p>
    <w:p>
      <w:pPr>
        <w:widowControl w:val="0"/>
        <w:spacing w:after="159" w:line="1" w:lineRule="exact"/>
      </w:pPr>
    </w:p>
    <w:p>
      <w:pPr>
        <w:pStyle w:val="Style2"/>
        <w:keepNext w:val="0"/>
        <w:keepLines w:val="0"/>
        <w:widowControl w:val="0"/>
        <w:shd w:val="clear" w:color="auto" w:fill="auto"/>
        <w:bidi w:val="0"/>
        <w:spacing w:before="0" w:after="160" w:line="240" w:lineRule="auto"/>
        <w:ind w:left="0" w:right="0" w:firstLine="620"/>
        <w:jc w:val="left"/>
        <w:rPr>
          <w:sz w:val="18"/>
          <w:szCs w:val="18"/>
        </w:rPr>
      </w:pPr>
      <w:r>
        <w:rPr>
          <w:color w:val="000000"/>
          <w:spacing w:val="0"/>
          <w:w w:val="100"/>
          <w:position w:val="0"/>
          <w:sz w:val="18"/>
          <w:szCs w:val="18"/>
        </w:rPr>
        <w:t>按组合计提坏账准备：</w:t>
      </w:r>
      <w:r>
        <w:rPr>
          <w:rFonts w:ascii="Times New Roman" w:eastAsia="Times New Roman" w:hAnsi="Times New Roman" w:cs="Times New Roman"/>
          <w:color w:val="000000"/>
          <w:spacing w:val="0"/>
          <w:w w:val="100"/>
          <w:position w:val="0"/>
          <w:sz w:val="18"/>
          <w:szCs w:val="18"/>
        </w:rPr>
        <w:t>23,063,789.68</w:t>
      </w:r>
      <w:r>
        <w:rPr>
          <w:color w:val="000000"/>
          <w:spacing w:val="0"/>
          <w:w w:val="100"/>
          <w:position w:val="0"/>
          <w:sz w:val="18"/>
          <w:szCs w:val="18"/>
        </w:rPr>
        <w:t>元</w:t>
      </w:r>
    </w:p>
    <w:p>
      <w:pPr>
        <w:pStyle w:val="Style32"/>
        <w:keepNext w:val="0"/>
        <w:keepLines w:val="0"/>
        <w:widowControl w:val="0"/>
        <w:shd w:val="clear" w:color="auto" w:fill="auto"/>
        <w:bidi w:val="0"/>
        <w:spacing w:before="0" w:after="0" w:line="240" w:lineRule="auto"/>
        <w:ind w:left="8213"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2400"/>
        <w:gridCol w:w="2390"/>
        <w:gridCol w:w="2395"/>
        <w:gridCol w:w="2395"/>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信用风险组合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673,096,112.83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131,761,866.85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673,096,112.83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131,761,866.85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614" w:right="0" w:firstLine="0"/>
        <w:jc w:val="left"/>
        <w:rPr>
          <w:sz w:val="18"/>
          <w:szCs w:val="18"/>
        </w:rPr>
      </w:pPr>
      <w:r>
        <w:rPr>
          <w:rFonts w:ascii="SimSun" w:eastAsia="SimSun" w:hAnsi="SimSun" w:cs="SimSun"/>
          <w:color w:val="000000"/>
          <w:spacing w:val="0"/>
          <w:w w:val="100"/>
          <w:position w:val="0"/>
          <w:sz w:val="18"/>
          <w:szCs w:val="18"/>
        </w:rPr>
        <w:t>如是按照预期信用损失一般模型计提应收账款坏账准备，请参照其他应收款的披露方式披露坏账准备的相</w:t>
      </w:r>
    </w:p>
    <w:p>
      <w:pPr>
        <w:widowControl w:val="0"/>
        <w:spacing w:after="159" w:line="1" w:lineRule="exact"/>
      </w:pPr>
    </w:p>
    <w:p>
      <w:pPr>
        <w:pStyle w:val="Style35"/>
        <w:keepNext w:val="0"/>
        <w:keepLines w:val="0"/>
        <w:widowControl w:val="0"/>
        <w:shd w:val="clear" w:color="auto" w:fill="auto"/>
        <w:bidi w:val="0"/>
        <w:spacing w:before="0" w:after="160" w:line="240" w:lineRule="auto"/>
        <w:ind w:left="0" w:right="0" w:firstLine="620"/>
        <w:jc w:val="left"/>
      </w:pPr>
      <w:r>
        <w:rPr>
          <w:color w:val="000000"/>
          <w:spacing w:val="0"/>
          <w:w w:val="100"/>
          <w:position w:val="0"/>
        </w:rPr>
        <w:t>关信息：</w:t>
      </w:r>
    </w:p>
    <w:p>
      <w:pPr>
        <w:pStyle w:val="Style35"/>
        <w:keepNext w:val="0"/>
        <w:keepLines w:val="0"/>
        <w:widowControl w:val="0"/>
        <w:shd w:val="clear" w:color="auto" w:fill="auto"/>
        <w:bidi w:val="0"/>
        <w:spacing w:before="0" w:after="160" w:line="240" w:lineRule="auto"/>
        <w:ind w:left="0" w:right="0" w:firstLine="62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160" w:line="240" w:lineRule="auto"/>
        <w:ind w:left="0" w:right="0" w:firstLine="620"/>
        <w:jc w:val="left"/>
      </w:pPr>
      <w:r>
        <w:rPr>
          <w:color w:val="000000"/>
          <w:spacing w:val="0"/>
          <w:w w:val="100"/>
          <w:position w:val="0"/>
        </w:rPr>
        <w:t>按账龄披露</w:t>
      </w:r>
    </w:p>
    <w:p>
      <w:pPr>
        <w:pStyle w:val="Style32"/>
        <w:keepNext w:val="0"/>
        <w:keepLines w:val="0"/>
        <w:widowControl w:val="0"/>
        <w:shd w:val="clear" w:color="auto" w:fill="auto"/>
        <w:bidi w:val="0"/>
        <w:spacing w:before="0" w:after="0" w:line="240" w:lineRule="auto"/>
        <w:ind w:left="7464"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4114"/>
        <w:gridCol w:w="3970"/>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720" w:right="0" w:firstLine="0"/>
              <w:jc w:val="left"/>
              <w:rPr>
                <w:sz w:val="18"/>
                <w:szCs w:val="18"/>
              </w:rPr>
            </w:pPr>
            <w:r>
              <w:rPr>
                <w:rFonts w:ascii="Times New Roman" w:eastAsia="Times New Roman" w:hAnsi="Times New Roman" w:cs="Times New Roman"/>
                <w:color w:val="000000"/>
                <w:spacing w:val="0"/>
                <w:w w:val="100"/>
                <w:position w:val="0"/>
                <w:sz w:val="18"/>
                <w:szCs w:val="18"/>
              </w:rPr>
              <w:t>398,269,676.69</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720" w:right="0" w:firstLine="0"/>
              <w:jc w:val="left"/>
              <w:rPr>
                <w:sz w:val="18"/>
                <w:szCs w:val="18"/>
              </w:rPr>
            </w:pPr>
            <w:r>
              <w:rPr>
                <w:rFonts w:ascii="Times New Roman" w:eastAsia="Times New Roman" w:hAnsi="Times New Roman" w:cs="Times New Roman"/>
                <w:color w:val="000000"/>
                <w:spacing w:val="0"/>
                <w:w w:val="100"/>
                <w:position w:val="0"/>
                <w:sz w:val="18"/>
                <w:szCs w:val="18"/>
              </w:rPr>
              <w:t>119,577,882.38</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820" w:right="0" w:firstLine="0"/>
              <w:jc w:val="left"/>
              <w:rPr>
                <w:sz w:val="18"/>
                <w:szCs w:val="18"/>
              </w:rPr>
            </w:pPr>
            <w:r>
              <w:rPr>
                <w:rFonts w:ascii="Times New Roman" w:eastAsia="Times New Roman" w:hAnsi="Times New Roman" w:cs="Times New Roman"/>
                <w:color w:val="000000"/>
                <w:spacing w:val="0"/>
                <w:w w:val="100"/>
                <w:position w:val="0"/>
                <w:sz w:val="18"/>
                <w:szCs w:val="18"/>
              </w:rPr>
              <w:t>59,023,860.67</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820" w:right="0" w:firstLine="0"/>
              <w:jc w:val="left"/>
              <w:rPr>
                <w:sz w:val="18"/>
                <w:szCs w:val="18"/>
              </w:rPr>
            </w:pPr>
            <w:r>
              <w:rPr>
                <w:rFonts w:ascii="Times New Roman" w:eastAsia="Times New Roman" w:hAnsi="Times New Roman" w:cs="Times New Roman"/>
                <w:color w:val="000000"/>
                <w:spacing w:val="0"/>
                <w:w w:val="100"/>
                <w:position w:val="0"/>
                <w:sz w:val="18"/>
                <w:szCs w:val="18"/>
              </w:rPr>
              <w:t>96,224,693.09</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820" w:right="0" w:firstLine="0"/>
              <w:jc w:val="left"/>
              <w:rPr>
                <w:sz w:val="18"/>
                <w:szCs w:val="18"/>
              </w:rPr>
            </w:pPr>
            <w:r>
              <w:rPr>
                <w:rFonts w:ascii="Times New Roman" w:eastAsia="Times New Roman" w:hAnsi="Times New Roman" w:cs="Times New Roman"/>
                <w:color w:val="000000"/>
                <w:spacing w:val="0"/>
                <w:w w:val="100"/>
                <w:position w:val="0"/>
                <w:sz w:val="18"/>
                <w:szCs w:val="18"/>
              </w:rPr>
              <w:t>28,082,513.04</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820" w:right="0" w:firstLine="0"/>
              <w:jc w:val="left"/>
              <w:rPr>
                <w:sz w:val="18"/>
                <w:szCs w:val="18"/>
              </w:rPr>
            </w:pPr>
            <w:r>
              <w:rPr>
                <w:rFonts w:ascii="Times New Roman" w:eastAsia="Times New Roman" w:hAnsi="Times New Roman" w:cs="Times New Roman"/>
                <w:color w:val="000000"/>
                <w:spacing w:val="0"/>
                <w:w w:val="100"/>
                <w:position w:val="0"/>
                <w:sz w:val="18"/>
                <w:szCs w:val="18"/>
              </w:rPr>
              <w:t>26,023,050.33</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820" w:right="0" w:firstLine="0"/>
              <w:jc w:val="left"/>
              <w:rPr>
                <w:sz w:val="18"/>
                <w:szCs w:val="18"/>
              </w:rPr>
            </w:pPr>
            <w:r>
              <w:rPr>
                <w:rFonts w:ascii="Times New Roman" w:eastAsia="Times New Roman" w:hAnsi="Times New Roman" w:cs="Times New Roman"/>
                <w:color w:val="000000"/>
                <w:spacing w:val="0"/>
                <w:w w:val="100"/>
                <w:position w:val="0"/>
                <w:sz w:val="18"/>
                <w:szCs w:val="18"/>
              </w:rPr>
              <w:t>42,119,129.72</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left"/>
              <w:rPr>
                <w:sz w:val="18"/>
                <w:szCs w:val="18"/>
              </w:rPr>
            </w:pPr>
            <w:r>
              <w:rPr>
                <w:rFonts w:ascii="Times New Roman" w:eastAsia="Times New Roman" w:hAnsi="Times New Roman" w:cs="Times New Roman"/>
                <w:color w:val="000000"/>
                <w:spacing w:val="0"/>
                <w:w w:val="100"/>
                <w:position w:val="0"/>
                <w:sz w:val="18"/>
                <w:szCs w:val="18"/>
              </w:rPr>
              <w:t>673,096,112.83</w:t>
            </w:r>
          </w:p>
        </w:tc>
      </w:tr>
    </w:tbl>
    <w:p>
      <w:pPr>
        <w:widowControl w:val="0"/>
        <w:spacing w:after="299" w:line="1" w:lineRule="exact"/>
      </w:pPr>
    </w:p>
    <w:p>
      <w:pPr>
        <w:pStyle w:val="Style83"/>
        <w:keepNext/>
        <w:keepLines/>
        <w:widowControl w:val="0"/>
        <w:shd w:val="clear" w:color="auto" w:fill="auto"/>
        <w:bidi w:val="0"/>
        <w:spacing w:before="0" w:after="300" w:line="240" w:lineRule="auto"/>
        <w:ind w:left="0" w:right="0" w:firstLine="620"/>
        <w:jc w:val="left"/>
      </w:pPr>
      <w:bookmarkStart w:id="1168" w:name="bookmark1168"/>
      <w:bookmarkStart w:id="1169" w:name="bookmark1169"/>
      <w:bookmarkStart w:id="1170" w:name="bookmark1170"/>
      <w:bookmarkStart w:id="1171" w:name="bookmark1171"/>
      <w:r>
        <w:rPr>
          <w:color w:val="000000"/>
          <w:spacing w:val="0"/>
          <w:w w:val="100"/>
          <w:position w:val="0"/>
        </w:rPr>
        <w:t>（</w:t>
      </w:r>
      <w:bookmarkEnd w:id="1170"/>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68"/>
      <w:bookmarkEnd w:id="1169"/>
      <w:bookmarkEnd w:id="1171"/>
    </w:p>
    <w:p>
      <w:pPr>
        <w:pStyle w:val="Style35"/>
        <w:keepNext w:val="0"/>
        <w:keepLines w:val="0"/>
        <w:widowControl w:val="0"/>
        <w:shd w:val="clear" w:color="auto" w:fill="auto"/>
        <w:bidi w:val="0"/>
        <w:spacing w:before="0" w:after="160" w:line="240" w:lineRule="auto"/>
        <w:ind w:left="0" w:right="0" w:firstLine="620"/>
        <w:jc w:val="left"/>
      </w:pPr>
      <w:r>
        <w:rPr>
          <w:color w:val="000000"/>
          <w:spacing w:val="0"/>
          <w:w w:val="100"/>
          <w:position w:val="0"/>
        </w:rPr>
        <w:t>本期计提坏账准备情况：</w:t>
      </w:r>
    </w:p>
    <w:p>
      <w:pPr>
        <w:pStyle w:val="Style32"/>
        <w:keepNext w:val="0"/>
        <w:keepLines w:val="0"/>
        <w:widowControl w:val="0"/>
        <w:shd w:val="clear" w:color="auto" w:fill="auto"/>
        <w:bidi w:val="0"/>
        <w:spacing w:before="0" w:after="0" w:line="240" w:lineRule="auto"/>
        <w:ind w:left="8213"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378"/>
        <w:gridCol w:w="1363"/>
        <w:gridCol w:w="1368"/>
        <w:gridCol w:w="1368"/>
        <w:gridCol w:w="1368"/>
        <w:gridCol w:w="1368"/>
        <w:gridCol w:w="1368"/>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2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信用风险组合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109,836,073.41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23,063,789.68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1,137,996.24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131,761,866.85</w:t>
            </w:r>
          </w:p>
        </w:tc>
      </w:tr>
      <w:tr>
        <w:trPr>
          <w:trHeight w:val="326"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109,836,073.41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23,063,789.68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1,137,996.24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131,761,866.85</w:t>
            </w:r>
          </w:p>
        </w:tc>
      </w:tr>
    </w:tbl>
    <w:p>
      <w:pPr>
        <w:spacing w:lineRule="exact" w:line="1"/>
        <w:rPr>
          <w:sz w:val="2"/>
          <w:szCs w:val="2"/>
        </w:rPr>
      </w:pPr>
      <w:r>
        <w:br w:type="page"/>
      </w:r>
    </w:p>
    <w:p>
      <w:pPr>
        <w:pStyle w:val="Style83"/>
        <w:keepNext/>
        <w:keepLines/>
        <w:widowControl w:val="0"/>
        <w:shd w:val="clear" w:color="auto" w:fill="auto"/>
        <w:bidi w:val="0"/>
        <w:spacing w:before="0" w:after="300" w:line="240" w:lineRule="auto"/>
        <w:ind w:left="0" w:right="0" w:firstLine="620"/>
        <w:jc w:val="left"/>
      </w:pPr>
      <w:bookmarkStart w:id="1172" w:name="bookmark1172"/>
      <w:bookmarkStart w:id="1173" w:name="bookmark1173"/>
      <w:bookmarkStart w:id="1174" w:name="bookmark1174"/>
      <w:bookmarkStart w:id="1175" w:name="bookmark1175"/>
      <w:r>
        <w:rPr>
          <w:color w:val="000000"/>
          <w:spacing w:val="0"/>
          <w:w w:val="100"/>
          <w:position w:val="0"/>
        </w:rPr>
        <w:t>（</w:t>
      </w:r>
      <w:bookmarkEnd w:id="1174"/>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72"/>
      <w:bookmarkEnd w:id="1173"/>
      <w:bookmarkEnd w:id="1175"/>
    </w:p>
    <w:p>
      <w:pPr>
        <w:pStyle w:val="Style32"/>
        <w:keepNext w:val="0"/>
        <w:keepLines w:val="0"/>
        <w:widowControl w:val="0"/>
        <w:shd w:val="clear" w:color="auto" w:fill="auto"/>
        <w:bidi w:val="0"/>
        <w:spacing w:before="0" w:after="0" w:line="240" w:lineRule="auto"/>
        <w:ind w:left="8213"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4790"/>
        <w:gridCol w:w="4790"/>
      </w:tblGrid>
      <w:tr>
        <w:trPr>
          <w:trHeight w:val="33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r>
      <w:tr>
        <w:trPr>
          <w:trHeight w:val="326"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实际核销的应收账款</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1,137,996.24</w:t>
            </w:r>
          </w:p>
        </w:tc>
      </w:tr>
    </w:tbl>
    <w:p>
      <w:pPr>
        <w:pStyle w:val="Style32"/>
        <w:keepNext w:val="0"/>
        <w:keepLines w:val="0"/>
        <w:widowControl w:val="0"/>
        <w:shd w:val="clear" w:color="auto" w:fill="auto"/>
        <w:bidi w:val="0"/>
        <w:spacing w:before="0" w:after="0" w:line="240" w:lineRule="auto"/>
        <w:ind w:left="614" w:right="0" w:firstLine="0"/>
        <w:jc w:val="left"/>
        <w:rPr>
          <w:sz w:val="18"/>
          <w:szCs w:val="18"/>
        </w:rPr>
      </w:pPr>
      <w:r>
        <w:rPr>
          <w:rFonts w:ascii="SimSun" w:eastAsia="SimSun" w:hAnsi="SimSun" w:cs="SimSun"/>
          <w:color w:val="000000"/>
          <w:spacing w:val="0"/>
          <w:w w:val="100"/>
          <w:position w:val="0"/>
          <w:sz w:val="18"/>
          <w:szCs w:val="18"/>
        </w:rPr>
        <w:t>其中重要的应收账款核销情况:</w:t>
      </w:r>
    </w:p>
    <w:p>
      <w:pPr>
        <w:widowControl w:val="0"/>
        <w:spacing w:after="159" w:line="1" w:lineRule="exact"/>
      </w:pPr>
    </w:p>
    <w:p>
      <w:pPr>
        <w:pStyle w:val="Style32"/>
        <w:keepNext w:val="0"/>
        <w:keepLines w:val="0"/>
        <w:widowControl w:val="0"/>
        <w:shd w:val="clear" w:color="auto" w:fill="auto"/>
        <w:bidi w:val="0"/>
        <w:spacing w:before="0" w:after="0" w:line="240" w:lineRule="auto"/>
        <w:ind w:left="8213"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603"/>
        <w:gridCol w:w="1594"/>
        <w:gridCol w:w="1594"/>
        <w:gridCol w:w="1598"/>
        <w:gridCol w:w="1594"/>
        <w:gridCol w:w="1598"/>
      </w:tblGrid>
      <w:tr>
        <w:trPr>
          <w:trHeight w:val="5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履行的核销程序</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款项是否由关联 交易产生</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武汉子木浪潮科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507,274.75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326"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507,274.75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83"/>
        <w:keepNext/>
        <w:keepLines/>
        <w:widowControl w:val="0"/>
        <w:shd w:val="clear" w:color="auto" w:fill="auto"/>
        <w:bidi w:val="0"/>
        <w:spacing w:before="0" w:after="300" w:line="240" w:lineRule="auto"/>
        <w:ind w:left="0" w:right="0" w:firstLine="620"/>
        <w:jc w:val="left"/>
      </w:pPr>
      <w:bookmarkStart w:id="1176" w:name="bookmark1176"/>
      <w:bookmarkStart w:id="1177" w:name="bookmark1177"/>
      <w:bookmarkStart w:id="1178" w:name="bookmark1178"/>
      <w:bookmarkStart w:id="1179" w:name="bookmark1179"/>
      <w:r>
        <w:rPr>
          <w:color w:val="000000"/>
          <w:spacing w:val="0"/>
          <w:w w:val="100"/>
          <w:position w:val="0"/>
        </w:rPr>
        <w:t>（</w:t>
      </w:r>
      <w:bookmarkEnd w:id="1178"/>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76"/>
      <w:bookmarkEnd w:id="1177"/>
      <w:bookmarkEnd w:id="1179"/>
    </w:p>
    <w:p>
      <w:pPr>
        <w:pStyle w:val="Style32"/>
        <w:keepNext w:val="0"/>
        <w:keepLines w:val="0"/>
        <w:widowControl w:val="0"/>
        <w:shd w:val="clear" w:color="auto" w:fill="auto"/>
        <w:bidi w:val="0"/>
        <w:spacing w:before="0" w:after="0" w:line="240" w:lineRule="auto"/>
        <w:ind w:left="8213"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987"/>
        <w:gridCol w:w="2530"/>
        <w:gridCol w:w="2530"/>
        <w:gridCol w:w="2534"/>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坏账准备期末余额</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华迪计算机集团有限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13,094,120.00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2,664,437.56</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北京清流技术股份有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10,430,288.00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707,063.40</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中国建设银行股份有 限公司甘肃省分行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7,378,527.00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2,204,515.80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中银金融科技有限公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6,650,000.00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332,500.00</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中国银行股份有限公 司胶南支行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6,335,104.42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316,755.22</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43,888,039.42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299" w:line="1" w:lineRule="exact"/>
      </w:pPr>
    </w:p>
    <w:p>
      <w:pPr>
        <w:pStyle w:val="Style83"/>
        <w:keepNext/>
        <w:keepLines/>
        <w:widowControl w:val="0"/>
        <w:shd w:val="clear" w:color="auto" w:fill="auto"/>
        <w:tabs>
          <w:tab w:pos="1108" w:val="left"/>
        </w:tabs>
        <w:bidi w:val="0"/>
        <w:spacing w:before="0" w:after="300" w:line="240" w:lineRule="auto"/>
        <w:ind w:left="0" w:right="0" w:firstLine="620"/>
        <w:jc w:val="left"/>
      </w:pPr>
      <w:bookmarkStart w:id="1180" w:name="bookmark1180"/>
      <w:bookmarkStart w:id="1181" w:name="bookmark1181"/>
      <w:bookmarkStart w:id="1182" w:name="bookmark1182"/>
      <w:bookmarkStart w:id="1183" w:name="bookmark1183"/>
      <w:r>
        <w:rPr>
          <w:color w:val="000000"/>
          <w:spacing w:val="0"/>
          <w:w w:val="100"/>
          <w:position w:val="0"/>
        </w:rPr>
        <w:t>（</w:t>
      </w:r>
      <w:bookmarkEnd w:id="1182"/>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180"/>
      <w:bookmarkEnd w:id="1181"/>
      <w:bookmarkEnd w:id="1183"/>
    </w:p>
    <w:p>
      <w:pPr>
        <w:pStyle w:val="Style83"/>
        <w:keepNext/>
        <w:keepLines/>
        <w:widowControl w:val="0"/>
        <w:shd w:val="clear" w:color="auto" w:fill="auto"/>
        <w:tabs>
          <w:tab w:pos="1108" w:val="left"/>
        </w:tabs>
        <w:bidi w:val="0"/>
        <w:spacing w:before="0" w:after="300" w:line="240" w:lineRule="auto"/>
        <w:ind w:left="0" w:right="0" w:firstLine="620"/>
        <w:jc w:val="left"/>
      </w:pPr>
      <w:bookmarkStart w:id="1184" w:name="bookmark1184"/>
      <w:bookmarkStart w:id="1185" w:name="bookmark1185"/>
      <w:bookmarkStart w:id="1186" w:name="bookmark1186"/>
      <w:bookmarkStart w:id="1187" w:name="bookmark1187"/>
      <w:r>
        <w:rPr>
          <w:color w:val="000000"/>
          <w:spacing w:val="0"/>
          <w:w w:val="100"/>
          <w:position w:val="0"/>
        </w:rPr>
        <w:t>（</w:t>
      </w:r>
      <w:bookmarkEnd w:id="1186"/>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184"/>
      <w:bookmarkEnd w:id="1185"/>
      <w:bookmarkEnd w:id="1187"/>
    </w:p>
    <w:p>
      <w:pPr>
        <w:pStyle w:val="Style39"/>
        <w:keepNext/>
        <w:keepLines/>
        <w:widowControl w:val="0"/>
        <w:shd w:val="clear" w:color="auto" w:fill="auto"/>
        <w:bidi w:val="0"/>
        <w:spacing w:before="0" w:after="300" w:line="240" w:lineRule="auto"/>
        <w:ind w:left="0" w:right="0" w:firstLine="620"/>
        <w:jc w:val="left"/>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5</w:t>
      </w:r>
      <w:bookmarkEnd w:id="1190"/>
      <w:r>
        <w:rPr>
          <w:color w:val="000000"/>
          <w:spacing w:val="0"/>
          <w:w w:val="100"/>
          <w:position w:val="0"/>
        </w:rPr>
        <w:t>、预付款项</w:t>
      </w:r>
      <w:bookmarkEnd w:id="1188"/>
      <w:bookmarkEnd w:id="1189"/>
      <w:bookmarkEnd w:id="1191"/>
    </w:p>
    <w:p>
      <w:pPr>
        <w:pStyle w:val="Style83"/>
        <w:keepNext/>
        <w:keepLines/>
        <w:widowControl w:val="0"/>
        <w:shd w:val="clear" w:color="auto" w:fill="auto"/>
        <w:bidi w:val="0"/>
        <w:spacing w:before="0" w:after="300" w:line="240" w:lineRule="auto"/>
        <w:ind w:left="0" w:right="0" w:firstLine="620"/>
        <w:jc w:val="left"/>
      </w:pPr>
      <w:bookmarkStart w:id="1192" w:name="bookmark1192"/>
      <w:bookmarkStart w:id="1193" w:name="bookmark1193"/>
      <w:bookmarkStart w:id="1194" w:name="bookmark1194"/>
      <w:bookmarkStart w:id="1195" w:name="bookmark1195"/>
      <w:r>
        <w:rPr>
          <w:color w:val="000000"/>
          <w:spacing w:val="0"/>
          <w:w w:val="100"/>
          <w:position w:val="0"/>
        </w:rPr>
        <w:t>（</w:t>
      </w:r>
      <w:bookmarkEnd w:id="1194"/>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92"/>
      <w:bookmarkEnd w:id="1193"/>
      <w:bookmarkEnd w:id="1195"/>
    </w:p>
    <w:p>
      <w:pPr>
        <w:pStyle w:val="Style32"/>
        <w:keepNext w:val="0"/>
        <w:keepLines w:val="0"/>
        <w:widowControl w:val="0"/>
        <w:shd w:val="clear" w:color="auto" w:fill="auto"/>
        <w:bidi w:val="0"/>
        <w:spacing w:before="0" w:after="0" w:line="240" w:lineRule="auto"/>
        <w:ind w:left="8213"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920"/>
        <w:gridCol w:w="1915"/>
        <w:gridCol w:w="1910"/>
        <w:gridCol w:w="1906"/>
        <w:gridCol w:w="1934"/>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9,712,331.83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12,237,358.05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212,602.35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1,187,759.48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8.03%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78,737.22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425,502.36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2.88%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309,622.16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934,888.92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6.32%</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10,313,293.56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14,785,508.81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83"/>
        <w:keepNext/>
        <w:keepLines/>
        <w:widowControl w:val="0"/>
        <w:shd w:val="clear" w:color="auto" w:fill="auto"/>
        <w:bidi w:val="0"/>
        <w:spacing w:before="0" w:after="300" w:line="240" w:lineRule="auto"/>
        <w:ind w:left="0" w:right="0" w:firstLine="640"/>
        <w:jc w:val="left"/>
      </w:pPr>
      <w:bookmarkStart w:id="1196" w:name="bookmark1196"/>
      <w:bookmarkStart w:id="1197" w:name="bookmark1197"/>
      <w:bookmarkStart w:id="1198" w:name="bookmark1198"/>
      <w:bookmarkStart w:id="1199" w:name="bookmark1199"/>
      <w:r>
        <w:rPr>
          <w:color w:val="000000"/>
          <w:spacing w:val="0"/>
          <w:w w:val="100"/>
          <w:position w:val="0"/>
        </w:rPr>
        <w:t>（</w:t>
      </w:r>
      <w:bookmarkEnd w:id="1198"/>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96"/>
      <w:bookmarkEnd w:id="1197"/>
      <w:bookmarkEnd w:id="1199"/>
    </w:p>
    <w:p>
      <w:pPr>
        <w:pStyle w:val="Style32"/>
        <w:keepNext w:val="0"/>
        <w:keepLines w:val="0"/>
        <w:widowControl w:val="0"/>
        <w:shd w:val="clear" w:color="auto" w:fill="auto"/>
        <w:bidi w:val="0"/>
        <w:spacing w:before="0" w:after="0" w:line="240" w:lineRule="auto"/>
        <w:ind w:left="8227"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4118"/>
        <w:gridCol w:w="2698"/>
        <w:gridCol w:w="2794"/>
      </w:tblGrid>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预付对象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占预付款项期末余额合计数的比例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264"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三川智慧科技股份有限公司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1,039,714.34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w:t>
            </w:r>
          </w:p>
        </w:tc>
      </w:tr>
      <w:tr>
        <w:trPr>
          <w:trHeight w:val="264"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北京腾拓企业管理有限公司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640,699.09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w:t>
            </w:r>
          </w:p>
        </w:tc>
      </w:tr>
      <w:tr>
        <w:trPr>
          <w:trHeight w:val="264"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中国石化销售股份有限公司河南郑州石油分公司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414,241.89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w:t>
            </w:r>
          </w:p>
        </w:tc>
      </w:tr>
      <w:tr>
        <w:trPr>
          <w:trHeight w:val="264"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黄石电力集团有限公司正圆服务分公司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333,114.00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w:t>
            </w:r>
          </w:p>
        </w:tc>
      </w:tr>
      <w:tr>
        <w:trPr>
          <w:trHeight w:val="259"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阿里云计算有限公司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243,454.98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w:t>
            </w:r>
          </w:p>
        </w:tc>
      </w:tr>
      <w:tr>
        <w:trPr>
          <w:trHeight w:val="269"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2,671,224.30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w:t>
            </w:r>
          </w:p>
        </w:tc>
      </w:tr>
    </w:tbl>
    <w:p>
      <w:pPr>
        <w:widowControl w:val="0"/>
        <w:spacing w:after="299" w:line="1" w:lineRule="exact"/>
      </w:pPr>
    </w:p>
    <w:p>
      <w:pPr>
        <w:pStyle w:val="Style39"/>
        <w:keepNext/>
        <w:keepLines/>
        <w:widowControl w:val="0"/>
        <w:shd w:val="clear" w:color="auto" w:fill="auto"/>
        <w:bidi w:val="0"/>
        <w:spacing w:before="0" w:after="300" w:line="240" w:lineRule="auto"/>
        <w:ind w:left="0" w:right="0" w:firstLine="640"/>
        <w:jc w:val="left"/>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6</w:t>
      </w:r>
      <w:bookmarkEnd w:id="1202"/>
      <w:r>
        <w:rPr>
          <w:color w:val="000000"/>
          <w:spacing w:val="0"/>
          <w:w w:val="100"/>
          <w:position w:val="0"/>
        </w:rPr>
        <w:t>、其他应收款</w:t>
      </w:r>
      <w:bookmarkEnd w:id="1200"/>
      <w:bookmarkEnd w:id="1201"/>
      <w:bookmarkEnd w:id="1203"/>
    </w:p>
    <w:p>
      <w:pPr>
        <w:pStyle w:val="Style32"/>
        <w:keepNext w:val="0"/>
        <w:keepLines w:val="0"/>
        <w:widowControl w:val="0"/>
        <w:shd w:val="clear" w:color="auto" w:fill="auto"/>
        <w:bidi w:val="0"/>
        <w:spacing w:before="0" w:after="0" w:line="240" w:lineRule="auto"/>
        <w:ind w:left="8208"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3192"/>
        <w:gridCol w:w="3192"/>
        <w:gridCol w:w="3192"/>
      </w:tblGrid>
      <w:tr>
        <w:trPr>
          <w:trHeight w:val="33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82,468,223.06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85,126,976.71</w:t>
            </w:r>
          </w:p>
        </w:tc>
      </w:tr>
      <w:tr>
        <w:trPr>
          <w:trHeight w:val="326"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82,468,223.06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85,126,976.71</w:t>
            </w:r>
          </w:p>
        </w:tc>
      </w:tr>
    </w:tbl>
    <w:p>
      <w:pPr>
        <w:widowControl w:val="0"/>
        <w:spacing w:after="299" w:line="1" w:lineRule="exact"/>
      </w:pPr>
    </w:p>
    <w:p>
      <w:pPr>
        <w:pStyle w:val="Style83"/>
        <w:keepNext/>
        <w:keepLines/>
        <w:widowControl w:val="0"/>
        <w:shd w:val="clear" w:color="auto" w:fill="auto"/>
        <w:bidi w:val="0"/>
        <w:spacing w:before="0" w:after="300" w:line="240" w:lineRule="auto"/>
        <w:ind w:left="0" w:right="0" w:firstLine="640"/>
        <w:jc w:val="left"/>
      </w:pPr>
      <w:bookmarkStart w:id="1204" w:name="bookmark1204"/>
      <w:bookmarkStart w:id="1205" w:name="bookmark1205"/>
      <w:bookmarkStart w:id="1206" w:name="bookmark1206"/>
      <w:bookmarkStart w:id="1207" w:name="bookmark1207"/>
      <w:r>
        <w:rPr>
          <w:color w:val="000000"/>
          <w:spacing w:val="0"/>
          <w:w w:val="100"/>
          <w:position w:val="0"/>
        </w:rPr>
        <w:t>（</w:t>
      </w:r>
      <w:bookmarkEnd w:id="1206"/>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04"/>
      <w:bookmarkEnd w:id="1205"/>
      <w:bookmarkEnd w:id="1207"/>
    </w:p>
    <w:p>
      <w:pPr>
        <w:pStyle w:val="Style112"/>
        <w:keepNext/>
        <w:keepLines/>
        <w:widowControl w:val="0"/>
        <w:shd w:val="clear" w:color="auto" w:fill="auto"/>
        <w:tabs>
          <w:tab w:pos="1022" w:val="left"/>
        </w:tabs>
        <w:bidi w:val="0"/>
        <w:spacing w:before="0" w:line="240" w:lineRule="auto"/>
        <w:ind w:left="0" w:right="0" w:firstLine="64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1</w:t>
      </w:r>
      <w:bookmarkEnd w:id="1210"/>
      <w:r>
        <w:rPr>
          <w:color w:val="000000"/>
          <w:spacing w:val="0"/>
          <w:w w:val="100"/>
          <w:position w:val="0"/>
        </w:rPr>
        <w:t>）</w:t>
        <w:tab/>
        <w:t>应收利息分类</w:t>
      </w:r>
      <w:bookmarkEnd w:id="1208"/>
      <w:bookmarkEnd w:id="1209"/>
      <w:bookmarkEnd w:id="1211"/>
    </w:p>
    <w:p>
      <w:pPr>
        <w:pStyle w:val="Style112"/>
        <w:keepNext/>
        <w:keepLines/>
        <w:widowControl w:val="0"/>
        <w:shd w:val="clear" w:color="auto" w:fill="auto"/>
        <w:tabs>
          <w:tab w:pos="1032" w:val="left"/>
        </w:tabs>
        <w:bidi w:val="0"/>
        <w:spacing w:before="0" w:line="240" w:lineRule="auto"/>
        <w:ind w:left="0" w:right="0" w:firstLine="64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2</w:t>
      </w:r>
      <w:bookmarkEnd w:id="1214"/>
      <w:r>
        <w:rPr>
          <w:color w:val="000000"/>
          <w:spacing w:val="0"/>
          <w:w w:val="100"/>
          <w:position w:val="0"/>
        </w:rPr>
        <w:t>）</w:t>
        <w:tab/>
        <w:t>重要逾期利息</w:t>
      </w:r>
      <w:bookmarkEnd w:id="1212"/>
      <w:bookmarkEnd w:id="1213"/>
      <w:bookmarkEnd w:id="1215"/>
    </w:p>
    <w:p>
      <w:pPr>
        <w:pStyle w:val="Style112"/>
        <w:keepNext/>
        <w:keepLines/>
        <w:widowControl w:val="0"/>
        <w:shd w:val="clear" w:color="auto" w:fill="auto"/>
        <w:tabs>
          <w:tab w:pos="1032" w:val="left"/>
        </w:tabs>
        <w:bidi w:val="0"/>
        <w:spacing w:before="0" w:line="240" w:lineRule="auto"/>
        <w:ind w:left="0" w:right="0" w:firstLine="64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3</w:t>
      </w:r>
      <w:bookmarkEnd w:id="1218"/>
      <w:r>
        <w:rPr>
          <w:color w:val="000000"/>
          <w:spacing w:val="0"/>
          <w:w w:val="100"/>
          <w:position w:val="0"/>
        </w:rPr>
        <w:t>）</w:t>
        <w:tab/>
        <w:t>坏账准备计提情况</w:t>
      </w:r>
      <w:bookmarkEnd w:id="1216"/>
      <w:bookmarkEnd w:id="1217"/>
      <w:bookmarkEnd w:id="1219"/>
    </w:p>
    <w:p>
      <w:pPr>
        <w:pStyle w:val="Style83"/>
        <w:keepNext/>
        <w:keepLines/>
        <w:widowControl w:val="0"/>
        <w:shd w:val="clear" w:color="auto" w:fill="auto"/>
        <w:tabs>
          <w:tab w:pos="1128" w:val="left"/>
        </w:tabs>
        <w:bidi w:val="0"/>
        <w:spacing w:before="0" w:after="300" w:line="240" w:lineRule="auto"/>
        <w:ind w:left="0" w:right="0" w:firstLine="640"/>
        <w:jc w:val="left"/>
      </w:pPr>
      <w:bookmarkStart w:id="1220" w:name="bookmark1220"/>
      <w:bookmarkStart w:id="1221" w:name="bookmark1221"/>
      <w:bookmarkStart w:id="1222" w:name="bookmark1222"/>
      <w:bookmarkStart w:id="1223" w:name="bookmark1223"/>
      <w:r>
        <w:rPr>
          <w:color w:val="000000"/>
          <w:spacing w:val="0"/>
          <w:w w:val="100"/>
          <w:position w:val="0"/>
        </w:rPr>
        <w:t>（</w:t>
      </w:r>
      <w:bookmarkEnd w:id="1222"/>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1220"/>
      <w:bookmarkEnd w:id="1221"/>
      <w:bookmarkEnd w:id="1223"/>
    </w:p>
    <w:p>
      <w:pPr>
        <w:pStyle w:val="Style112"/>
        <w:keepNext/>
        <w:keepLines/>
        <w:widowControl w:val="0"/>
        <w:shd w:val="clear" w:color="auto" w:fill="auto"/>
        <w:tabs>
          <w:tab w:pos="1022" w:val="left"/>
        </w:tabs>
        <w:bidi w:val="0"/>
        <w:spacing w:before="0" w:line="240" w:lineRule="auto"/>
        <w:ind w:left="0" w:right="0" w:firstLine="640"/>
        <w:jc w:val="left"/>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1</w:t>
      </w:r>
      <w:bookmarkEnd w:id="1226"/>
      <w:r>
        <w:rPr>
          <w:color w:val="000000"/>
          <w:spacing w:val="0"/>
          <w:w w:val="100"/>
          <w:position w:val="0"/>
        </w:rPr>
        <w:t>）</w:t>
        <w:tab/>
        <w:t>应收股利分类</w:t>
      </w:r>
      <w:bookmarkEnd w:id="1224"/>
      <w:bookmarkEnd w:id="1225"/>
      <w:bookmarkEnd w:id="1227"/>
    </w:p>
    <w:p>
      <w:pPr>
        <w:pStyle w:val="Style112"/>
        <w:keepNext/>
        <w:keepLines/>
        <w:widowControl w:val="0"/>
        <w:shd w:val="clear" w:color="auto" w:fill="auto"/>
        <w:tabs>
          <w:tab w:pos="1032" w:val="left"/>
        </w:tabs>
        <w:bidi w:val="0"/>
        <w:spacing w:before="0" w:line="240" w:lineRule="auto"/>
        <w:ind w:left="0" w:right="0" w:firstLine="640"/>
        <w:jc w:val="left"/>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2</w:t>
      </w:r>
      <w:bookmarkEnd w:id="1230"/>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28"/>
      <w:bookmarkEnd w:id="1229"/>
      <w:bookmarkEnd w:id="1231"/>
    </w:p>
    <w:p>
      <w:pPr>
        <w:pStyle w:val="Style112"/>
        <w:keepNext/>
        <w:keepLines/>
        <w:widowControl w:val="0"/>
        <w:shd w:val="clear" w:color="auto" w:fill="auto"/>
        <w:tabs>
          <w:tab w:pos="1032" w:val="left"/>
        </w:tabs>
        <w:bidi w:val="0"/>
        <w:spacing w:before="0" w:line="240" w:lineRule="auto"/>
        <w:ind w:left="0" w:right="0" w:firstLine="640"/>
        <w:jc w:val="left"/>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3</w:t>
      </w:r>
      <w:bookmarkEnd w:id="1234"/>
      <w:r>
        <w:rPr>
          <w:color w:val="000000"/>
          <w:spacing w:val="0"/>
          <w:w w:val="100"/>
          <w:position w:val="0"/>
        </w:rPr>
        <w:t>）</w:t>
        <w:tab/>
        <w:t>坏账准备计提情况</w:t>
      </w:r>
      <w:bookmarkEnd w:id="1232"/>
      <w:bookmarkEnd w:id="1233"/>
      <w:bookmarkEnd w:id="1235"/>
    </w:p>
    <w:p>
      <w:pPr>
        <w:pStyle w:val="Style83"/>
        <w:keepNext/>
        <w:keepLines/>
        <w:widowControl w:val="0"/>
        <w:shd w:val="clear" w:color="auto" w:fill="auto"/>
        <w:tabs>
          <w:tab w:pos="1128" w:val="left"/>
        </w:tabs>
        <w:bidi w:val="0"/>
        <w:spacing w:before="0" w:after="300" w:line="240" w:lineRule="auto"/>
        <w:ind w:left="0" w:right="0" w:firstLine="640"/>
        <w:jc w:val="left"/>
      </w:pPr>
      <w:bookmarkStart w:id="1236" w:name="bookmark1236"/>
      <w:bookmarkStart w:id="1237" w:name="bookmark1237"/>
      <w:bookmarkStart w:id="1238" w:name="bookmark1238"/>
      <w:bookmarkStart w:id="1239" w:name="bookmark1239"/>
      <w:r>
        <w:rPr>
          <w:color w:val="000000"/>
          <w:spacing w:val="0"/>
          <w:w w:val="100"/>
          <w:position w:val="0"/>
        </w:rPr>
        <w:t>（</w:t>
      </w:r>
      <w:bookmarkEnd w:id="1238"/>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1236"/>
      <w:bookmarkEnd w:id="1237"/>
      <w:bookmarkEnd w:id="1239"/>
    </w:p>
    <w:p>
      <w:pPr>
        <w:pStyle w:val="Style112"/>
        <w:keepNext/>
        <w:keepLines/>
        <w:widowControl w:val="0"/>
        <w:shd w:val="clear" w:color="auto" w:fill="auto"/>
        <w:bidi w:val="0"/>
        <w:spacing w:before="0" w:line="240" w:lineRule="auto"/>
        <w:ind w:left="0" w:right="0" w:firstLine="64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1</w:t>
      </w:r>
      <w:bookmarkEnd w:id="1242"/>
      <w:r>
        <w:rPr>
          <w:color w:val="000000"/>
          <w:spacing w:val="0"/>
          <w:w w:val="100"/>
          <w:position w:val="0"/>
        </w:rPr>
        <w:t>）其他应收款按款项性质分类情况</w:t>
      </w:r>
      <w:bookmarkEnd w:id="1240"/>
      <w:bookmarkEnd w:id="1241"/>
      <w:bookmarkEnd w:id="1243"/>
    </w:p>
    <w:p>
      <w:pPr>
        <w:pStyle w:val="Style32"/>
        <w:keepNext w:val="0"/>
        <w:keepLines w:val="0"/>
        <w:widowControl w:val="0"/>
        <w:shd w:val="clear" w:color="auto" w:fill="auto"/>
        <w:bidi w:val="0"/>
        <w:spacing w:before="0" w:after="0" w:line="240" w:lineRule="auto"/>
        <w:ind w:left="8208"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3192"/>
        <w:gridCol w:w="3187"/>
        <w:gridCol w:w="3197"/>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款项性质</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备用金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402,699.53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205,327.00</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日常借款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4,047,345.33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4,923,825.91</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其他单位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26,770,179.95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26,120,791.92</w:t>
            </w:r>
          </w:p>
        </w:tc>
      </w:tr>
      <w:tr>
        <w:trPr>
          <w:trHeight w:val="326"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保证金及其他</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64,134,581.54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62,761,271.11</w:t>
            </w:r>
          </w:p>
        </w:tc>
      </w:tr>
    </w:tbl>
    <w:p>
      <w:pPr>
        <w:spacing w:lineRule="exact" w:line="1"/>
        <w:rPr>
          <w:sz w:val="2"/>
          <w:szCs w:val="2"/>
        </w:rPr>
      </w:pPr>
      <w:r>
        <w:br w:type="page"/>
      </w:r>
    </w:p>
    <w:tbl>
      <w:tblPr>
        <w:tblOverlap w:val="never"/>
        <w:jc w:val="center"/>
        <w:tblLayout w:type="fixed"/>
      </w:tblPr>
      <w:tblGrid>
        <w:gridCol w:w="3192"/>
        <w:gridCol w:w="3187"/>
        <w:gridCol w:w="3197"/>
      </w:tblGrid>
      <w:tr>
        <w:trPr>
          <w:trHeight w:val="49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95,354,806.35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94,011,215.94</w:t>
            </w:r>
          </w:p>
        </w:tc>
      </w:tr>
    </w:tbl>
    <w:p>
      <w:pPr>
        <w:widowControl w:val="0"/>
        <w:spacing w:after="139" w:line="1" w:lineRule="exact"/>
      </w:pPr>
    </w:p>
    <w:p>
      <w:pPr>
        <w:pStyle w:val="Style112"/>
        <w:keepNext/>
        <w:keepLines/>
        <w:widowControl w:val="0"/>
        <w:shd w:val="clear" w:color="auto" w:fill="auto"/>
        <w:bidi w:val="0"/>
        <w:spacing w:before="0" w:after="140" w:line="240" w:lineRule="auto"/>
        <w:ind w:left="0" w:right="0" w:firstLine="62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2</w:t>
      </w:r>
      <w:bookmarkEnd w:id="1246"/>
      <w:r>
        <w:rPr>
          <w:color w:val="000000"/>
          <w:spacing w:val="0"/>
          <w:w w:val="100"/>
          <w:position w:val="0"/>
        </w:rPr>
        <w:t>）坏账准备计提情况</w:t>
      </w:r>
      <w:bookmarkEnd w:id="1244"/>
      <w:bookmarkEnd w:id="1245"/>
      <w:bookmarkEnd w:id="1247"/>
    </w:p>
    <w:p>
      <w:pPr>
        <w:pStyle w:val="Style32"/>
        <w:keepNext w:val="0"/>
        <w:keepLines w:val="0"/>
        <w:widowControl w:val="0"/>
        <w:shd w:val="clear" w:color="auto" w:fill="auto"/>
        <w:bidi w:val="0"/>
        <w:spacing w:before="0" w:after="0" w:line="240" w:lineRule="auto"/>
        <w:ind w:left="8208"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920"/>
        <w:gridCol w:w="1646"/>
        <w:gridCol w:w="2102"/>
        <w:gridCol w:w="2098"/>
        <w:gridCol w:w="1810"/>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第一阶段</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第二阶段</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合计</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个月预期 信用损失</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未发生信用减值</w:t>
            </w:r>
            <w:r>
              <w:rPr>
                <w:color w:val="000000"/>
                <w:spacing w:val="0"/>
                <w:w w:val="100"/>
                <w:position w:val="0"/>
                <w:sz w:val="18"/>
                <w:szCs w:val="18"/>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8,884,239.23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8,884,239.23</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 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本期计提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4,619,568.55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4,619,568.55</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本期核销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617,224.49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617,224.49</w:t>
            </w:r>
          </w:p>
        </w:tc>
      </w:tr>
      <w:tr>
        <w:trPr>
          <w:trHeight w:val="562"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5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12,886,583.29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12,886,583.29</w:t>
            </w:r>
          </w:p>
        </w:tc>
      </w:tr>
    </w:tbl>
    <w:p>
      <w:pPr>
        <w:widowControl w:val="0"/>
        <w:spacing w:after="139" w:line="1" w:lineRule="exact"/>
      </w:pPr>
    </w:p>
    <w:p>
      <w:pPr>
        <w:pStyle w:val="Style35"/>
        <w:keepNext w:val="0"/>
        <w:keepLines w:val="0"/>
        <w:widowControl w:val="0"/>
        <w:shd w:val="clear" w:color="auto" w:fill="auto"/>
        <w:bidi w:val="0"/>
        <w:spacing w:before="0" w:after="240" w:line="240" w:lineRule="auto"/>
        <w:ind w:left="0" w:right="0" w:firstLine="620"/>
        <w:jc w:val="left"/>
      </w:pPr>
      <w:r>
        <w:rPr>
          <w:color w:val="000000"/>
          <w:spacing w:val="0"/>
          <w:w w:val="100"/>
          <w:position w:val="0"/>
        </w:rPr>
        <w:t>损失准备本期变动金额重大的账面余额变动情况</w:t>
      </w:r>
    </w:p>
    <w:p>
      <w:pPr>
        <w:pStyle w:val="Style35"/>
        <w:keepNext w:val="0"/>
        <w:keepLines w:val="0"/>
        <w:widowControl w:val="0"/>
        <w:shd w:val="clear" w:color="auto" w:fill="auto"/>
        <w:bidi w:val="0"/>
        <w:spacing w:before="0" w:after="140" w:line="240" w:lineRule="auto"/>
        <w:ind w:left="0" w:right="0" w:firstLine="6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140" w:line="240" w:lineRule="auto"/>
        <w:ind w:left="0" w:right="0" w:firstLine="620"/>
        <w:jc w:val="both"/>
      </w:pPr>
      <w:r>
        <w:rPr>
          <w:color w:val="000000"/>
          <w:spacing w:val="0"/>
          <w:w w:val="100"/>
          <w:position w:val="0"/>
        </w:rPr>
        <w:t>按账龄披露</w:t>
      </w:r>
    </w:p>
    <w:p>
      <w:pPr>
        <w:pStyle w:val="Style35"/>
        <w:keepNext w:val="0"/>
        <w:keepLines w:val="0"/>
        <w:widowControl w:val="0"/>
        <w:shd w:val="clear" w:color="auto" w:fill="auto"/>
        <w:bidi w:val="0"/>
        <w:spacing w:before="0" w:after="60" w:line="240" w:lineRule="auto"/>
        <w:ind w:left="0" w:right="620" w:firstLine="0"/>
        <w:jc w:val="right"/>
      </w:pPr>
      <w:r>
        <w:rPr>
          <w:color w:val="000000"/>
          <w:spacing w:val="0"/>
          <w:w w:val="100"/>
          <w:position w:val="0"/>
        </w:rPr>
        <w:t>单位：元</w:t>
      </w:r>
    </w:p>
    <w:tbl>
      <w:tblPr>
        <w:tblOverlap w:val="never"/>
        <w:jc w:val="center"/>
        <w:tblLayout w:type="fixed"/>
      </w:tblPr>
      <w:tblGrid>
        <w:gridCol w:w="4147"/>
        <w:gridCol w:w="3835"/>
      </w:tblGrid>
      <w:tr>
        <w:trPr>
          <w:trHeight w:val="33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80" w:right="0" w:firstLine="0"/>
              <w:jc w:val="left"/>
              <w:rPr>
                <w:sz w:val="18"/>
                <w:szCs w:val="18"/>
              </w:rPr>
            </w:pPr>
            <w:r>
              <w:rPr>
                <w:rFonts w:ascii="Times New Roman" w:eastAsia="Times New Roman" w:hAnsi="Times New Roman" w:cs="Times New Roman"/>
                <w:color w:val="000000"/>
                <w:spacing w:val="0"/>
                <w:w w:val="100"/>
                <w:position w:val="0"/>
                <w:sz w:val="18"/>
                <w:szCs w:val="18"/>
              </w:rPr>
              <w:t>28,141,297.39</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80" w:right="0" w:firstLine="0"/>
              <w:jc w:val="left"/>
              <w:rPr>
                <w:sz w:val="18"/>
                <w:szCs w:val="18"/>
              </w:rPr>
            </w:pPr>
            <w:r>
              <w:rPr>
                <w:rFonts w:ascii="Times New Roman" w:eastAsia="Times New Roman" w:hAnsi="Times New Roman" w:cs="Times New Roman"/>
                <w:color w:val="000000"/>
                <w:spacing w:val="0"/>
                <w:w w:val="100"/>
                <w:position w:val="0"/>
                <w:sz w:val="18"/>
                <w:szCs w:val="18"/>
              </w:rPr>
              <w:t>15,718,762.16</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80" w:right="0" w:firstLine="0"/>
              <w:jc w:val="left"/>
              <w:rPr>
                <w:sz w:val="18"/>
                <w:szCs w:val="18"/>
              </w:rPr>
            </w:pPr>
            <w:r>
              <w:rPr>
                <w:rFonts w:ascii="Times New Roman" w:eastAsia="Times New Roman" w:hAnsi="Times New Roman" w:cs="Times New Roman"/>
                <w:color w:val="000000"/>
                <w:spacing w:val="0"/>
                <w:w w:val="100"/>
                <w:position w:val="0"/>
                <w:sz w:val="18"/>
                <w:szCs w:val="18"/>
              </w:rPr>
              <w:t>20,847,705.72</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80" w:right="0" w:firstLine="0"/>
              <w:jc w:val="left"/>
              <w:rPr>
                <w:sz w:val="18"/>
                <w:szCs w:val="18"/>
              </w:rPr>
            </w:pPr>
            <w:r>
              <w:rPr>
                <w:rFonts w:ascii="Times New Roman" w:eastAsia="Times New Roman" w:hAnsi="Times New Roman" w:cs="Times New Roman"/>
                <w:color w:val="000000"/>
                <w:spacing w:val="0"/>
                <w:w w:val="100"/>
                <w:position w:val="0"/>
                <w:sz w:val="18"/>
                <w:szCs w:val="18"/>
              </w:rPr>
              <w:t>30,647,041.08</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80" w:right="0" w:firstLine="0"/>
              <w:jc w:val="left"/>
              <w:rPr>
                <w:sz w:val="18"/>
                <w:szCs w:val="18"/>
              </w:rPr>
            </w:pPr>
            <w:r>
              <w:rPr>
                <w:rFonts w:ascii="Times New Roman" w:eastAsia="Times New Roman" w:hAnsi="Times New Roman" w:cs="Times New Roman"/>
                <w:color w:val="000000"/>
                <w:spacing w:val="0"/>
                <w:w w:val="100"/>
                <w:position w:val="0"/>
                <w:sz w:val="18"/>
                <w:szCs w:val="18"/>
              </w:rPr>
              <w:t>12,815,997.69</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760" w:right="0" w:firstLine="0"/>
              <w:jc w:val="left"/>
              <w:rPr>
                <w:sz w:val="18"/>
                <w:szCs w:val="18"/>
              </w:rPr>
            </w:pPr>
            <w:r>
              <w:rPr>
                <w:rFonts w:ascii="Times New Roman" w:eastAsia="Times New Roman" w:hAnsi="Times New Roman" w:cs="Times New Roman"/>
                <w:color w:val="000000"/>
                <w:spacing w:val="0"/>
                <w:w w:val="100"/>
                <w:position w:val="0"/>
                <w:sz w:val="18"/>
                <w:szCs w:val="18"/>
              </w:rPr>
              <w:t>9,456,001.96</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760" w:right="0" w:firstLine="0"/>
              <w:jc w:val="left"/>
              <w:rPr>
                <w:sz w:val="18"/>
                <w:szCs w:val="18"/>
              </w:rPr>
            </w:pPr>
            <w:r>
              <w:rPr>
                <w:rFonts w:ascii="Times New Roman" w:eastAsia="Times New Roman" w:hAnsi="Times New Roman" w:cs="Times New Roman"/>
                <w:color w:val="000000"/>
                <w:spacing w:val="0"/>
                <w:w w:val="100"/>
                <w:position w:val="0"/>
                <w:sz w:val="18"/>
                <w:szCs w:val="18"/>
              </w:rPr>
              <w:t>8,375,041.43</w:t>
            </w:r>
          </w:p>
        </w:tc>
      </w:tr>
      <w:tr>
        <w:trPr>
          <w:trHeight w:val="326"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80" w:right="0" w:firstLine="0"/>
              <w:jc w:val="left"/>
              <w:rPr>
                <w:sz w:val="18"/>
                <w:szCs w:val="18"/>
              </w:rPr>
            </w:pPr>
            <w:r>
              <w:rPr>
                <w:rFonts w:ascii="Times New Roman" w:eastAsia="Times New Roman" w:hAnsi="Times New Roman" w:cs="Times New Roman"/>
                <w:color w:val="000000"/>
                <w:spacing w:val="0"/>
                <w:w w:val="100"/>
                <w:position w:val="0"/>
                <w:sz w:val="18"/>
                <w:szCs w:val="18"/>
              </w:rPr>
              <w:t>95,354,806.35</w:t>
            </w:r>
          </w:p>
        </w:tc>
      </w:tr>
    </w:tbl>
    <w:p>
      <w:pPr>
        <w:widowControl w:val="0"/>
        <w:spacing w:after="299" w:line="1" w:lineRule="exact"/>
      </w:pPr>
    </w:p>
    <w:p>
      <w:pPr>
        <w:pStyle w:val="Style112"/>
        <w:keepNext/>
        <w:keepLines/>
        <w:widowControl w:val="0"/>
        <w:shd w:val="clear" w:color="auto" w:fill="auto"/>
        <w:bidi w:val="0"/>
        <w:spacing w:before="0" w:line="240" w:lineRule="auto"/>
        <w:ind w:left="0" w:right="0" w:firstLine="620"/>
        <w:jc w:val="both"/>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3</w:t>
      </w:r>
      <w:bookmarkEnd w:id="1250"/>
      <w:r>
        <w:rPr>
          <w:color w:val="000000"/>
          <w:spacing w:val="0"/>
          <w:w w:val="100"/>
          <w:position w:val="0"/>
        </w:rPr>
        <w:t>）本期计提、收回或转回的坏账准备情况</w:t>
      </w:r>
      <w:bookmarkEnd w:id="1248"/>
      <w:bookmarkEnd w:id="1249"/>
      <w:bookmarkEnd w:id="1251"/>
    </w:p>
    <w:p>
      <w:pPr>
        <w:pStyle w:val="Style35"/>
        <w:keepNext w:val="0"/>
        <w:keepLines w:val="0"/>
        <w:widowControl w:val="0"/>
        <w:shd w:val="clear" w:color="auto" w:fill="auto"/>
        <w:bidi w:val="0"/>
        <w:spacing w:before="0" w:after="140" w:line="240" w:lineRule="auto"/>
        <w:ind w:left="0" w:right="0" w:firstLine="620"/>
        <w:jc w:val="both"/>
      </w:pPr>
      <w:r>
        <w:rPr>
          <w:color w:val="000000"/>
          <w:spacing w:val="0"/>
          <w:w w:val="100"/>
          <w:position w:val="0"/>
        </w:rPr>
        <w:t>本期计提坏账准备情况：</w:t>
      </w:r>
    </w:p>
    <w:p>
      <w:pPr>
        <w:pStyle w:val="Style32"/>
        <w:keepNext w:val="0"/>
        <w:keepLines w:val="0"/>
        <w:widowControl w:val="0"/>
        <w:shd w:val="clear" w:color="auto" w:fill="auto"/>
        <w:bidi w:val="0"/>
        <w:spacing w:before="0" w:after="0" w:line="240" w:lineRule="auto"/>
        <w:ind w:left="8208"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421"/>
        <w:gridCol w:w="1094"/>
        <w:gridCol w:w="1339"/>
        <w:gridCol w:w="1334"/>
        <w:gridCol w:w="1330"/>
        <w:gridCol w:w="1325"/>
        <w:gridCol w:w="1733"/>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期末余额</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核销</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3D3D3"/>
            <w:vAlign w:val="center"/>
          </w:tcPr>
          <w:p>
            <w:pP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信用风险组合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8,884,239.2</w:t>
            </w:r>
          </w:p>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4,619,568.55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617,224.49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12,886,583.29</w:t>
            </w:r>
          </w:p>
        </w:tc>
      </w:tr>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8,884,239.2</w:t>
            </w:r>
          </w:p>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4,619,568.55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617,224.49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12,886,583.29</w:t>
            </w:r>
          </w:p>
        </w:tc>
      </w:tr>
    </w:tbl>
    <w:p>
      <w:pPr>
        <w:widowControl w:val="0"/>
        <w:spacing w:after="299" w:line="1" w:lineRule="exact"/>
      </w:pPr>
    </w:p>
    <w:p>
      <w:pPr>
        <w:pStyle w:val="Style112"/>
        <w:keepNext/>
        <w:keepLines/>
        <w:widowControl w:val="0"/>
        <w:shd w:val="clear" w:color="auto" w:fill="auto"/>
        <w:bidi w:val="0"/>
        <w:spacing w:before="0" w:line="240" w:lineRule="auto"/>
        <w:ind w:left="0" w:right="0" w:firstLine="620"/>
        <w:jc w:val="both"/>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4</w:t>
      </w:r>
      <w:bookmarkEnd w:id="1254"/>
      <w:r>
        <w:rPr>
          <w:color w:val="000000"/>
          <w:spacing w:val="0"/>
          <w:w w:val="100"/>
          <w:position w:val="0"/>
        </w:rPr>
        <w:t>）本期实际核销的其他应收款情况</w:t>
      </w:r>
      <w:bookmarkEnd w:id="1252"/>
      <w:bookmarkEnd w:id="1253"/>
      <w:bookmarkEnd w:id="1255"/>
    </w:p>
    <w:p>
      <w:pPr>
        <w:pStyle w:val="Style32"/>
        <w:keepNext w:val="0"/>
        <w:keepLines w:val="0"/>
        <w:widowControl w:val="0"/>
        <w:shd w:val="clear" w:color="auto" w:fill="auto"/>
        <w:bidi w:val="0"/>
        <w:spacing w:before="0" w:after="0" w:line="240" w:lineRule="auto"/>
        <w:ind w:left="8213"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4786"/>
        <w:gridCol w:w="4795"/>
      </w:tblGrid>
      <w:tr>
        <w:trPr>
          <w:trHeight w:val="33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r>
      <w:tr>
        <w:trPr>
          <w:trHeight w:val="326"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实际核销的其他应收款项</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617,224.49</w:t>
            </w:r>
          </w:p>
        </w:tc>
      </w:tr>
    </w:tbl>
    <w:p>
      <w:pPr>
        <w:spacing w:lineRule="exact" w:line="1"/>
        <w:rPr>
          <w:sz w:val="2"/>
          <w:szCs w:val="2"/>
        </w:rPr>
      </w:pPr>
      <w:r>
        <w:br w:type="page"/>
      </w:r>
    </w:p>
    <w:p>
      <w:pPr>
        <w:pStyle w:val="Style35"/>
        <w:keepNext w:val="0"/>
        <w:keepLines w:val="0"/>
        <w:widowControl w:val="0"/>
        <w:shd w:val="clear" w:color="auto" w:fill="auto"/>
        <w:bidi w:val="0"/>
        <w:spacing w:before="0" w:after="240" w:line="240" w:lineRule="auto"/>
        <w:ind w:left="0" w:right="0" w:firstLine="620"/>
        <w:jc w:val="both"/>
      </w:pPr>
      <w:r>
        <w:rPr>
          <w:color w:val="000000"/>
          <w:spacing w:val="0"/>
          <w:w w:val="100"/>
          <w:position w:val="0"/>
        </w:rPr>
        <w:t>其中重要的其他应收款核销情况:</w:t>
      </w:r>
    </w:p>
    <w:p>
      <w:pPr>
        <w:pStyle w:val="Style32"/>
        <w:keepNext w:val="0"/>
        <w:keepLines w:val="0"/>
        <w:widowControl w:val="0"/>
        <w:shd w:val="clear" w:color="auto" w:fill="auto"/>
        <w:bidi w:val="0"/>
        <w:spacing w:before="0" w:after="0" w:line="240" w:lineRule="auto"/>
        <w:ind w:left="8208"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598"/>
        <w:gridCol w:w="1594"/>
        <w:gridCol w:w="1594"/>
        <w:gridCol w:w="1594"/>
        <w:gridCol w:w="1594"/>
        <w:gridCol w:w="1603"/>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履行的核销程序</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款项是否由关联 交易产生</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济南泰泉信息技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326"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108,000.00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112"/>
        <w:keepNext/>
        <w:keepLines/>
        <w:widowControl w:val="0"/>
        <w:shd w:val="clear" w:color="auto" w:fill="auto"/>
        <w:bidi w:val="0"/>
        <w:spacing w:before="0" w:line="240" w:lineRule="auto"/>
        <w:ind w:left="0" w:right="0" w:firstLine="620"/>
        <w:jc w:val="both"/>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5</w:t>
      </w:r>
      <w:bookmarkEnd w:id="1258"/>
      <w:r>
        <w:rPr>
          <w:color w:val="000000"/>
          <w:spacing w:val="0"/>
          <w:w w:val="100"/>
          <w:position w:val="0"/>
        </w:rPr>
        <w:t>）按欠款方归集的期末余额前五名的其他应收款情况</w:t>
      </w:r>
      <w:bookmarkEnd w:id="1256"/>
      <w:bookmarkEnd w:id="1257"/>
      <w:bookmarkEnd w:id="1259"/>
    </w:p>
    <w:p>
      <w:pPr>
        <w:pStyle w:val="Style32"/>
        <w:keepNext w:val="0"/>
        <w:keepLines w:val="0"/>
        <w:widowControl w:val="0"/>
        <w:shd w:val="clear" w:color="auto" w:fill="auto"/>
        <w:bidi w:val="0"/>
        <w:spacing w:before="0" w:after="0" w:line="240" w:lineRule="auto"/>
        <w:ind w:left="8208"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598"/>
        <w:gridCol w:w="1594"/>
        <w:gridCol w:w="1594"/>
        <w:gridCol w:w="1594"/>
        <w:gridCol w:w="1594"/>
        <w:gridCol w:w="1603"/>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坏账准备期末余额</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郑州瑞茂通供应链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4,796,000.00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4,796,000.00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大连理工大学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3,555,596.21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3.73%</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北京中医药大学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2,201,404.60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 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四川农业大学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保证金及其他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2,112,770.00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交通银行郑州高新 技术开发区支行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1,536,150.00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153,615.00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14,201,920.81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4,949,615.00</w:t>
            </w:r>
          </w:p>
        </w:tc>
      </w:tr>
    </w:tbl>
    <w:p>
      <w:pPr>
        <w:widowControl w:val="0"/>
        <w:spacing w:after="299" w:line="1" w:lineRule="exact"/>
      </w:pPr>
    </w:p>
    <w:p>
      <w:pPr>
        <w:pStyle w:val="Style112"/>
        <w:keepNext/>
        <w:keepLines/>
        <w:widowControl w:val="0"/>
        <w:shd w:val="clear" w:color="auto" w:fill="auto"/>
        <w:bidi w:val="0"/>
        <w:spacing w:before="0" w:line="240" w:lineRule="auto"/>
        <w:ind w:left="0" w:right="0" w:firstLine="620"/>
        <w:jc w:val="both"/>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6</w:t>
      </w:r>
      <w:bookmarkEnd w:id="1262"/>
      <w:r>
        <w:rPr>
          <w:color w:val="000000"/>
          <w:spacing w:val="0"/>
          <w:w w:val="100"/>
          <w:position w:val="0"/>
        </w:rPr>
        <w:t>）涉及政府补助的应收款项</w:t>
      </w:r>
      <w:bookmarkEnd w:id="1260"/>
      <w:bookmarkEnd w:id="1261"/>
      <w:bookmarkEnd w:id="1263"/>
    </w:p>
    <w:p>
      <w:pPr>
        <w:pStyle w:val="Style112"/>
        <w:keepNext/>
        <w:keepLines/>
        <w:widowControl w:val="0"/>
        <w:shd w:val="clear" w:color="auto" w:fill="auto"/>
        <w:tabs>
          <w:tab w:pos="1007" w:val="left"/>
        </w:tabs>
        <w:bidi w:val="0"/>
        <w:spacing w:before="0" w:line="240" w:lineRule="auto"/>
        <w:ind w:left="0" w:right="0" w:firstLine="620"/>
        <w:jc w:val="both"/>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7</w:t>
      </w:r>
      <w:bookmarkEnd w:id="1266"/>
      <w:r>
        <w:rPr>
          <w:color w:val="000000"/>
          <w:spacing w:val="0"/>
          <w:w w:val="100"/>
          <w:position w:val="0"/>
        </w:rPr>
        <w:t>）</w:t>
        <w:tab/>
        <w:t>因金融资产转移而终止确认的其他应收款</w:t>
      </w:r>
      <w:bookmarkEnd w:id="1264"/>
      <w:bookmarkEnd w:id="1265"/>
      <w:bookmarkEnd w:id="1267"/>
    </w:p>
    <w:p>
      <w:pPr>
        <w:pStyle w:val="Style112"/>
        <w:keepNext/>
        <w:keepLines/>
        <w:widowControl w:val="0"/>
        <w:shd w:val="clear" w:color="auto" w:fill="auto"/>
        <w:tabs>
          <w:tab w:pos="1012" w:val="left"/>
        </w:tabs>
        <w:bidi w:val="0"/>
        <w:spacing w:before="0" w:line="240" w:lineRule="auto"/>
        <w:ind w:left="0" w:right="0" w:firstLine="620"/>
        <w:jc w:val="both"/>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8</w:t>
      </w:r>
      <w:bookmarkEnd w:id="1270"/>
      <w:r>
        <w:rPr>
          <w:color w:val="000000"/>
          <w:spacing w:val="0"/>
          <w:w w:val="100"/>
          <w:position w:val="0"/>
        </w:rPr>
        <w:t>）</w:t>
        <w:tab/>
        <w:t>转移其他应收款且继续涉入形成的资产、负债金额</w:t>
      </w:r>
      <w:bookmarkEnd w:id="1268"/>
      <w:bookmarkEnd w:id="1269"/>
      <w:bookmarkEnd w:id="1271"/>
    </w:p>
    <w:p>
      <w:pPr>
        <w:pStyle w:val="Style39"/>
        <w:keepNext/>
        <w:keepLines/>
        <w:widowControl w:val="0"/>
        <w:shd w:val="clear" w:color="auto" w:fill="auto"/>
        <w:bidi w:val="0"/>
        <w:spacing w:before="0" w:after="300" w:line="240" w:lineRule="auto"/>
        <w:ind w:left="0" w:right="0" w:firstLine="620"/>
        <w:jc w:val="both"/>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7</w:t>
      </w:r>
      <w:bookmarkEnd w:id="1274"/>
      <w:r>
        <w:rPr>
          <w:color w:val="000000"/>
          <w:spacing w:val="0"/>
          <w:w w:val="100"/>
          <w:position w:val="0"/>
        </w:rPr>
        <w:t>、存货</w:t>
      </w:r>
      <w:bookmarkEnd w:id="1272"/>
      <w:bookmarkEnd w:id="1273"/>
      <w:bookmarkEnd w:id="1275"/>
    </w:p>
    <w:p>
      <w:pPr>
        <w:pStyle w:val="Style35"/>
        <w:keepNext w:val="0"/>
        <w:keepLines w:val="0"/>
        <w:widowControl w:val="0"/>
        <w:shd w:val="clear" w:color="auto" w:fill="auto"/>
        <w:bidi w:val="0"/>
        <w:spacing w:before="0" w:after="180" w:line="240" w:lineRule="auto"/>
        <w:ind w:left="0" w:right="0" w:firstLine="620"/>
        <w:jc w:val="both"/>
      </w:pPr>
      <w:r>
        <w:rPr>
          <w:color w:val="000000"/>
          <w:spacing w:val="0"/>
          <w:w w:val="100"/>
          <w:position w:val="0"/>
        </w:rPr>
        <w:t>公司是否需要遵守房地产行业的披露要求</w:t>
      </w:r>
    </w:p>
    <w:p>
      <w:pPr>
        <w:pStyle w:val="Style35"/>
        <w:keepNext w:val="0"/>
        <w:keepLines w:val="0"/>
        <w:widowControl w:val="0"/>
        <w:shd w:val="clear" w:color="auto" w:fill="auto"/>
        <w:bidi w:val="0"/>
        <w:spacing w:before="0" w:after="420" w:line="240" w:lineRule="auto"/>
        <w:ind w:left="0" w:right="0" w:firstLine="620"/>
        <w:jc w:val="both"/>
      </w:pPr>
      <w:r>
        <w:rPr>
          <w:color w:val="000000"/>
          <w:spacing w:val="0"/>
          <w:w w:val="100"/>
          <w:position w:val="0"/>
        </w:rPr>
        <w:t>否</w:t>
      </w:r>
    </w:p>
    <w:p>
      <w:pPr>
        <w:pStyle w:val="Style83"/>
        <w:keepNext/>
        <w:keepLines/>
        <w:widowControl w:val="0"/>
        <w:shd w:val="clear" w:color="auto" w:fill="auto"/>
        <w:bidi w:val="0"/>
        <w:spacing w:before="0" w:after="300" w:line="240" w:lineRule="auto"/>
        <w:ind w:left="0" w:right="0" w:firstLine="620"/>
        <w:jc w:val="both"/>
      </w:pPr>
      <w:bookmarkStart w:id="1276" w:name="bookmark1276"/>
      <w:bookmarkStart w:id="1277" w:name="bookmark1277"/>
      <w:bookmarkStart w:id="1278" w:name="bookmark1278"/>
      <w:bookmarkStart w:id="1279" w:name="bookmark1279"/>
      <w:r>
        <w:rPr>
          <w:color w:val="000000"/>
          <w:spacing w:val="0"/>
          <w:w w:val="100"/>
          <w:position w:val="0"/>
        </w:rPr>
        <w:t>（</w:t>
      </w:r>
      <w:bookmarkEnd w:id="1278"/>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76"/>
      <w:bookmarkEnd w:id="1277"/>
      <w:bookmarkEnd w:id="1279"/>
    </w:p>
    <w:p>
      <w:pPr>
        <w:pStyle w:val="Style32"/>
        <w:keepNext w:val="0"/>
        <w:keepLines w:val="0"/>
        <w:widowControl w:val="0"/>
        <w:shd w:val="clear" w:color="auto" w:fill="auto"/>
        <w:bidi w:val="0"/>
        <w:spacing w:before="0" w:after="0" w:line="240" w:lineRule="auto"/>
        <w:ind w:left="8213"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373"/>
        <w:gridCol w:w="1368"/>
        <w:gridCol w:w="1368"/>
        <w:gridCol w:w="1368"/>
        <w:gridCol w:w="1368"/>
        <w:gridCol w:w="1368"/>
        <w:gridCol w:w="1368"/>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78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140"/>
              <w:jc w:val="left"/>
              <w:rPr>
                <w:sz w:val="18"/>
                <w:szCs w:val="18"/>
              </w:rPr>
            </w:pPr>
            <w:r>
              <w:rPr>
                <w:color w:val="000000"/>
                <w:spacing w:val="0"/>
                <w:w w:val="100"/>
                <w:position w:val="0"/>
                <w:sz w:val="18"/>
                <w:szCs w:val="18"/>
              </w:rPr>
              <w:t>存货跌价准备</w:t>
            </w:r>
          </w:p>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或合同履约成 本减值准备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存货跌价准备</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或合同履约成</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账面价值</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55,112,336.83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55,112,336.83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29,985,656.21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29,985,656.21</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在产品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4,296,714.86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4,296,714.86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6,053,567.98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6,053,567.98</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33,559,165.74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33,559,165.74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30,023,743.81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30,023,743.81</w:t>
            </w:r>
          </w:p>
        </w:tc>
      </w:tr>
      <w:tr>
        <w:trPr>
          <w:trHeight w:val="326"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发出商品</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188,462,984.25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188,462,984.25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171,925,274.38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171,925,274.38</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8"/>
        <w:gridCol w:w="1368"/>
      </w:tblGrid>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半成品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17,421,741.89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17,421,741.89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17,226,508.44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17,226,508.44</w:t>
            </w:r>
          </w:p>
        </w:tc>
      </w:tr>
      <w:tr>
        <w:trPr>
          <w:trHeight w:val="331"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298,852,943.57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298,852,943.57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255,214,750.82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255,214,750.82</w:t>
            </w:r>
          </w:p>
        </w:tc>
      </w:tr>
    </w:tbl>
    <w:p>
      <w:pPr>
        <w:widowControl w:val="0"/>
        <w:spacing w:after="299" w:line="1" w:lineRule="exact"/>
      </w:pPr>
    </w:p>
    <w:p>
      <w:pPr>
        <w:pStyle w:val="Style83"/>
        <w:keepNext/>
        <w:keepLines/>
        <w:widowControl w:val="0"/>
        <w:shd w:val="clear" w:color="auto" w:fill="auto"/>
        <w:tabs>
          <w:tab w:pos="1108" w:val="left"/>
        </w:tabs>
        <w:bidi w:val="0"/>
        <w:spacing w:before="0" w:after="300" w:line="240" w:lineRule="auto"/>
        <w:ind w:left="0" w:right="0" w:firstLine="620"/>
        <w:jc w:val="left"/>
      </w:pPr>
      <w:bookmarkStart w:id="1280" w:name="bookmark1280"/>
      <w:bookmarkStart w:id="1281" w:name="bookmark1281"/>
      <w:bookmarkStart w:id="1282" w:name="bookmark1282"/>
      <w:bookmarkStart w:id="1283" w:name="bookmark1283"/>
      <w:r>
        <w:rPr>
          <w:color w:val="000000"/>
          <w:spacing w:val="0"/>
          <w:w w:val="100"/>
          <w:position w:val="0"/>
        </w:rPr>
        <w:t>（</w:t>
      </w:r>
      <w:bookmarkEnd w:id="1282"/>
      <w:r>
        <w:rPr>
          <w:rFonts w:ascii="Times New Roman" w:eastAsia="Times New Roman" w:hAnsi="Times New Roman" w:cs="Times New Roman"/>
          <w:color w:val="000000"/>
          <w:spacing w:val="0"/>
          <w:w w:val="100"/>
          <w:position w:val="0"/>
        </w:rPr>
        <w:t>2</w:t>
      </w:r>
      <w:r>
        <w:rPr>
          <w:color w:val="000000"/>
          <w:spacing w:val="0"/>
          <w:w w:val="100"/>
          <w:position w:val="0"/>
        </w:rPr>
        <w:t>）</w:t>
        <w:tab/>
        <w:t>存货跌价准备和合同履约成本减值准备</w:t>
      </w:r>
      <w:bookmarkEnd w:id="1280"/>
      <w:bookmarkEnd w:id="1281"/>
      <w:bookmarkEnd w:id="1283"/>
    </w:p>
    <w:p>
      <w:pPr>
        <w:pStyle w:val="Style83"/>
        <w:keepNext/>
        <w:keepLines/>
        <w:widowControl w:val="0"/>
        <w:shd w:val="clear" w:color="auto" w:fill="auto"/>
        <w:tabs>
          <w:tab w:pos="1108" w:val="left"/>
        </w:tabs>
        <w:bidi w:val="0"/>
        <w:spacing w:before="0" w:after="300" w:line="240" w:lineRule="auto"/>
        <w:ind w:left="0" w:right="0" w:firstLine="620"/>
        <w:jc w:val="left"/>
      </w:pPr>
      <w:bookmarkStart w:id="1284" w:name="bookmark1284"/>
      <w:bookmarkStart w:id="1285" w:name="bookmark1285"/>
      <w:bookmarkStart w:id="1286" w:name="bookmark1286"/>
      <w:bookmarkStart w:id="1287" w:name="bookmark1287"/>
      <w:r>
        <w:rPr>
          <w:color w:val="000000"/>
          <w:spacing w:val="0"/>
          <w:w w:val="100"/>
          <w:position w:val="0"/>
        </w:rPr>
        <w:t>（</w:t>
      </w:r>
      <w:bookmarkEnd w:id="1286"/>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284"/>
      <w:bookmarkEnd w:id="1285"/>
      <w:bookmarkEnd w:id="1287"/>
    </w:p>
    <w:p>
      <w:pPr>
        <w:pStyle w:val="Style83"/>
        <w:keepNext/>
        <w:keepLines/>
        <w:widowControl w:val="0"/>
        <w:shd w:val="clear" w:color="auto" w:fill="auto"/>
        <w:tabs>
          <w:tab w:pos="1108" w:val="left"/>
        </w:tabs>
        <w:bidi w:val="0"/>
        <w:spacing w:before="0" w:after="300" w:line="240" w:lineRule="auto"/>
        <w:ind w:left="0" w:right="0" w:firstLine="620"/>
        <w:jc w:val="left"/>
      </w:pPr>
      <w:bookmarkStart w:id="1288" w:name="bookmark1288"/>
      <w:bookmarkStart w:id="1289" w:name="bookmark1289"/>
      <w:bookmarkStart w:id="1290" w:name="bookmark1290"/>
      <w:bookmarkStart w:id="1291" w:name="bookmark1291"/>
      <w:r>
        <w:rPr>
          <w:color w:val="000000"/>
          <w:spacing w:val="0"/>
          <w:w w:val="100"/>
          <w:position w:val="0"/>
        </w:rPr>
        <w:t>（</w:t>
      </w:r>
      <w:bookmarkEnd w:id="1290"/>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288"/>
      <w:bookmarkEnd w:id="1289"/>
      <w:bookmarkEnd w:id="1291"/>
    </w:p>
    <w:p>
      <w:pPr>
        <w:pStyle w:val="Style39"/>
        <w:keepNext/>
        <w:keepLines/>
        <w:widowControl w:val="0"/>
        <w:shd w:val="clear" w:color="auto" w:fill="auto"/>
        <w:bidi w:val="0"/>
        <w:spacing w:before="0" w:after="300" w:line="240" w:lineRule="auto"/>
        <w:ind w:left="0" w:right="0" w:firstLine="620"/>
        <w:jc w:val="left"/>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8</w:t>
      </w:r>
      <w:bookmarkEnd w:id="1294"/>
      <w:r>
        <w:rPr>
          <w:color w:val="000000"/>
          <w:spacing w:val="0"/>
          <w:w w:val="100"/>
          <w:position w:val="0"/>
        </w:rPr>
        <w:t>、其他流动资产</w:t>
      </w:r>
      <w:bookmarkEnd w:id="1292"/>
      <w:bookmarkEnd w:id="1293"/>
      <w:bookmarkEnd w:id="1295"/>
    </w:p>
    <w:p>
      <w:pPr>
        <w:pStyle w:val="Style32"/>
        <w:keepNext w:val="0"/>
        <w:keepLines w:val="0"/>
        <w:widowControl w:val="0"/>
        <w:shd w:val="clear" w:color="auto" w:fill="auto"/>
        <w:bidi w:val="0"/>
        <w:spacing w:before="0" w:after="0" w:line="240" w:lineRule="auto"/>
        <w:ind w:left="8208"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3192"/>
        <w:gridCol w:w="3187"/>
        <w:gridCol w:w="3197"/>
      </w:tblGrid>
      <w:tr>
        <w:trPr>
          <w:trHeight w:val="33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待抵扣的进项税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1,754,244.92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2,303,596.99</w:t>
            </w:r>
          </w:p>
        </w:tc>
      </w:tr>
      <w:tr>
        <w:trPr>
          <w:trHeight w:val="326"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1,754,244.92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2,303,596.99</w:t>
            </w:r>
          </w:p>
        </w:tc>
      </w:tr>
    </w:tbl>
    <w:p>
      <w:pPr>
        <w:widowControl w:val="0"/>
        <w:spacing w:after="299" w:line="1" w:lineRule="exact"/>
      </w:pPr>
    </w:p>
    <w:p>
      <w:pPr>
        <w:pStyle w:val="Style39"/>
        <w:keepNext/>
        <w:keepLines/>
        <w:widowControl w:val="0"/>
        <w:shd w:val="clear" w:color="auto" w:fill="auto"/>
        <w:bidi w:val="0"/>
        <w:spacing w:before="0" w:after="300" w:line="240" w:lineRule="auto"/>
        <w:ind w:left="0" w:right="0" w:firstLine="620"/>
        <w:jc w:val="left"/>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9</w:t>
      </w:r>
      <w:bookmarkEnd w:id="1298"/>
      <w:r>
        <w:rPr>
          <w:color w:val="000000"/>
          <w:spacing w:val="0"/>
          <w:w w:val="100"/>
          <w:position w:val="0"/>
        </w:rPr>
        <w:t>、长期股权投资</w:t>
      </w:r>
      <w:bookmarkEnd w:id="1296"/>
      <w:bookmarkEnd w:id="1297"/>
      <w:bookmarkEnd w:id="1299"/>
    </w:p>
    <w:p>
      <w:pPr>
        <w:pStyle w:val="Style32"/>
        <w:keepNext w:val="0"/>
        <w:keepLines w:val="0"/>
        <w:widowControl w:val="0"/>
        <w:shd w:val="clear" w:color="auto" w:fill="auto"/>
        <w:bidi w:val="0"/>
        <w:spacing w:before="0" w:after="0" w:line="240" w:lineRule="auto"/>
        <w:ind w:left="8213"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被投资 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期初余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 面价 值</w:t>
            </w:r>
            <w:r>
              <w:rPr>
                <w:color w:val="000000"/>
                <w:spacing w:val="0"/>
                <w:w w:val="100"/>
                <w:position w:val="0"/>
                <w:sz w:val="18"/>
                <w:szCs w:val="18"/>
              </w:rPr>
              <w:t>）</w:t>
            </w:r>
          </w:p>
        </w:tc>
        <w:tc>
          <w:tcPr>
            <w:gridSpan w:val="8"/>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期末余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 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备期末</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减少投 资</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其他综</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合收益</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益变动</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宣告发</w:t>
            </w:r>
          </w:p>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放现金</w:t>
            </w:r>
          </w:p>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股利或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计提减</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2" w:hRule="exact"/>
        </w:trPr>
        <w:tc>
          <w:tcPr>
            <w:gridSpan w:val="12"/>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r>
      <w:tr>
        <w:trPr>
          <w:trHeight w:val="326"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二、联营企业</w:t>
            </w:r>
          </w:p>
        </w:tc>
      </w:tr>
      <w:tr>
        <w:trPr>
          <w:trHeight w:val="10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成都兰</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途网络</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科技有</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7,001,2</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129,81</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7,131,0</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66.57</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北京乐 智科技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3,625,9</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-60,421 </w:t>
            </w: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3,565,5</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58.02</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职派咨 询（北 京）有 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4,800,0</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107,93</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4,907,9</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32.71</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29" w:lineRule="exact"/>
              <w:ind w:left="0" w:right="0" w:firstLine="0"/>
              <w:jc w:val="both"/>
              <w:rPr>
                <w:sz w:val="18"/>
                <w:szCs w:val="18"/>
              </w:rPr>
            </w:pPr>
            <w:r>
              <w:rPr>
                <w:color w:val="000000"/>
                <w:spacing w:val="0"/>
                <w:w w:val="100"/>
                <w:position w:val="0"/>
                <w:sz w:val="18"/>
                <w:szCs w:val="18"/>
              </w:rPr>
              <w:t>河南省 云和数 据信息 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20,000, 000.00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-3,929,</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711.14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16,070,</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288.86</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35,427,</w:t>
            </w:r>
          </w:p>
          <w:p>
            <w:pPr>
              <w:pStyle w:val="Style2"/>
              <w:keepNext w:val="0"/>
              <w:keepLines w:val="0"/>
              <w:widowControl w:val="0"/>
              <w:shd w:val="clear" w:color="auto" w:fill="auto"/>
              <w:bidi w:val="0"/>
              <w:spacing w:before="0" w:after="0" w:line="233"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auto"/>
              <w:ind w:left="180" w:right="0" w:hanging="20"/>
              <w:jc w:val="both"/>
              <w:rPr>
                <w:sz w:val="18"/>
                <w:szCs w:val="18"/>
              </w:rPr>
            </w:pPr>
            <w:r>
              <w:rPr>
                <w:rFonts w:ascii="Times New Roman" w:eastAsia="Times New Roman" w:hAnsi="Times New Roman" w:cs="Times New Roman"/>
                <w:color w:val="000000"/>
                <w:spacing w:val="0"/>
                <w:w w:val="100"/>
                <w:position w:val="0"/>
                <w:sz w:val="18"/>
                <w:szCs w:val="18"/>
              </w:rPr>
              <w:t>-3,752, 384.82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31,674,</w:t>
            </w:r>
          </w:p>
          <w:p>
            <w:pPr>
              <w:pStyle w:val="Style2"/>
              <w:keepNext w:val="0"/>
              <w:keepLines w:val="0"/>
              <w:widowControl w:val="0"/>
              <w:shd w:val="clear" w:color="auto" w:fill="auto"/>
              <w:bidi w:val="0"/>
              <w:spacing w:before="0" w:after="0" w:line="233"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846.16</w:t>
            </w: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35,427,</w:t>
            </w:r>
          </w:p>
          <w:p>
            <w:pPr>
              <w:pStyle w:val="Style2"/>
              <w:keepNext w:val="0"/>
              <w:keepLines w:val="0"/>
              <w:widowControl w:val="0"/>
              <w:shd w:val="clear" w:color="auto" w:fill="auto"/>
              <w:bidi w:val="0"/>
              <w:spacing w:before="0" w:after="0" w:line="233"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230.98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auto"/>
              <w:ind w:left="180" w:right="0" w:hanging="20"/>
              <w:jc w:val="both"/>
              <w:rPr>
                <w:sz w:val="18"/>
                <w:szCs w:val="18"/>
              </w:rPr>
            </w:pPr>
            <w:r>
              <w:rPr>
                <w:rFonts w:ascii="Times New Roman" w:eastAsia="Times New Roman" w:hAnsi="Times New Roman" w:cs="Times New Roman"/>
                <w:color w:val="000000"/>
                <w:spacing w:val="0"/>
                <w:w w:val="100"/>
                <w:position w:val="0"/>
                <w:sz w:val="18"/>
                <w:szCs w:val="18"/>
              </w:rPr>
              <w:t>-3,752, 384.82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31,674,</w:t>
            </w:r>
          </w:p>
          <w:p>
            <w:pPr>
              <w:pStyle w:val="Style2"/>
              <w:keepNext w:val="0"/>
              <w:keepLines w:val="0"/>
              <w:widowControl w:val="0"/>
              <w:shd w:val="clear" w:color="auto" w:fill="auto"/>
              <w:bidi w:val="0"/>
              <w:spacing w:before="0" w:after="0" w:line="233"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846.16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9"/>
        <w:keepNext/>
        <w:keepLines/>
        <w:widowControl w:val="0"/>
        <w:shd w:val="clear" w:color="auto" w:fill="auto"/>
        <w:bidi w:val="0"/>
        <w:spacing w:before="0" w:after="300" w:line="240" w:lineRule="auto"/>
        <w:ind w:left="0" w:right="0" w:firstLine="620"/>
        <w:jc w:val="left"/>
      </w:pPr>
      <w:bookmarkStart w:id="1300" w:name="bookmark1300"/>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1</w:t>
      </w:r>
      <w:bookmarkEnd w:id="1302"/>
      <w:r>
        <w:rPr>
          <w:rFonts w:ascii="Times New Roman" w:eastAsia="Times New Roman" w:hAnsi="Times New Roman" w:cs="Times New Roman"/>
          <w:color w:val="000000"/>
          <w:spacing w:val="0"/>
          <w:w w:val="100"/>
          <w:position w:val="0"/>
        </w:rPr>
        <w:t>0</w:t>
      </w:r>
      <w:r>
        <w:rPr>
          <w:color w:val="000000"/>
          <w:spacing w:val="0"/>
          <w:w w:val="100"/>
          <w:position w:val="0"/>
        </w:rPr>
        <w:t>、其他权益工具投资</w:t>
      </w:r>
      <w:bookmarkEnd w:id="1300"/>
      <w:bookmarkEnd w:id="1301"/>
      <w:bookmarkEnd w:id="1303"/>
    </w:p>
    <w:p>
      <w:pPr>
        <w:pStyle w:val="Style32"/>
        <w:keepNext w:val="0"/>
        <w:keepLines w:val="0"/>
        <w:widowControl w:val="0"/>
        <w:shd w:val="clear" w:color="auto" w:fill="auto"/>
        <w:bidi w:val="0"/>
        <w:spacing w:before="0" w:after="0" w:line="240" w:lineRule="auto"/>
        <w:ind w:left="8208"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3192"/>
        <w:gridCol w:w="3187"/>
        <w:gridCol w:w="3197"/>
      </w:tblGrid>
      <w:tr>
        <w:trPr>
          <w:trHeight w:val="33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北京新洞察信息服务有限责任公司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r>
    </w:tbl>
    <w:p>
      <w:pPr>
        <w:widowControl w:val="0"/>
        <w:spacing w:after="299" w:line="1" w:lineRule="exact"/>
      </w:pPr>
    </w:p>
    <w:p>
      <w:pPr>
        <w:pStyle w:val="Style39"/>
        <w:keepNext/>
        <w:keepLines/>
        <w:widowControl w:val="0"/>
        <w:shd w:val="clear" w:color="auto" w:fill="auto"/>
        <w:bidi w:val="0"/>
        <w:spacing w:before="0" w:after="300" w:line="240" w:lineRule="auto"/>
        <w:ind w:left="0" w:right="0" w:firstLine="62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1</w:t>
      </w:r>
      <w:bookmarkEnd w:id="1306"/>
      <w:r>
        <w:rPr>
          <w:rFonts w:ascii="Times New Roman" w:eastAsia="Times New Roman" w:hAnsi="Times New Roman" w:cs="Times New Roman"/>
          <w:color w:val="000000"/>
          <w:spacing w:val="0"/>
          <w:w w:val="100"/>
          <w:position w:val="0"/>
        </w:rPr>
        <w:t>1</w:t>
      </w:r>
      <w:r>
        <w:rPr>
          <w:color w:val="000000"/>
          <w:spacing w:val="0"/>
          <w:w w:val="100"/>
          <w:position w:val="0"/>
        </w:rPr>
        <w:t>、投资性房地产</w:t>
      </w:r>
      <w:bookmarkEnd w:id="1304"/>
      <w:bookmarkEnd w:id="1305"/>
      <w:bookmarkEnd w:id="1307"/>
    </w:p>
    <w:p>
      <w:pPr>
        <w:pStyle w:val="Style83"/>
        <w:keepNext/>
        <w:keepLines/>
        <w:widowControl w:val="0"/>
        <w:shd w:val="clear" w:color="auto" w:fill="auto"/>
        <w:bidi w:val="0"/>
        <w:spacing w:before="0" w:after="300" w:line="240" w:lineRule="auto"/>
        <w:ind w:left="0" w:right="0" w:firstLine="620"/>
        <w:jc w:val="left"/>
      </w:pPr>
      <w:bookmarkStart w:id="1308" w:name="bookmark1308"/>
      <w:bookmarkStart w:id="1309" w:name="bookmark1309"/>
      <w:bookmarkStart w:id="1310" w:name="bookmark13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308"/>
      <w:bookmarkEnd w:id="1309"/>
      <w:bookmarkEnd w:id="1310"/>
    </w:p>
    <w:p>
      <w:pPr>
        <w:pStyle w:val="Style35"/>
        <w:keepNext w:val="0"/>
        <w:keepLines w:val="0"/>
        <w:widowControl w:val="0"/>
        <w:shd w:val="clear" w:color="auto" w:fill="auto"/>
        <w:bidi w:val="0"/>
        <w:spacing w:before="0" w:after="40" w:line="240" w:lineRule="auto"/>
        <w:ind w:left="0" w:right="0" w:firstLine="62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8213"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920"/>
        <w:gridCol w:w="1915"/>
        <w:gridCol w:w="1915"/>
        <w:gridCol w:w="1910"/>
        <w:gridCol w:w="1920"/>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房屋、建筑物</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土地使用权</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在建工程</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合计</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25,500,252.78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25,500,252.78</w:t>
            </w:r>
          </w:p>
        </w:tc>
      </w:tr>
      <w:tr>
        <w:trPr>
          <w:trHeight w:val="32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50" w:lineRule="exact"/>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固定资 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50" w:lineRule="exact"/>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25,500,252.78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25,500,252.78</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二、累计折旧和累计 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11,110,696.86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11,110,696.86</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578,017.67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578,017.67</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）计提或摊销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578,017.67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578,017.67</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11,688,714.53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11,688,714.53</w:t>
            </w:r>
          </w:p>
        </w:tc>
      </w:tr>
      <w:tr>
        <w:trPr>
          <w:trHeight w:val="32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期末账面价值</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13,811,538.25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13,811,538.25</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0"/>
      </w:tblGrid>
      <w:tr>
        <w:trPr>
          <w:trHeight w:val="331"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期初账面价值</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14,389,555.92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14,389,555.92</w:t>
            </w:r>
          </w:p>
        </w:tc>
      </w:tr>
    </w:tbl>
    <w:p>
      <w:pPr>
        <w:widowControl w:val="0"/>
        <w:spacing w:after="299" w:line="1" w:lineRule="exact"/>
      </w:pPr>
    </w:p>
    <w:p>
      <w:pPr>
        <w:pStyle w:val="Style83"/>
        <w:keepNext/>
        <w:keepLines/>
        <w:widowControl w:val="0"/>
        <w:shd w:val="clear" w:color="auto" w:fill="auto"/>
        <w:tabs>
          <w:tab w:pos="1108" w:val="left"/>
        </w:tabs>
        <w:bidi w:val="0"/>
        <w:spacing w:before="0" w:after="300" w:line="240" w:lineRule="auto"/>
        <w:ind w:left="0" w:right="0" w:firstLine="620"/>
        <w:jc w:val="left"/>
      </w:pPr>
      <w:bookmarkStart w:id="1311" w:name="bookmark1311"/>
      <w:bookmarkStart w:id="1312" w:name="bookmark1312"/>
      <w:bookmarkStart w:id="1313" w:name="bookmark1313"/>
      <w:bookmarkStart w:id="1314" w:name="bookmark1314"/>
      <w:r>
        <w:rPr>
          <w:color w:val="000000"/>
          <w:spacing w:val="0"/>
          <w:w w:val="100"/>
          <w:position w:val="0"/>
        </w:rPr>
        <w:t>（</w:t>
      </w:r>
      <w:bookmarkEnd w:id="1313"/>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311"/>
      <w:bookmarkEnd w:id="1312"/>
      <w:bookmarkEnd w:id="1314"/>
    </w:p>
    <w:p>
      <w:pPr>
        <w:pStyle w:val="Style35"/>
        <w:keepNext w:val="0"/>
        <w:keepLines w:val="0"/>
        <w:widowControl w:val="0"/>
        <w:shd w:val="clear" w:color="auto" w:fill="auto"/>
        <w:bidi w:val="0"/>
        <w:spacing w:before="0" w:after="300" w:line="240" w:lineRule="auto"/>
        <w:ind w:left="0" w:right="0" w:firstLine="6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83"/>
        <w:keepNext/>
        <w:keepLines/>
        <w:widowControl w:val="0"/>
        <w:shd w:val="clear" w:color="auto" w:fill="auto"/>
        <w:tabs>
          <w:tab w:pos="1108" w:val="left"/>
        </w:tabs>
        <w:bidi w:val="0"/>
        <w:spacing w:before="0" w:after="300" w:line="240" w:lineRule="auto"/>
        <w:ind w:left="0" w:right="0" w:firstLine="620"/>
        <w:jc w:val="left"/>
      </w:pPr>
      <w:bookmarkStart w:id="1315" w:name="bookmark1315"/>
      <w:bookmarkStart w:id="1316" w:name="bookmark1316"/>
      <w:bookmarkStart w:id="1317" w:name="bookmark1317"/>
      <w:bookmarkStart w:id="1318" w:name="bookmark1318"/>
      <w:r>
        <w:rPr>
          <w:color w:val="000000"/>
          <w:spacing w:val="0"/>
          <w:w w:val="100"/>
          <w:position w:val="0"/>
        </w:rPr>
        <w:t>（</w:t>
      </w:r>
      <w:bookmarkEnd w:id="1317"/>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315"/>
      <w:bookmarkEnd w:id="1316"/>
      <w:bookmarkEnd w:id="1318"/>
    </w:p>
    <w:p>
      <w:pPr>
        <w:pStyle w:val="Style39"/>
        <w:keepNext/>
        <w:keepLines/>
        <w:widowControl w:val="0"/>
        <w:shd w:val="clear" w:color="auto" w:fill="auto"/>
        <w:bidi w:val="0"/>
        <w:spacing w:before="0" w:after="300" w:line="240" w:lineRule="auto"/>
        <w:ind w:left="0" w:right="0" w:firstLine="620"/>
        <w:jc w:val="left"/>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1</w:t>
      </w:r>
      <w:bookmarkEnd w:id="1321"/>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1319"/>
      <w:bookmarkEnd w:id="1320"/>
      <w:bookmarkEnd w:id="1322"/>
    </w:p>
    <w:p>
      <w:pPr>
        <w:pStyle w:val="Style32"/>
        <w:keepNext w:val="0"/>
        <w:keepLines w:val="0"/>
        <w:widowControl w:val="0"/>
        <w:shd w:val="clear" w:color="auto" w:fill="auto"/>
        <w:bidi w:val="0"/>
        <w:spacing w:before="0" w:after="0" w:line="240" w:lineRule="auto"/>
        <w:ind w:left="8213"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138,853,369.43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135,304,898.30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138,853,369.43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135,304,898.30</w:t>
            </w:r>
          </w:p>
        </w:tc>
      </w:tr>
    </w:tbl>
    <w:p>
      <w:pPr>
        <w:widowControl w:val="0"/>
        <w:spacing w:after="299" w:line="1" w:lineRule="exact"/>
      </w:pPr>
    </w:p>
    <w:p>
      <w:pPr>
        <w:pStyle w:val="Style83"/>
        <w:keepNext/>
        <w:keepLines/>
        <w:widowControl w:val="0"/>
        <w:shd w:val="clear" w:color="auto" w:fill="auto"/>
        <w:bidi w:val="0"/>
        <w:spacing w:before="0" w:after="300" w:line="240" w:lineRule="auto"/>
        <w:ind w:left="0" w:right="0" w:firstLine="620"/>
        <w:jc w:val="left"/>
      </w:pPr>
      <w:bookmarkStart w:id="1323" w:name="bookmark1323"/>
      <w:bookmarkStart w:id="1324" w:name="bookmark1324"/>
      <w:bookmarkStart w:id="1325" w:name="bookmark13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23"/>
      <w:bookmarkEnd w:id="1324"/>
      <w:bookmarkEnd w:id="1325"/>
    </w:p>
    <w:p>
      <w:pPr>
        <w:pStyle w:val="Style32"/>
        <w:keepNext w:val="0"/>
        <w:keepLines w:val="0"/>
        <w:widowControl w:val="0"/>
        <w:shd w:val="clear" w:color="auto" w:fill="auto"/>
        <w:bidi w:val="0"/>
        <w:spacing w:before="0" w:after="0" w:line="240" w:lineRule="auto"/>
        <w:ind w:left="8208"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598"/>
        <w:gridCol w:w="1594"/>
        <w:gridCol w:w="1594"/>
        <w:gridCol w:w="1594"/>
        <w:gridCol w:w="1594"/>
        <w:gridCol w:w="1598"/>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房屋及建筑物</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运输设备</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办公设备及其他</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128,346,728.97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34,290,482.86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13,660,079.05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32,114,402.98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208,411,693.86</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5" w:lineRule="exact"/>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7,832,945.83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2,802,481.67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5,299,360.70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15,934,788.20</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4,006,500.66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2,802,481.67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4,863,974.50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11,672,956.83</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50" w:lineRule="exact"/>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3,826,445.17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435,386.20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4,261,831.37</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50" w:lineRule="exact"/>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exact"/>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2,820.51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1,227,358.69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810,119.07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2,040,298.27</w:t>
            </w:r>
          </w:p>
        </w:tc>
      </w:tr>
      <w:tr>
        <w:trPr>
          <w:trHeight w:val="55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5" w:lineRule="exact"/>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2,820.51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1,227,358.69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810,119.07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2,040,298.27</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128,346,728.97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42,120,608.18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15,235,202.03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36,603,644.61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222,306,183.79</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24,866,078.05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16,821,443.78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8,659,791.82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22,759,481.91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73,106,795.56</w:t>
            </w:r>
          </w:p>
        </w:tc>
      </w:tr>
      <w:tr>
        <w:trPr>
          <w:trHeight w:val="55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exact"/>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3,820,727.31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3,786,053.88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1,154,518.63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3,455,140.48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12,216,440.30</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3,820,727.31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3,786,053.88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1,154,518.63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3,455,140.48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12,216,440.30</w:t>
            </w:r>
          </w:p>
        </w:tc>
      </w:tr>
      <w:tr>
        <w:trPr>
          <w:trHeight w:val="55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5" w:lineRule="exact"/>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1,844.43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1,115,742.96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752,834.11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1,870,421.50</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exact"/>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1,844.43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1,115,742.96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752,834.11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1,870,421.50</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28,686,805.36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20,605,653.23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8,698,567.49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25,461,788.28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83,452,814.36</w:t>
            </w:r>
          </w:p>
        </w:tc>
      </w:tr>
      <w:tr>
        <w:trPr>
          <w:trHeight w:val="32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5" w:lineRule="exact"/>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exact"/>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5" w:lineRule="exact"/>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exact"/>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99,659,923.61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21,514,954.95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6,536,634.54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11,141,856.33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138,853,369.43</w:t>
            </w:r>
          </w:p>
        </w:tc>
      </w:tr>
      <w:tr>
        <w:trPr>
          <w:trHeight w:val="562"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50" w:lineRule="exact"/>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103,480,650.92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17,469,039.08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5,000,287.23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9,354,921.07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135,304,898.30</w:t>
            </w:r>
          </w:p>
        </w:tc>
      </w:tr>
    </w:tbl>
    <w:p>
      <w:pPr>
        <w:widowControl w:val="0"/>
        <w:spacing w:after="299" w:line="1" w:lineRule="exact"/>
      </w:pPr>
    </w:p>
    <w:p>
      <w:pPr>
        <w:pStyle w:val="Style83"/>
        <w:keepNext/>
        <w:keepLines/>
        <w:widowControl w:val="0"/>
        <w:shd w:val="clear" w:color="auto" w:fill="auto"/>
        <w:bidi w:val="0"/>
        <w:spacing w:before="0" w:after="300" w:line="240" w:lineRule="auto"/>
        <w:ind w:left="0" w:right="0" w:firstLine="620"/>
        <w:jc w:val="left"/>
      </w:pPr>
      <w:bookmarkStart w:id="1326" w:name="bookmark1326"/>
      <w:bookmarkStart w:id="1327" w:name="bookmark1327"/>
      <w:bookmarkStart w:id="1328" w:name="bookmark13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26"/>
      <w:bookmarkEnd w:id="1327"/>
      <w:bookmarkEnd w:id="1328"/>
    </w:p>
    <w:p>
      <w:pPr>
        <w:pStyle w:val="Style83"/>
        <w:keepNext/>
        <w:keepLines/>
        <w:widowControl w:val="0"/>
        <w:shd w:val="clear" w:color="auto" w:fill="auto"/>
        <w:tabs>
          <w:tab w:pos="1108" w:val="left"/>
        </w:tabs>
        <w:bidi w:val="0"/>
        <w:spacing w:before="0" w:after="300" w:line="240" w:lineRule="auto"/>
        <w:ind w:left="0" w:right="0" w:firstLine="620"/>
        <w:jc w:val="left"/>
      </w:pPr>
      <w:bookmarkStart w:id="1329" w:name="bookmark1329"/>
      <w:bookmarkStart w:id="1330" w:name="bookmark1330"/>
      <w:bookmarkStart w:id="1331" w:name="bookmark1331"/>
      <w:bookmarkStart w:id="1332" w:name="bookmark1332"/>
      <w:r>
        <w:rPr>
          <w:color w:val="000000"/>
          <w:spacing w:val="0"/>
          <w:w w:val="100"/>
          <w:position w:val="0"/>
        </w:rPr>
        <w:t>（</w:t>
      </w:r>
      <w:bookmarkEnd w:id="1331"/>
      <w:r>
        <w:rPr>
          <w:rFonts w:ascii="Times New Roman" w:eastAsia="Times New Roman" w:hAnsi="Times New Roman" w:cs="Times New Roman"/>
          <w:color w:val="000000"/>
          <w:spacing w:val="0"/>
          <w:w w:val="100"/>
          <w:position w:val="0"/>
        </w:rPr>
        <w:t>3</w:t>
      </w:r>
      <w:r>
        <w:rPr>
          <w:color w:val="000000"/>
          <w:spacing w:val="0"/>
          <w:w w:val="100"/>
          <w:position w:val="0"/>
        </w:rPr>
        <w:t>）</w:t>
        <w:tab/>
        <w:t>通过经营租赁租出的固定资产</w:t>
      </w:r>
      <w:bookmarkEnd w:id="1329"/>
      <w:bookmarkEnd w:id="1330"/>
      <w:bookmarkEnd w:id="1332"/>
    </w:p>
    <w:p>
      <w:pPr>
        <w:pStyle w:val="Style83"/>
        <w:keepNext/>
        <w:keepLines/>
        <w:widowControl w:val="0"/>
        <w:shd w:val="clear" w:color="auto" w:fill="auto"/>
        <w:tabs>
          <w:tab w:pos="1108" w:val="left"/>
        </w:tabs>
        <w:bidi w:val="0"/>
        <w:spacing w:before="0" w:after="300" w:line="240" w:lineRule="auto"/>
        <w:ind w:left="0" w:right="0" w:firstLine="620"/>
        <w:jc w:val="left"/>
      </w:pPr>
      <w:bookmarkStart w:id="1333" w:name="bookmark1333"/>
      <w:bookmarkStart w:id="1334" w:name="bookmark1334"/>
      <w:bookmarkStart w:id="1335" w:name="bookmark1335"/>
      <w:bookmarkStart w:id="1336" w:name="bookmark1336"/>
      <w:r>
        <w:rPr>
          <w:color w:val="000000"/>
          <w:spacing w:val="0"/>
          <w:w w:val="100"/>
          <w:position w:val="0"/>
        </w:rPr>
        <w:t>（</w:t>
      </w:r>
      <w:bookmarkEnd w:id="1335"/>
      <w:r>
        <w:rPr>
          <w:rFonts w:ascii="Times New Roman" w:eastAsia="Times New Roman" w:hAnsi="Times New Roman" w:cs="Times New Roman"/>
          <w:color w:val="000000"/>
          <w:spacing w:val="0"/>
          <w:w w:val="100"/>
          <w:position w:val="0"/>
        </w:rPr>
        <w:t>4</w:t>
      </w:r>
      <w:r>
        <w:rPr>
          <w:color w:val="000000"/>
          <w:spacing w:val="0"/>
          <w:w w:val="100"/>
          <w:position w:val="0"/>
        </w:rPr>
        <w:t>）</w:t>
        <w:tab/>
        <w:t>未办妥产权证书的固定资产情况</w:t>
      </w:r>
      <w:bookmarkEnd w:id="1333"/>
      <w:bookmarkEnd w:id="1334"/>
      <w:bookmarkEnd w:id="1336"/>
    </w:p>
    <w:p>
      <w:pPr>
        <w:pStyle w:val="Style83"/>
        <w:keepNext/>
        <w:keepLines/>
        <w:widowControl w:val="0"/>
        <w:shd w:val="clear" w:color="auto" w:fill="auto"/>
        <w:tabs>
          <w:tab w:pos="1108" w:val="left"/>
        </w:tabs>
        <w:bidi w:val="0"/>
        <w:spacing w:before="0" w:after="300" w:line="240" w:lineRule="auto"/>
        <w:ind w:left="0" w:right="0" w:firstLine="620"/>
        <w:jc w:val="left"/>
      </w:pPr>
      <w:bookmarkStart w:id="1337" w:name="bookmark1337"/>
      <w:bookmarkStart w:id="1338" w:name="bookmark1338"/>
      <w:bookmarkStart w:id="1339" w:name="bookmark1339"/>
      <w:bookmarkStart w:id="1340" w:name="bookmark1340"/>
      <w:r>
        <w:rPr>
          <w:color w:val="000000"/>
          <w:spacing w:val="0"/>
          <w:w w:val="100"/>
          <w:position w:val="0"/>
        </w:rPr>
        <w:t>（</w:t>
      </w:r>
      <w:bookmarkEnd w:id="1339"/>
      <w:r>
        <w:rPr>
          <w:rFonts w:ascii="Times New Roman" w:eastAsia="Times New Roman" w:hAnsi="Times New Roman" w:cs="Times New Roman"/>
          <w:color w:val="000000"/>
          <w:spacing w:val="0"/>
          <w:w w:val="100"/>
          <w:position w:val="0"/>
        </w:rPr>
        <w:t>5</w:t>
      </w:r>
      <w:r>
        <w:rPr>
          <w:color w:val="000000"/>
          <w:spacing w:val="0"/>
          <w:w w:val="100"/>
          <w:position w:val="0"/>
        </w:rPr>
        <w:t>）</w:t>
        <w:tab/>
        <w:t>固定资产清理</w:t>
      </w:r>
      <w:bookmarkEnd w:id="1337"/>
      <w:bookmarkEnd w:id="1338"/>
      <w:bookmarkEnd w:id="1340"/>
    </w:p>
    <w:p>
      <w:pPr>
        <w:pStyle w:val="Style39"/>
        <w:keepNext/>
        <w:keepLines/>
        <w:widowControl w:val="0"/>
        <w:shd w:val="clear" w:color="auto" w:fill="auto"/>
        <w:bidi w:val="0"/>
        <w:spacing w:before="0" w:after="300" w:line="240" w:lineRule="auto"/>
        <w:ind w:left="0" w:right="0" w:firstLine="62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1</w:t>
      </w:r>
      <w:bookmarkEnd w:id="1343"/>
      <w:r>
        <w:rPr>
          <w:rFonts w:ascii="Times New Roman" w:eastAsia="Times New Roman" w:hAnsi="Times New Roman" w:cs="Times New Roman"/>
          <w:color w:val="000000"/>
          <w:spacing w:val="0"/>
          <w:w w:val="100"/>
          <w:position w:val="0"/>
        </w:rPr>
        <w:t>3</w:t>
      </w:r>
      <w:r>
        <w:rPr>
          <w:color w:val="000000"/>
          <w:spacing w:val="0"/>
          <w:w w:val="100"/>
          <w:position w:val="0"/>
        </w:rPr>
        <w:t>、在建工程</w:t>
      </w:r>
      <w:bookmarkEnd w:id="1341"/>
      <w:bookmarkEnd w:id="1342"/>
      <w:bookmarkEnd w:id="1344"/>
    </w:p>
    <w:p>
      <w:pPr>
        <w:pStyle w:val="Style32"/>
        <w:keepNext w:val="0"/>
        <w:keepLines w:val="0"/>
        <w:widowControl w:val="0"/>
        <w:shd w:val="clear" w:color="auto" w:fill="auto"/>
        <w:bidi w:val="0"/>
        <w:spacing w:before="0" w:after="0" w:line="240" w:lineRule="auto"/>
        <w:ind w:left="8213"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2,236,863.95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2,236,863.95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299" w:line="1" w:lineRule="exact"/>
      </w:pPr>
    </w:p>
    <w:p>
      <w:pPr>
        <w:pStyle w:val="Style83"/>
        <w:keepNext/>
        <w:keepLines/>
        <w:widowControl w:val="0"/>
        <w:shd w:val="clear" w:color="auto" w:fill="auto"/>
        <w:bidi w:val="0"/>
        <w:spacing w:before="0" w:after="300" w:line="240" w:lineRule="auto"/>
        <w:ind w:left="0" w:right="0" w:firstLine="620"/>
        <w:jc w:val="left"/>
      </w:pPr>
      <w:bookmarkStart w:id="1345" w:name="bookmark1345"/>
      <w:bookmarkStart w:id="1346" w:name="bookmark1346"/>
      <w:bookmarkStart w:id="1347" w:name="bookmark13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45"/>
      <w:bookmarkEnd w:id="1346"/>
      <w:bookmarkEnd w:id="1347"/>
    </w:p>
    <w:p>
      <w:pPr>
        <w:pStyle w:val="Style32"/>
        <w:keepNext w:val="0"/>
        <w:keepLines w:val="0"/>
        <w:widowControl w:val="0"/>
        <w:shd w:val="clear" w:color="auto" w:fill="auto"/>
        <w:bidi w:val="0"/>
        <w:spacing w:before="0" w:after="0" w:line="240" w:lineRule="auto"/>
        <w:ind w:left="8213"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373"/>
        <w:gridCol w:w="1368"/>
        <w:gridCol w:w="1368"/>
        <w:gridCol w:w="1368"/>
        <w:gridCol w:w="1368"/>
        <w:gridCol w:w="1368"/>
        <w:gridCol w:w="1373"/>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新园区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1,955,408.24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1,955,408.24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设备工程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281,455.71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281,455.71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2,236,863.95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2,236,863.95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83"/>
        <w:keepNext/>
        <w:keepLines/>
        <w:widowControl w:val="0"/>
        <w:shd w:val="clear" w:color="auto" w:fill="auto"/>
        <w:bidi w:val="0"/>
        <w:spacing w:before="0" w:after="300" w:line="240" w:lineRule="auto"/>
        <w:ind w:left="0" w:right="0" w:firstLine="620"/>
        <w:jc w:val="left"/>
      </w:pPr>
      <w:bookmarkStart w:id="1348" w:name="bookmark1348"/>
      <w:bookmarkStart w:id="1349" w:name="bookmark1349"/>
      <w:bookmarkStart w:id="1350" w:name="bookmark13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48"/>
      <w:bookmarkEnd w:id="1349"/>
      <w:bookmarkEnd w:id="1350"/>
    </w:p>
    <w:p>
      <w:pPr>
        <w:pStyle w:val="Style32"/>
        <w:keepNext w:val="0"/>
        <w:keepLines w:val="0"/>
        <w:widowControl w:val="0"/>
        <w:shd w:val="clear" w:color="auto" w:fill="auto"/>
        <w:bidi w:val="0"/>
        <w:spacing w:before="0" w:after="0" w:line="240" w:lineRule="auto"/>
        <w:ind w:left="8213"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4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项目</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预算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期初</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3" w:lineRule="exact"/>
              <w:ind w:left="0" w:right="0" w:firstLine="0"/>
              <w:jc w:val="center"/>
              <w:rPr>
                <w:sz w:val="18"/>
                <w:szCs w:val="18"/>
              </w:rPr>
            </w:pPr>
            <w:r>
              <w:rPr>
                <w:color w:val="000000"/>
                <w:spacing w:val="0"/>
                <w:w w:val="100"/>
                <w:position w:val="0"/>
                <w:sz w:val="18"/>
                <w:szCs w:val="18"/>
              </w:rPr>
              <w:t>本期 增加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8" w:lineRule="exact"/>
              <w:ind w:left="180" w:right="0" w:firstLine="0"/>
              <w:jc w:val="left"/>
              <w:rPr>
                <w:sz w:val="18"/>
                <w:szCs w:val="18"/>
              </w:rPr>
            </w:pPr>
            <w:r>
              <w:rPr>
                <w:color w:val="000000"/>
                <w:spacing w:val="0"/>
                <w:w w:val="100"/>
                <w:position w:val="0"/>
                <w:sz w:val="18"/>
                <w:szCs w:val="18"/>
              </w:rPr>
              <w:t>本期 转入 固定 资产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180" w:right="0" w:firstLine="0"/>
              <w:jc w:val="left"/>
              <w:rPr>
                <w:sz w:val="18"/>
                <w:szCs w:val="18"/>
              </w:rPr>
            </w:pPr>
            <w:r>
              <w:rPr>
                <w:color w:val="000000"/>
                <w:spacing w:val="0"/>
                <w:w w:val="100"/>
                <w:position w:val="0"/>
                <w:sz w:val="18"/>
                <w:szCs w:val="18"/>
              </w:rPr>
              <w:t>本期 其他 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工程 累计 投入 占预 算比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工程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进度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利息 资本 化累 计金 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其中： 本期 利息 资本 化金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8" w:lineRule="exact"/>
              <w:ind w:left="180" w:right="0" w:firstLine="0"/>
              <w:jc w:val="left"/>
              <w:rPr>
                <w:sz w:val="18"/>
                <w:szCs w:val="18"/>
              </w:rPr>
            </w:pPr>
            <w:r>
              <w:rPr>
                <w:color w:val="000000"/>
                <w:spacing w:val="0"/>
                <w:w w:val="100"/>
                <w:position w:val="0"/>
                <w:sz w:val="18"/>
                <w:szCs w:val="18"/>
              </w:rPr>
              <w:t>本期 利息 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资金</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来源</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新园 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660,00 0,000.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1,955,</w:t>
            </w:r>
          </w:p>
          <w:p>
            <w:pPr>
              <w:pStyle w:val="Style2"/>
              <w:keepNext w:val="0"/>
              <w:keepLines w:val="0"/>
              <w:widowControl w:val="0"/>
              <w:shd w:val="clear" w:color="auto" w:fill="auto"/>
              <w:bidi w:val="0"/>
              <w:spacing w:before="0" w:after="0" w:line="23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1,955,</w:t>
            </w:r>
          </w:p>
          <w:p>
            <w:pPr>
              <w:pStyle w:val="Style2"/>
              <w:keepNext w:val="0"/>
              <w:keepLines w:val="0"/>
              <w:widowControl w:val="0"/>
              <w:shd w:val="clear" w:color="auto" w:fill="auto"/>
              <w:bidi w:val="0"/>
              <w:spacing w:before="0" w:after="0" w:line="233"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408.24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募投</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资金</w:t>
            </w:r>
          </w:p>
        </w:tc>
      </w:tr>
    </w:tbl>
    <w:p>
      <w:pPr>
        <w:spacing w:lineRule="exact" w:line="1"/>
        <w:rPr>
          <w:sz w:val="2"/>
          <w:szCs w:val="2"/>
        </w:rPr>
      </w:pPr>
      <w:r>
        <w:br w:type="page"/>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39"/>
      </w:tblGrid>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660,00 </w:t>
            </w:r>
            <w:r>
              <w:rPr>
                <w:rFonts w:ascii="Times New Roman" w:eastAsia="Times New Roman" w:hAnsi="Times New Roman" w:cs="Times New Roman"/>
                <w:color w:val="000000"/>
                <w:spacing w:val="0"/>
                <w:w w:val="100"/>
                <w:position w:val="0"/>
                <w:sz w:val="18"/>
                <w:szCs w:val="18"/>
              </w:rPr>
              <w:t xml:space="preserve">0,000.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408.24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83"/>
        <w:keepNext/>
        <w:keepLines/>
        <w:widowControl w:val="0"/>
        <w:shd w:val="clear" w:color="auto" w:fill="auto"/>
        <w:tabs>
          <w:tab w:pos="1108" w:val="left"/>
        </w:tabs>
        <w:bidi w:val="0"/>
        <w:spacing w:before="0" w:after="300" w:line="240" w:lineRule="auto"/>
        <w:ind w:left="0" w:right="0" w:firstLine="620"/>
        <w:jc w:val="left"/>
      </w:pPr>
      <w:bookmarkStart w:id="1351" w:name="bookmark1351"/>
      <w:bookmarkStart w:id="1352" w:name="bookmark1352"/>
      <w:bookmarkStart w:id="1353" w:name="bookmark1353"/>
      <w:bookmarkStart w:id="1354" w:name="bookmark1354"/>
      <w:r>
        <w:rPr>
          <w:color w:val="000000"/>
          <w:spacing w:val="0"/>
          <w:w w:val="100"/>
          <w:position w:val="0"/>
        </w:rPr>
        <w:t>（</w:t>
      </w:r>
      <w:bookmarkEnd w:id="1353"/>
      <w:r>
        <w:rPr>
          <w:rFonts w:ascii="Times New Roman" w:eastAsia="Times New Roman" w:hAnsi="Times New Roman" w:cs="Times New Roman"/>
          <w:color w:val="000000"/>
          <w:spacing w:val="0"/>
          <w:w w:val="100"/>
          <w:position w:val="0"/>
        </w:rPr>
        <w:t>3</w:t>
      </w:r>
      <w:r>
        <w:rPr>
          <w:color w:val="000000"/>
          <w:spacing w:val="0"/>
          <w:w w:val="100"/>
          <w:position w:val="0"/>
        </w:rPr>
        <w:t>）</w:t>
        <w:tab/>
        <w:t>本期计提在建工程减值准备情况</w:t>
      </w:r>
      <w:bookmarkEnd w:id="1351"/>
      <w:bookmarkEnd w:id="1352"/>
      <w:bookmarkEnd w:id="1354"/>
    </w:p>
    <w:p>
      <w:pPr>
        <w:pStyle w:val="Style83"/>
        <w:keepNext/>
        <w:keepLines/>
        <w:widowControl w:val="0"/>
        <w:shd w:val="clear" w:color="auto" w:fill="auto"/>
        <w:tabs>
          <w:tab w:pos="1108" w:val="left"/>
        </w:tabs>
        <w:bidi w:val="0"/>
        <w:spacing w:before="0" w:after="300" w:line="240" w:lineRule="auto"/>
        <w:ind w:left="0" w:right="0" w:firstLine="620"/>
        <w:jc w:val="both"/>
      </w:pPr>
      <w:bookmarkStart w:id="1355" w:name="bookmark1355"/>
      <w:bookmarkStart w:id="1356" w:name="bookmark1356"/>
      <w:bookmarkStart w:id="1357" w:name="bookmark1357"/>
      <w:bookmarkStart w:id="1358" w:name="bookmark1358"/>
      <w:r>
        <w:rPr>
          <w:color w:val="000000"/>
          <w:spacing w:val="0"/>
          <w:w w:val="100"/>
          <w:position w:val="0"/>
        </w:rPr>
        <w:t>（</w:t>
      </w:r>
      <w:bookmarkEnd w:id="1357"/>
      <w:r>
        <w:rPr>
          <w:rFonts w:ascii="Times New Roman" w:eastAsia="Times New Roman" w:hAnsi="Times New Roman" w:cs="Times New Roman"/>
          <w:color w:val="000000"/>
          <w:spacing w:val="0"/>
          <w:w w:val="100"/>
          <w:position w:val="0"/>
        </w:rPr>
        <w:t>4</w:t>
      </w:r>
      <w:r>
        <w:rPr>
          <w:color w:val="000000"/>
          <w:spacing w:val="0"/>
          <w:w w:val="100"/>
          <w:position w:val="0"/>
        </w:rPr>
        <w:t>）</w:t>
        <w:tab/>
        <w:t>工程物资</w:t>
      </w:r>
      <w:bookmarkEnd w:id="1355"/>
      <w:bookmarkEnd w:id="1356"/>
      <w:bookmarkEnd w:id="1358"/>
    </w:p>
    <w:p>
      <w:pPr>
        <w:pStyle w:val="Style39"/>
        <w:keepNext/>
        <w:keepLines/>
        <w:widowControl w:val="0"/>
        <w:shd w:val="clear" w:color="auto" w:fill="auto"/>
        <w:bidi w:val="0"/>
        <w:spacing w:before="0" w:after="300" w:line="240" w:lineRule="auto"/>
        <w:ind w:left="0" w:right="0" w:firstLine="620"/>
        <w:jc w:val="both"/>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1</w:t>
      </w:r>
      <w:bookmarkEnd w:id="1361"/>
      <w:r>
        <w:rPr>
          <w:rFonts w:ascii="Times New Roman" w:eastAsia="Times New Roman" w:hAnsi="Times New Roman" w:cs="Times New Roman"/>
          <w:color w:val="000000"/>
          <w:spacing w:val="0"/>
          <w:w w:val="100"/>
          <w:position w:val="0"/>
        </w:rPr>
        <w:t>4</w:t>
      </w:r>
      <w:r>
        <w:rPr>
          <w:color w:val="000000"/>
          <w:spacing w:val="0"/>
          <w:w w:val="100"/>
          <w:position w:val="0"/>
        </w:rPr>
        <w:t>、使用权资产</w:t>
      </w:r>
      <w:bookmarkEnd w:id="1359"/>
      <w:bookmarkEnd w:id="1360"/>
      <w:bookmarkEnd w:id="1362"/>
    </w:p>
    <w:p>
      <w:pPr>
        <w:pStyle w:val="Style32"/>
        <w:keepNext w:val="0"/>
        <w:keepLines w:val="0"/>
        <w:widowControl w:val="0"/>
        <w:shd w:val="clear" w:color="auto" w:fill="auto"/>
        <w:bidi w:val="0"/>
        <w:spacing w:before="0" w:after="0" w:line="240" w:lineRule="auto"/>
        <w:ind w:left="8213"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2400"/>
        <w:gridCol w:w="2390"/>
        <w:gridCol w:w="2395"/>
        <w:gridCol w:w="2395"/>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房屋及建筑物</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运输设备</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7,419,541.29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230,000.00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7,649,541.29</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3,384,458.79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3,384,458.79</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新增租赁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3,384,458.79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3,384,458.79</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10,804,000.08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230,000.00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11,034,000.08</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3,619,990.40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3,679,990.40</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3,619,990.40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3,679,990.40</w:t>
            </w: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3,619,990.40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3,679,990.40</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期末账面价值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7,184,009.68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170,000.00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7,354,009.68</w:t>
            </w:r>
          </w:p>
        </w:tc>
      </w:tr>
      <w:tr>
        <w:trPr>
          <w:trHeight w:val="331"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期初账面价值</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7,419,541.29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230,000.00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7,649,541.29</w:t>
            </w:r>
          </w:p>
        </w:tc>
      </w:tr>
    </w:tbl>
    <w:p>
      <w:pPr>
        <w:widowControl w:val="0"/>
        <w:spacing w:after="299" w:line="1" w:lineRule="exact"/>
      </w:pPr>
    </w:p>
    <w:p>
      <w:pPr>
        <w:pStyle w:val="Style39"/>
        <w:keepNext/>
        <w:keepLines/>
        <w:widowControl w:val="0"/>
        <w:shd w:val="clear" w:color="auto" w:fill="auto"/>
        <w:bidi w:val="0"/>
        <w:spacing w:before="0" w:after="300" w:line="240" w:lineRule="auto"/>
        <w:ind w:left="0" w:right="0" w:firstLine="620"/>
        <w:jc w:val="both"/>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1</w:t>
      </w:r>
      <w:bookmarkEnd w:id="1365"/>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363"/>
      <w:bookmarkEnd w:id="1364"/>
      <w:bookmarkEnd w:id="1366"/>
    </w:p>
    <w:p>
      <w:pPr>
        <w:pStyle w:val="Style83"/>
        <w:keepNext/>
        <w:keepLines/>
        <w:widowControl w:val="0"/>
        <w:shd w:val="clear" w:color="auto" w:fill="auto"/>
        <w:bidi w:val="0"/>
        <w:spacing w:before="0" w:after="300" w:line="240" w:lineRule="auto"/>
        <w:ind w:left="0" w:right="0" w:firstLine="620"/>
        <w:jc w:val="both"/>
      </w:pPr>
      <w:bookmarkStart w:id="1367" w:name="bookmark1367"/>
      <w:bookmarkStart w:id="1368" w:name="bookmark1368"/>
      <w:bookmarkStart w:id="1369" w:name="bookmark13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67"/>
      <w:bookmarkEnd w:id="1368"/>
      <w:bookmarkEnd w:id="1369"/>
    </w:p>
    <w:p>
      <w:pPr>
        <w:pStyle w:val="Style35"/>
        <w:keepNext w:val="0"/>
        <w:keepLines w:val="0"/>
        <w:widowControl w:val="0"/>
        <w:shd w:val="clear" w:color="auto" w:fill="auto"/>
        <w:bidi w:val="0"/>
        <w:spacing w:before="0" w:after="300" w:line="240" w:lineRule="auto"/>
        <w:ind w:left="8220" w:right="0" w:firstLine="0"/>
        <w:jc w:val="left"/>
      </w:pPr>
      <w:r>
        <w:rPr>
          <w:color w:val="000000"/>
          <w:spacing w:val="0"/>
          <w:w w:val="100"/>
          <w:position w:val="0"/>
        </w:rPr>
        <w:t>单位：元</w:t>
      </w:r>
      <w:r>
        <w:br w:type="page"/>
      </w:r>
    </w:p>
    <w:tbl>
      <w:tblPr>
        <w:tblOverlap w:val="never"/>
        <w:jc w:val="center"/>
        <w:tblLayout w:type="fixed"/>
      </w:tblPr>
      <w:tblGrid>
        <w:gridCol w:w="1368"/>
        <w:gridCol w:w="1368"/>
        <w:gridCol w:w="1368"/>
        <w:gridCol w:w="1368"/>
        <w:gridCol w:w="1368"/>
        <w:gridCol w:w="1363"/>
        <w:gridCol w:w="1373"/>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土地使用权</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专利权</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非专利技术</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商标</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软件</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5,591,081.60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25,849,019.30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3,693,200.00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155,140,003.95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190,273,304.85</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5" w:lineRule="exact"/>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52,748,747.84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52,748,747.84</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5" w:lineRule="exact"/>
              <w:ind w:left="0" w:right="0" w:firstLine="62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）购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141,769.91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141,769.91</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50" w:lineRule="exact"/>
              <w:ind w:left="0" w:right="0" w:firstLine="62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）内 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52,606,977.93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52,606,977.93</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50" w:lineRule="exact"/>
              <w:ind w:left="0" w:right="0" w:firstLine="62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5" w:lineRule="exact"/>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62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exact"/>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5,591,081.60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25,849,019.30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3,693,200.00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207,888,751.79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243,022,052.69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1,090,260.44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15,089,921.59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84,188,685.58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100,368,867.61</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5" w:lineRule="exact"/>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 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111,821.64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5,169,803.82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28,224,773.67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33,506,399.13</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62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 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111,821.64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5,169,803.82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28,224,773.67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33,506,399.13</w:t>
            </w: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5" w:lineRule="exact"/>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62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5" w:lineRule="exact"/>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1,202,082.08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20,259,725.41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112,413,459.25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133,875,266.74</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5" w:lineRule="exact"/>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62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5" w:lineRule="exact"/>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68"/>
        <w:gridCol w:w="1368"/>
        <w:gridCol w:w="1368"/>
        <w:gridCol w:w="1368"/>
        <w:gridCol w:w="1368"/>
        <w:gridCol w:w="1363"/>
        <w:gridCol w:w="1373"/>
      </w:tblGrid>
      <w:tr>
        <w:trPr>
          <w:trHeight w:val="28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 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4,388,999.52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5,589,293.89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3,693,200.00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95,475,292.54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109,146,785.95</w:t>
            </w:r>
          </w:p>
        </w:tc>
      </w:tr>
      <w:tr>
        <w:trPr>
          <w:trHeight w:val="562"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exact"/>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 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4,500,821.16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10,759,097.71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3,693,200.00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70,951,318.37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89,904,437.24</w:t>
            </w:r>
          </w:p>
        </w:tc>
      </w:tr>
    </w:tbl>
    <w:p>
      <w:pPr>
        <w:pStyle w:val="Style32"/>
        <w:keepNext w:val="0"/>
        <w:keepLines w:val="0"/>
        <w:widowControl w:val="0"/>
        <w:shd w:val="clear" w:color="auto" w:fill="auto"/>
        <w:bidi w:val="0"/>
        <w:spacing w:before="0" w:after="0" w:line="240" w:lineRule="auto"/>
        <w:ind w:left="610" w:right="0" w:firstLine="0"/>
        <w:jc w:val="left"/>
        <w:rPr>
          <w:sz w:val="18"/>
          <w:szCs w:val="18"/>
        </w:rPr>
      </w:pPr>
      <w:r>
        <w:rPr>
          <w:rFonts w:ascii="SimSun" w:eastAsia="SimSun" w:hAnsi="SimSun" w:cs="SimSun"/>
          <w:color w:val="000000"/>
          <w:spacing w:val="0"/>
          <w:w w:val="100"/>
          <w:position w:val="0"/>
          <w:sz w:val="18"/>
          <w:szCs w:val="18"/>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61.28%</w:t>
      </w:r>
      <w:r>
        <w:rPr>
          <w:rFonts w:ascii="SimSun" w:eastAsia="SimSun" w:hAnsi="SimSun" w:cs="SimSun"/>
          <w:color w:val="000000"/>
          <w:spacing w:val="0"/>
          <w:w w:val="100"/>
          <w:position w:val="0"/>
          <w:sz w:val="18"/>
          <w:szCs w:val="18"/>
        </w:rPr>
        <w:t>。</w:t>
      </w:r>
    </w:p>
    <w:p>
      <w:pPr>
        <w:widowControl w:val="0"/>
        <w:spacing w:after="379" w:line="1" w:lineRule="exact"/>
      </w:pPr>
    </w:p>
    <w:p>
      <w:pPr>
        <w:pStyle w:val="Style83"/>
        <w:keepNext/>
        <w:keepLines/>
        <w:widowControl w:val="0"/>
        <w:shd w:val="clear" w:color="auto" w:fill="auto"/>
        <w:bidi w:val="0"/>
        <w:spacing w:before="0" w:after="300" w:line="240" w:lineRule="auto"/>
        <w:ind w:left="0" w:right="0" w:firstLine="620"/>
        <w:jc w:val="left"/>
      </w:pPr>
      <w:bookmarkStart w:id="1370" w:name="bookmark1370"/>
      <w:bookmarkStart w:id="1371" w:name="bookmark1371"/>
      <w:bookmarkStart w:id="1372" w:name="bookmark13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70"/>
      <w:bookmarkEnd w:id="1371"/>
      <w:bookmarkEnd w:id="1372"/>
    </w:p>
    <w:p>
      <w:pPr>
        <w:pStyle w:val="Style39"/>
        <w:keepNext/>
        <w:keepLines/>
        <w:widowControl w:val="0"/>
        <w:shd w:val="clear" w:color="auto" w:fill="auto"/>
        <w:bidi w:val="0"/>
        <w:spacing w:before="0" w:after="300" w:line="240" w:lineRule="auto"/>
        <w:ind w:left="0" w:right="0" w:firstLine="620"/>
        <w:jc w:val="left"/>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1</w:t>
      </w:r>
      <w:bookmarkEnd w:id="1375"/>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373"/>
      <w:bookmarkEnd w:id="1374"/>
      <w:bookmarkEnd w:id="1376"/>
    </w:p>
    <w:p>
      <w:pPr>
        <w:pStyle w:val="Style32"/>
        <w:keepNext w:val="0"/>
        <w:keepLines w:val="0"/>
        <w:widowControl w:val="0"/>
        <w:shd w:val="clear" w:color="auto" w:fill="auto"/>
        <w:bidi w:val="0"/>
        <w:spacing w:before="0" w:after="0" w:line="240" w:lineRule="auto"/>
        <w:ind w:left="8208"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066"/>
        <w:gridCol w:w="1066"/>
        <w:gridCol w:w="1061"/>
        <w:gridCol w:w="1066"/>
        <w:gridCol w:w="1061"/>
        <w:gridCol w:w="1066"/>
        <w:gridCol w:w="1061"/>
        <w:gridCol w:w="1061"/>
        <w:gridCol w:w="1070"/>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期初余额</w:t>
            </w:r>
          </w:p>
        </w:tc>
        <w:tc>
          <w:tcPr>
            <w:gridSpan w:val="3"/>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本期增加金额</w:t>
            </w:r>
          </w:p>
        </w:tc>
        <w:tc>
          <w:tcPr>
            <w:gridSpan w:val="3"/>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期末余额</w:t>
            </w:r>
          </w:p>
        </w:tc>
      </w:tr>
      <w:tr>
        <w:trPr>
          <w:trHeight w:val="55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内部开发 支出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确认为无 形资产</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转入当期 损益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校园公寓 一体化智 空间服务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7,646,279.</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7,646,279.</w:t>
            </w:r>
          </w:p>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85</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支付前置 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5,061,484.</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1,825,328.</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6,886,812.</w:t>
            </w:r>
          </w:p>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59</w:t>
            </w:r>
          </w:p>
        </w:tc>
      </w:tr>
      <w:tr>
        <w:trPr>
          <w:trHeight w:val="125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基于物联 网的智空 间多媒体 终端</w:t>
            </w:r>
            <w:r>
              <w:rPr>
                <w:rFonts w:ascii="Times New Roman" w:eastAsia="Times New Roman" w:hAnsi="Times New Roman" w:cs="Times New Roman"/>
                <w:color w:val="000000"/>
                <w:spacing w:val="0"/>
                <w:w w:val="100"/>
                <w:position w:val="0"/>
                <w:sz w:val="18"/>
                <w:szCs w:val="18"/>
              </w:rPr>
              <w:t xml:space="preserve">saas </w:t>
            </w:r>
            <w:r>
              <w:rPr>
                <w:color w:val="000000"/>
                <w:spacing w:val="0"/>
                <w:w w:val="100"/>
                <w:position w:val="0"/>
                <w:sz w:val="18"/>
                <w:szCs w:val="18"/>
              </w:rPr>
              <w:t>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6,340,524.</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6,340,524.</w:t>
            </w:r>
          </w:p>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87</w:t>
            </w:r>
          </w:p>
        </w:tc>
      </w:tr>
      <w:tr>
        <w:trPr>
          <w:trHeight w:val="125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基于智能 调度引擎 的乘用车 综合服务</w:t>
            </w:r>
          </w:p>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5,515,777.</w:t>
            </w:r>
          </w:p>
          <w:p>
            <w:pPr>
              <w:pStyle w:val="Style2"/>
              <w:keepNext w:val="0"/>
              <w:keepLines w:val="0"/>
              <w:widowControl w:val="0"/>
              <w:shd w:val="clear" w:color="auto" w:fill="auto"/>
              <w:bidi w:val="0"/>
              <w:spacing w:before="0" w:after="0" w:line="233"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5,515,777.</w:t>
            </w:r>
          </w:p>
          <w:p>
            <w:pPr>
              <w:pStyle w:val="Style2"/>
              <w:keepNext w:val="0"/>
              <w:keepLines w:val="0"/>
              <w:widowControl w:val="0"/>
              <w:shd w:val="clear" w:color="auto" w:fill="auto"/>
              <w:bidi w:val="0"/>
              <w:spacing w:before="0" w:after="0" w:line="233"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38</w:t>
            </w:r>
          </w:p>
        </w:tc>
      </w:tr>
      <w:tr>
        <w:trPr>
          <w:trHeight w:val="78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完美校园</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云迎新平</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台 </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4,885,206.</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4,885,206.</w:t>
            </w:r>
          </w:p>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19</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认证服务 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3,607,450.</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922,942.55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4,530,393.</w:t>
            </w:r>
          </w:p>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06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9" w:lineRule="exact"/>
              <w:ind w:left="0" w:right="0" w:firstLine="0"/>
              <w:jc w:val="both"/>
              <w:rPr>
                <w:sz w:val="18"/>
                <w:szCs w:val="18"/>
              </w:rPr>
            </w:pPr>
            <w:r>
              <w:rPr>
                <w:color w:val="000000"/>
                <w:spacing w:val="0"/>
                <w:w w:val="100"/>
                <w:position w:val="0"/>
                <w:sz w:val="18"/>
                <w:szCs w:val="18"/>
              </w:rPr>
              <w:t>基于人工 智能的教 学实训云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4,174,420.</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4,174,420.</w:t>
            </w:r>
          </w:p>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72</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一站式数 据中台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1,650,817.</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2,117,001.</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3,767,819.</w:t>
            </w:r>
          </w:p>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29</w:t>
            </w:r>
          </w:p>
        </w:tc>
      </w:tr>
      <w:tr>
        <w:trPr>
          <w:trHeight w:val="10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基于云原 生技术的 应用管理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3,763,005.</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3,763,005.</w:t>
            </w:r>
          </w:p>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763"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数字维修 服务平台</w:t>
            </w:r>
          </w:p>
          <w:p>
            <w:pPr>
              <w:pStyle w:val="Style2"/>
              <w:keepNext w:val="0"/>
              <w:keepLines w:val="0"/>
              <w:widowControl w:val="0"/>
              <w:shd w:val="clear" w:color="auto" w:fill="auto"/>
              <w:bidi w:val="0"/>
              <w:spacing w:before="0" w:after="0" w:line="257"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3,716,574.</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3,716,574.</w:t>
            </w:r>
          </w:p>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01</w:t>
            </w:r>
          </w:p>
        </w:tc>
      </w:tr>
      <w:tr>
        <w:trPr>
          <w:trHeight w:val="302"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基于区块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3,360,305.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3,360,305.</w:t>
            </w:r>
          </w:p>
        </w:tc>
      </w:tr>
    </w:tbl>
    <w:p>
      <w:pPr>
        <w:spacing w:lineRule="exact" w:line="1"/>
        <w:rPr>
          <w:sz w:val="2"/>
          <w:szCs w:val="2"/>
        </w:rPr>
      </w:pPr>
      <w:r>
        <w:br w:type="page"/>
      </w:r>
    </w:p>
    <w:tbl>
      <w:tblPr>
        <w:tblOverlap w:val="never"/>
        <w:jc w:val="center"/>
        <w:tblLayout w:type="fixed"/>
      </w:tblPr>
      <w:tblGrid>
        <w:gridCol w:w="1066"/>
        <w:gridCol w:w="1066"/>
        <w:gridCol w:w="1061"/>
        <w:gridCol w:w="1066"/>
        <w:gridCol w:w="1061"/>
        <w:gridCol w:w="1066"/>
        <w:gridCol w:w="1061"/>
        <w:gridCol w:w="1061"/>
        <w:gridCol w:w="1070"/>
      </w:tblGrid>
      <w:tr>
        <w:trPr>
          <w:trHeight w:val="989"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链技术的 电子签名 签章服务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22</w:t>
            </w:r>
          </w:p>
        </w:tc>
      </w:tr>
      <w:tr>
        <w:trPr>
          <w:trHeight w:val="79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智慧校园</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一站式服</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务中心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1,071,961.</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1,830,260.</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2,902,221.</w:t>
            </w:r>
          </w:p>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50</w:t>
            </w:r>
          </w:p>
        </w:tc>
      </w:tr>
      <w:tr>
        <w:trPr>
          <w:trHeight w:val="78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智慧校园 用户授权 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1,159,658.</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1,571,524.</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2,731,183.</w:t>
            </w:r>
          </w:p>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57</w:t>
            </w:r>
          </w:p>
        </w:tc>
      </w:tr>
      <w:tr>
        <w:trPr>
          <w:trHeight w:val="12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基于</w:t>
            </w:r>
          </w:p>
          <w:p>
            <w:pPr>
              <w:pStyle w:val="Style2"/>
              <w:keepNext w:val="0"/>
              <w:keepLines w:val="0"/>
              <w:widowControl w:val="0"/>
              <w:shd w:val="clear" w:color="auto" w:fill="auto"/>
              <w:bidi w:val="0"/>
              <w:spacing w:before="0" w:after="0" w:line="238"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web3D </w:t>
            </w:r>
            <w:r>
              <w:rPr>
                <w:color w:val="000000"/>
                <w:spacing w:val="0"/>
                <w:w w:val="100"/>
                <w:position w:val="0"/>
                <w:sz w:val="18"/>
                <w:szCs w:val="18"/>
              </w:rPr>
              <w:t>的 虚拟现实 技术的教 学平台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2,621,719.</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2,621,719.</w:t>
            </w:r>
          </w:p>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30</w:t>
            </w:r>
          </w:p>
        </w:tc>
      </w:tr>
      <w:tr>
        <w:trPr>
          <w:trHeight w:val="763"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28" w:lineRule="exact"/>
              <w:ind w:left="0" w:right="0" w:firstLine="0"/>
              <w:jc w:val="both"/>
              <w:rPr>
                <w:sz w:val="18"/>
                <w:szCs w:val="18"/>
              </w:rPr>
            </w:pPr>
            <w:r>
              <w:rPr>
                <w:color w:val="000000"/>
                <w:spacing w:val="0"/>
                <w:w w:val="100"/>
                <w:position w:val="0"/>
                <w:sz w:val="18"/>
                <w:szCs w:val="18"/>
              </w:rPr>
              <w:t xml:space="preserve">智慧校园 超级移动 </w:t>
            </w:r>
            <w:r>
              <w:rPr>
                <w:rFonts w:ascii="Times New Roman" w:eastAsia="Times New Roman" w:hAnsi="Times New Roman" w:cs="Times New Roman"/>
                <w:color w:val="000000"/>
                <w:spacing w:val="0"/>
                <w:w w:val="100"/>
                <w:position w:val="0"/>
                <w:sz w:val="18"/>
                <w:szCs w:val="18"/>
              </w:rPr>
              <w:t>APP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1,486,335.</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901,856.93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2,388,191.</w:t>
            </w:r>
          </w:p>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94</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智慧管网</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监测系统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2,194,374.</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2,194,374.</w:t>
            </w:r>
          </w:p>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79</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智慧财务</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2,191,233.</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2,191,233.</w:t>
            </w:r>
          </w:p>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52</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数据资产 管理平台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1,652,465.</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1,652,465.</w:t>
            </w:r>
          </w:p>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89</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数据填报 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1,601,754.</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1,601,754.</w:t>
            </w:r>
          </w:p>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69</w:t>
            </w:r>
          </w:p>
        </w:tc>
      </w:tr>
      <w:tr>
        <w:trPr>
          <w:trHeight w:val="12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9" w:lineRule="exact"/>
              <w:ind w:left="0" w:right="0" w:firstLine="0"/>
              <w:jc w:val="both"/>
              <w:rPr>
                <w:sz w:val="18"/>
                <w:szCs w:val="18"/>
              </w:rPr>
            </w:pPr>
            <w:r>
              <w:rPr>
                <w:color w:val="000000"/>
                <w:spacing w:val="0"/>
                <w:w w:val="100"/>
                <w:position w:val="0"/>
                <w:sz w:val="18"/>
                <w:szCs w:val="18"/>
              </w:rPr>
              <w:t xml:space="preserve">智能机器 人本体与 </w:t>
            </w:r>
            <w:r>
              <w:rPr>
                <w:rFonts w:ascii="Times New Roman" w:eastAsia="Times New Roman" w:hAnsi="Times New Roman" w:cs="Times New Roman"/>
                <w:color w:val="000000"/>
                <w:spacing w:val="0"/>
                <w:w w:val="100"/>
                <w:position w:val="0"/>
                <w:sz w:val="18"/>
                <w:szCs w:val="18"/>
              </w:rPr>
              <w:t>ROS</w:t>
            </w:r>
            <w:r>
              <w:rPr>
                <w:color w:val="000000"/>
                <w:spacing w:val="0"/>
                <w:w w:val="100"/>
                <w:position w:val="0"/>
                <w:sz w:val="18"/>
                <w:szCs w:val="18"/>
              </w:rPr>
              <w:t>系统 教学云平 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1,596,597.</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1,596,597.</w:t>
            </w:r>
          </w:p>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56</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服务治理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1,486,680.</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1,486,680.</w:t>
            </w:r>
          </w:p>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94</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个人画像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1,238,696.</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1,238,696.</w:t>
            </w:r>
          </w:p>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00</w:t>
            </w:r>
          </w:p>
        </w:tc>
      </w:tr>
      <w:tr>
        <w:trPr>
          <w:trHeight w:val="55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智慧校园</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开放平台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583,400.12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635,097.06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1,218,497.</w:t>
            </w:r>
          </w:p>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w:t>
            </w: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3" w:lineRule="exact"/>
              <w:ind w:left="0" w:right="0" w:firstLine="0"/>
              <w:jc w:val="both"/>
              <w:rPr>
                <w:sz w:val="18"/>
                <w:szCs w:val="18"/>
              </w:rPr>
            </w:pPr>
            <w:r>
              <w:rPr>
                <w:color w:val="000000"/>
                <w:spacing w:val="0"/>
                <w:w w:val="100"/>
                <w:position w:val="0"/>
                <w:sz w:val="18"/>
                <w:szCs w:val="18"/>
              </w:rPr>
              <w:t>智慧后勤 决策服务 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1,072,322.</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1,072,322.</w:t>
            </w:r>
          </w:p>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80</w:t>
            </w:r>
          </w:p>
        </w:tc>
      </w:tr>
      <w:tr>
        <w:trPr>
          <w:trHeight w:val="79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树维电子 自助服务 平台软件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970,478.38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970,478.38</w:t>
            </w:r>
          </w:p>
        </w:tc>
      </w:tr>
      <w:tr>
        <w:trPr>
          <w:trHeight w:val="994"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24" w:lineRule="exact"/>
              <w:ind w:left="0" w:right="0" w:firstLine="0"/>
              <w:jc w:val="both"/>
              <w:rPr>
                <w:sz w:val="18"/>
                <w:szCs w:val="18"/>
              </w:rPr>
            </w:pPr>
            <w:r>
              <w:rPr>
                <w:color w:val="000000"/>
                <w:spacing w:val="0"/>
                <w:w w:val="100"/>
                <w:position w:val="0"/>
                <w:sz w:val="18"/>
                <w:szCs w:val="18"/>
              </w:rPr>
              <w:t xml:space="preserve">完美校园 人才服务 云平台 </w:t>
            </w:r>
            <w:r>
              <w:rPr>
                <w:rFonts w:ascii="Times New Roman" w:eastAsia="Times New Roman" w:hAnsi="Times New Roman" w:cs="Times New Roman"/>
                <w:color w:val="000000"/>
                <w:spacing w:val="0"/>
                <w:w w:val="100"/>
                <w:position w:val="0"/>
                <w:sz w:val="18"/>
                <w:szCs w:val="18"/>
              </w:rPr>
              <w:t>V3.0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896,176.08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896,176.08</w:t>
            </w: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树维教学 达标分析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835,928.89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835,928.89</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监控平台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812,035.88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812,035.88</w:t>
            </w:r>
          </w:p>
        </w:tc>
      </w:tr>
      <w:tr>
        <w:trPr>
          <w:trHeight w:val="302"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通讯费服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801,770.18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801,770.18</w:t>
            </w:r>
          </w:p>
        </w:tc>
      </w:tr>
    </w:tbl>
    <w:p>
      <w:pPr>
        <w:spacing w:lineRule="exact" w:line="1"/>
        <w:rPr>
          <w:sz w:val="2"/>
          <w:szCs w:val="2"/>
        </w:rPr>
      </w:pPr>
      <w:r>
        <w:br w:type="page"/>
      </w:r>
    </w:p>
    <w:tbl>
      <w:tblPr>
        <w:tblOverlap w:val="never"/>
        <w:jc w:val="center"/>
        <w:tblLayout w:type="fixed"/>
      </w:tblPr>
      <w:tblGrid>
        <w:gridCol w:w="1066"/>
        <w:gridCol w:w="1066"/>
        <w:gridCol w:w="1061"/>
        <w:gridCol w:w="1066"/>
        <w:gridCol w:w="1061"/>
        <w:gridCol w:w="1066"/>
        <w:gridCol w:w="1061"/>
        <w:gridCol w:w="1061"/>
        <w:gridCol w:w="1070"/>
      </w:tblGrid>
      <w:tr>
        <w:trPr>
          <w:trHeight w:val="28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树维教育 实习管理 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733,267.33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733,267.33</w:t>
            </w:r>
          </w:p>
        </w:tc>
      </w:tr>
      <w:tr>
        <w:trPr>
          <w:trHeight w:val="10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树维可信 电子成绩 单平台软 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509,918.36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509,918.36</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校园退费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108,186.69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108,186.69</w:t>
            </w:r>
          </w:p>
        </w:tc>
      </w:tr>
      <w:tr>
        <w:trPr>
          <w:trHeight w:val="99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完美校园 智慧校园 云平台</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4,095,613.</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2,480,696.</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6,576,310.</w:t>
            </w:r>
          </w:p>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29" w:lineRule="exact"/>
              <w:ind w:left="0" w:right="0" w:firstLine="0"/>
              <w:jc w:val="both"/>
              <w:rPr>
                <w:sz w:val="18"/>
                <w:szCs w:val="18"/>
              </w:rPr>
            </w:pPr>
            <w:r>
              <w:rPr>
                <w:color w:val="000000"/>
                <w:spacing w:val="0"/>
                <w:w w:val="100"/>
                <w:position w:val="0"/>
                <w:sz w:val="18"/>
                <w:szCs w:val="18"/>
              </w:rPr>
              <w:t xml:space="preserve">完美校园 人才服务 云平台 </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921,320.38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497,486.74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1,418,807.</w:t>
            </w:r>
          </w:p>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智能发放 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2,055,406. </w:t>
            </w: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244,486.30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2,299,893.</w:t>
            </w:r>
          </w:p>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02" w:lineRule="exact"/>
              <w:ind w:left="0" w:right="0" w:firstLine="0"/>
              <w:jc w:val="both"/>
              <w:rPr>
                <w:sz w:val="18"/>
                <w:szCs w:val="18"/>
              </w:rPr>
            </w:pPr>
            <w:r>
              <w:rPr>
                <w:color w:val="000000"/>
                <w:spacing w:val="0"/>
                <w:w w:val="100"/>
                <w:position w:val="0"/>
                <w:sz w:val="18"/>
                <w:szCs w:val="18"/>
              </w:rPr>
              <w:t xml:space="preserve">稽核平台 </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2,496,796.</w:t>
            </w:r>
          </w:p>
          <w:p>
            <w:pPr>
              <w:pStyle w:val="Style2"/>
              <w:keepNext w:val="0"/>
              <w:keepLines w:val="0"/>
              <w:widowControl w:val="0"/>
              <w:shd w:val="clear" w:color="auto" w:fill="auto"/>
              <w:bidi w:val="0"/>
              <w:spacing w:before="0" w:after="0" w:line="233"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2,307,966.</w:t>
            </w:r>
          </w:p>
          <w:p>
            <w:pPr>
              <w:pStyle w:val="Style2"/>
              <w:keepNext w:val="0"/>
              <w:keepLines w:val="0"/>
              <w:widowControl w:val="0"/>
              <w:shd w:val="clear" w:color="auto" w:fill="auto"/>
              <w:bidi w:val="0"/>
              <w:spacing w:before="0" w:after="0" w:line="233"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4,804,763.</w:t>
            </w:r>
          </w:p>
          <w:p>
            <w:pPr>
              <w:pStyle w:val="Style2"/>
              <w:keepNext w:val="0"/>
              <w:keepLines w:val="0"/>
              <w:widowControl w:val="0"/>
              <w:shd w:val="clear" w:color="auto" w:fill="auto"/>
              <w:bidi w:val="0"/>
              <w:spacing w:before="0" w:after="0" w:line="233"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63"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学生收费</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管理系统</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228,438.45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228,438.45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数字桌面 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4,674,370.</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4,674,370.</w:t>
            </w:r>
          </w:p>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8"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K12</w:t>
            </w:r>
            <w:r>
              <w:rPr>
                <w:color w:val="000000"/>
                <w:spacing w:val="0"/>
                <w:w w:val="100"/>
                <w:position w:val="0"/>
                <w:sz w:val="18"/>
                <w:szCs w:val="18"/>
              </w:rPr>
              <w:t>智慧 校园应用 公共技术 中台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5,365,239.</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5,365,239.</w:t>
            </w:r>
          </w:p>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3"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基于大数 据分析的 教学诊断 与改进系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3,341,001.</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3,341,001.</w:t>
            </w:r>
          </w:p>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7" w:lineRule="exact"/>
              <w:ind w:left="0" w:right="0" w:firstLine="0"/>
              <w:jc w:val="both"/>
              <w:rPr>
                <w:sz w:val="18"/>
                <w:szCs w:val="18"/>
              </w:rPr>
            </w:pPr>
            <w:r>
              <w:rPr>
                <w:color w:val="000000"/>
                <w:spacing w:val="0"/>
                <w:w w:val="100"/>
                <w:position w:val="0"/>
                <w:sz w:val="18"/>
                <w:szCs w:val="18"/>
              </w:rPr>
              <w:t>基于人车 物引擎化 的数字业 务中台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5,418,902.</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5,418,902.</w:t>
            </w:r>
          </w:p>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超声波流 体计量算 法研究及 应用系统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5,729,519.</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5,729,519.</w:t>
            </w:r>
          </w:p>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基于人工 智能的水 工自动化 监控系统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2,996,167.</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2,996,167.</w:t>
            </w:r>
          </w:p>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VR</w:t>
            </w:r>
            <w:r>
              <w:rPr>
                <w:color w:val="000000"/>
                <w:spacing w:val="0"/>
                <w:w w:val="100"/>
                <w:position w:val="0"/>
                <w:sz w:val="18"/>
                <w:szCs w:val="18"/>
              </w:rPr>
              <w:t>数控示 教与仿真 云平台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3,696,341.</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3,696,341.</w:t>
            </w:r>
          </w:p>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树维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本研一体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1,823,181.</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1,823,181.</w:t>
            </w:r>
          </w:p>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66"/>
        <w:gridCol w:w="1066"/>
        <w:gridCol w:w="1061"/>
        <w:gridCol w:w="1066"/>
        <w:gridCol w:w="1061"/>
        <w:gridCol w:w="1066"/>
        <w:gridCol w:w="1061"/>
        <w:gridCol w:w="1061"/>
        <w:gridCol w:w="1070"/>
      </w:tblGrid>
      <w:tr>
        <w:trPr>
          <w:trHeight w:val="754"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化信息服</w:t>
            </w:r>
          </w:p>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务平台软 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树维</w:t>
            </w:r>
          </w:p>
          <w:p>
            <w:pPr>
              <w:pStyle w:val="Style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研究生管 理服务平 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1,562,317.</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1,562,317.</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统一</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数据采集</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1,531,978.</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1,531,978.</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树维 业务过程 分析系统 平台软件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1,139,744.</w:t>
            </w:r>
          </w:p>
          <w:p>
            <w:pPr>
              <w:pStyle w:val="Style2"/>
              <w:keepNext w:val="0"/>
              <w:keepLines w:val="0"/>
              <w:widowControl w:val="0"/>
              <w:shd w:val="clear" w:color="auto" w:fill="auto"/>
              <w:bidi w:val="0"/>
              <w:spacing w:before="0" w:after="0" w:line="233"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1,139,744.</w:t>
            </w:r>
          </w:p>
          <w:p>
            <w:pPr>
              <w:pStyle w:val="Style2"/>
              <w:keepNext w:val="0"/>
              <w:keepLines w:val="0"/>
              <w:widowControl w:val="0"/>
              <w:shd w:val="clear" w:color="auto" w:fill="auto"/>
              <w:bidi w:val="0"/>
              <w:spacing w:before="0" w:after="0" w:line="233"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55,411,788 </w:t>
            </w:r>
            <w:r>
              <w:rPr>
                <w:rFonts w:ascii="Times New Roman" w:eastAsia="Times New Roman" w:hAnsi="Times New Roman" w:cs="Times New Roman"/>
                <w:color w:val="000000"/>
                <w:spacing w:val="0"/>
                <w:w w:val="100"/>
                <w:position w:val="0"/>
                <w:sz w:val="18"/>
                <w:szCs w:val="18"/>
              </w:rPr>
              <w:t>.78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82,346,009</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52,606,977 </w:t>
            </w:r>
            <w:r>
              <w:rPr>
                <w:rFonts w:ascii="Times New Roman" w:eastAsia="Times New Roman" w:hAnsi="Times New Roman" w:cs="Times New Roman"/>
                <w:color w:val="000000"/>
                <w:spacing w:val="0"/>
                <w:w w:val="100"/>
                <w:position w:val="0"/>
                <w:sz w:val="18"/>
                <w:szCs w:val="18"/>
              </w:rPr>
              <w:t>.93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85,150,819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r>
    </w:tbl>
    <w:p>
      <w:pPr>
        <w:widowControl w:val="0"/>
        <w:spacing w:after="299" w:line="1" w:lineRule="exact"/>
      </w:pPr>
    </w:p>
    <w:p>
      <w:pPr>
        <w:pStyle w:val="Style39"/>
        <w:keepNext/>
        <w:keepLines/>
        <w:widowControl w:val="0"/>
        <w:shd w:val="clear" w:color="auto" w:fill="auto"/>
        <w:bidi w:val="0"/>
        <w:spacing w:before="0" w:after="300" w:line="240" w:lineRule="auto"/>
        <w:ind w:left="0" w:right="0" w:firstLine="620"/>
        <w:jc w:val="left"/>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1</w:t>
      </w:r>
      <w:bookmarkEnd w:id="1379"/>
      <w:r>
        <w:rPr>
          <w:rFonts w:ascii="Times New Roman" w:eastAsia="Times New Roman" w:hAnsi="Times New Roman" w:cs="Times New Roman"/>
          <w:color w:val="000000"/>
          <w:spacing w:val="0"/>
          <w:w w:val="100"/>
          <w:position w:val="0"/>
        </w:rPr>
        <w:t>7</w:t>
      </w:r>
      <w:r>
        <w:rPr>
          <w:color w:val="000000"/>
          <w:spacing w:val="0"/>
          <w:w w:val="100"/>
          <w:position w:val="0"/>
        </w:rPr>
        <w:t>、商誉</w:t>
      </w:r>
      <w:bookmarkEnd w:id="1377"/>
      <w:bookmarkEnd w:id="1378"/>
      <w:bookmarkEnd w:id="1380"/>
    </w:p>
    <w:p>
      <w:pPr>
        <w:pStyle w:val="Style83"/>
        <w:keepNext/>
        <w:keepLines/>
        <w:widowControl w:val="0"/>
        <w:shd w:val="clear" w:color="auto" w:fill="auto"/>
        <w:bidi w:val="0"/>
        <w:spacing w:before="0" w:after="300" w:line="240" w:lineRule="auto"/>
        <w:ind w:left="0" w:right="0" w:firstLine="620"/>
        <w:jc w:val="left"/>
      </w:pPr>
      <w:bookmarkStart w:id="1381" w:name="bookmark1381"/>
      <w:bookmarkStart w:id="1382" w:name="bookmark1382"/>
      <w:bookmarkStart w:id="1383" w:name="bookmark13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81"/>
      <w:bookmarkEnd w:id="1382"/>
      <w:bookmarkEnd w:id="1383"/>
    </w:p>
    <w:p>
      <w:pPr>
        <w:pStyle w:val="Style32"/>
        <w:keepNext w:val="0"/>
        <w:keepLines w:val="0"/>
        <w:widowControl w:val="0"/>
        <w:shd w:val="clear" w:color="auto" w:fill="auto"/>
        <w:bidi w:val="0"/>
        <w:spacing w:before="0" w:after="0" w:line="240" w:lineRule="auto"/>
        <w:ind w:left="8208"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368"/>
        <w:gridCol w:w="1368"/>
        <w:gridCol w:w="1368"/>
        <w:gridCol w:w="1368"/>
        <w:gridCol w:w="1368"/>
        <w:gridCol w:w="1363"/>
        <w:gridCol w:w="1373"/>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被投资单位名</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称或形成商誉</w:t>
            </w:r>
          </w:p>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期末余额</w:t>
            </w:r>
          </w:p>
        </w:tc>
      </w:tr>
      <w:tr>
        <w:trPr>
          <w:trHeight w:val="55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企业合并形成 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55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北京迪科远望</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280,076,227.00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280,076,227.00</w:t>
            </w:r>
          </w:p>
        </w:tc>
      </w:tr>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上海树维信息</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189,508,612.57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189,508,612.57</w:t>
            </w:r>
          </w:p>
        </w:tc>
      </w:tr>
      <w:tr>
        <w:trPr>
          <w:trHeight w:val="78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28" w:lineRule="exact"/>
              <w:ind w:left="0" w:right="0" w:firstLine="0"/>
              <w:jc w:val="both"/>
              <w:rPr>
                <w:sz w:val="18"/>
                <w:szCs w:val="18"/>
              </w:rPr>
            </w:pPr>
            <w:r>
              <w:rPr>
                <w:color w:val="000000"/>
                <w:spacing w:val="0"/>
                <w:w w:val="100"/>
                <w:position w:val="0"/>
                <w:sz w:val="18"/>
                <w:szCs w:val="18"/>
              </w:rPr>
              <w:t>北京希嘉创智 教育科技有限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13,486,886.47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13,486,886.47</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北京华驰联创</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6,496,199.36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6,496,199.36</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上海渲图信息</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2,887,632.76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2,887,632.76</w:t>
            </w:r>
          </w:p>
        </w:tc>
      </w:tr>
      <w:tr>
        <w:trPr>
          <w:trHeight w:val="326"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489,567,925.40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2,887,632.76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492,455,558.16</w:t>
            </w:r>
          </w:p>
        </w:tc>
      </w:tr>
    </w:tbl>
    <w:p>
      <w:pPr>
        <w:widowControl w:val="0"/>
        <w:spacing w:after="299" w:line="1" w:lineRule="exact"/>
      </w:pPr>
    </w:p>
    <w:p>
      <w:pPr>
        <w:pStyle w:val="Style83"/>
        <w:keepNext/>
        <w:keepLines/>
        <w:widowControl w:val="0"/>
        <w:shd w:val="clear" w:color="auto" w:fill="auto"/>
        <w:bidi w:val="0"/>
        <w:spacing w:before="0" w:after="300" w:line="240" w:lineRule="auto"/>
        <w:ind w:left="0" w:right="0" w:firstLine="620"/>
        <w:jc w:val="left"/>
      </w:pPr>
      <w:bookmarkStart w:id="1384" w:name="bookmark1384"/>
      <w:bookmarkStart w:id="1385" w:name="bookmark1385"/>
      <w:bookmarkStart w:id="1386" w:name="bookmark13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84"/>
      <w:bookmarkEnd w:id="1385"/>
      <w:bookmarkEnd w:id="1386"/>
    </w:p>
    <w:p>
      <w:pPr>
        <w:pStyle w:val="Style32"/>
        <w:keepNext w:val="0"/>
        <w:keepLines w:val="0"/>
        <w:widowControl w:val="0"/>
        <w:shd w:val="clear" w:color="auto" w:fill="auto"/>
        <w:bidi w:val="0"/>
        <w:spacing w:before="0" w:after="0" w:line="240" w:lineRule="auto"/>
        <w:ind w:left="8208"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368"/>
        <w:gridCol w:w="1378"/>
        <w:gridCol w:w="1358"/>
        <w:gridCol w:w="1368"/>
        <w:gridCol w:w="1368"/>
        <w:gridCol w:w="1363"/>
        <w:gridCol w:w="1373"/>
      </w:tblGrid>
      <w:tr>
        <w:trPr>
          <w:trHeight w:val="326"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被投资单位名</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称或形成商誉</w:t>
            </w:r>
          </w:p>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期末余额</w:t>
            </w:r>
          </w:p>
        </w:tc>
      </w:tr>
      <w:tr>
        <w:trPr>
          <w:trHeight w:val="466" w:hRule="exact"/>
        </w:trPr>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北京华驰联创</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3,850,000.00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3,850,000.00</w:t>
            </w:r>
          </w:p>
        </w:tc>
      </w:tr>
    </w:tbl>
    <w:p>
      <w:pPr>
        <w:pStyle w:val="Style39"/>
        <w:keepNext/>
        <w:keepLines/>
        <w:widowControl w:val="0"/>
        <w:shd w:val="clear" w:color="auto" w:fill="auto"/>
        <w:tabs>
          <w:tab w:pos="1718" w:val="left"/>
        </w:tabs>
        <w:bidi w:val="0"/>
        <w:spacing w:before="0" w:after="120" w:line="240" w:lineRule="auto"/>
        <w:ind w:left="1200" w:right="0" w:firstLine="0"/>
        <w:jc w:val="left"/>
      </w:pPr>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1</w:t>
      </w:r>
      <w:r>
        <w:rPr>
          <w:color w:val="000000"/>
          <w:spacing w:val="0"/>
          <w:w w:val="100"/>
          <w:position w:val="0"/>
        </w:rPr>
        <w:t>、</w:t>
        <w:tab/>
        <w:t>商誉所在资产组或资产组组合的相关信息</w:t>
      </w:r>
      <w:bookmarkEnd w:id="1387"/>
      <w:bookmarkEnd w:id="1388"/>
      <w:bookmarkEnd w:id="1389"/>
    </w:p>
    <w:p>
      <w:pPr>
        <w:pStyle w:val="Style24"/>
        <w:keepNext w:val="0"/>
        <w:keepLines w:val="0"/>
        <w:widowControl w:val="0"/>
        <w:shd w:val="clear" w:color="auto" w:fill="auto"/>
        <w:bidi w:val="0"/>
        <w:spacing w:before="0" w:after="300" w:line="240" w:lineRule="auto"/>
        <w:ind w:left="0" w:right="0" w:firstLine="9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）北京迪科远望科技有限公司（以下简称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北京迪科</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日，公司以</w:t>
      </w:r>
      <w:r>
        <w:rPr>
          <w:rFonts w:ascii="Times New Roman" w:eastAsia="Times New Roman" w:hAnsi="Times New Roman" w:cs="Times New Roman"/>
          <w:color w:val="000000"/>
          <w:spacing w:val="0"/>
          <w:w w:val="100"/>
          <w:position w:val="0"/>
        </w:rPr>
        <w:t>32,000</w:t>
      </w:r>
    </w:p>
    <w:p>
      <w:pPr>
        <w:pStyle w:val="Style24"/>
        <w:keepNext w:val="0"/>
        <w:keepLines w:val="0"/>
        <w:widowControl w:val="0"/>
        <w:shd w:val="clear" w:color="auto" w:fill="auto"/>
        <w:bidi w:val="0"/>
        <w:spacing w:before="0" w:after="0" w:line="409" w:lineRule="exact"/>
        <w:ind w:left="0" w:right="0" w:firstLine="620"/>
        <w:jc w:val="left"/>
      </w:pPr>
      <w:r>
        <w:rPr>
          <w:color w:val="000000"/>
          <w:spacing w:val="0"/>
          <w:w w:val="100"/>
          <w:position w:val="0"/>
        </w:rPr>
        <w:t>万元的对价，收购北京迪科</w:t>
      </w:r>
      <w:r>
        <w:rPr>
          <w:rFonts w:ascii="Times New Roman" w:eastAsia="Times New Roman" w:hAnsi="Times New Roman" w:cs="Times New Roman"/>
          <w:color w:val="000000"/>
          <w:spacing w:val="0"/>
          <w:w w:val="100"/>
          <w:position w:val="0"/>
        </w:rPr>
        <w:t>100.00%</w:t>
      </w:r>
      <w:r>
        <w:rPr>
          <w:color w:val="000000"/>
          <w:spacing w:val="0"/>
          <w:w w:val="100"/>
          <w:position w:val="0"/>
        </w:rPr>
        <w:t>的股权，形成商誉</w:t>
      </w:r>
      <w:r>
        <w:rPr>
          <w:rFonts w:ascii="Times New Roman" w:eastAsia="Times New Roman" w:hAnsi="Times New Roman" w:cs="Times New Roman"/>
          <w:color w:val="000000"/>
          <w:spacing w:val="0"/>
          <w:w w:val="100"/>
          <w:position w:val="0"/>
        </w:rPr>
        <w:t>28,007.62</w:t>
      </w:r>
      <w:r>
        <w:rPr>
          <w:color w:val="000000"/>
          <w:spacing w:val="0"/>
          <w:w w:val="100"/>
          <w:position w:val="0"/>
        </w:rPr>
        <w:t>万元。</w:t>
      </w:r>
    </w:p>
    <w:p>
      <w:pPr>
        <w:pStyle w:val="Style24"/>
        <w:keepNext w:val="0"/>
        <w:keepLines w:val="0"/>
        <w:widowControl w:val="0"/>
        <w:shd w:val="clear" w:color="auto" w:fill="auto"/>
        <w:tabs>
          <w:tab w:pos="1466" w:val="left"/>
        </w:tabs>
        <w:bidi w:val="0"/>
        <w:spacing w:before="0" w:after="0" w:line="409" w:lineRule="exact"/>
        <w:ind w:left="620" w:right="0" w:firstLine="320"/>
        <w:jc w:val="both"/>
      </w:pPr>
      <w:bookmarkStart w:id="1390" w:name="bookmark1390"/>
      <w:r>
        <w:rPr>
          <w:color w:val="000000"/>
          <w:spacing w:val="0"/>
          <w:w w:val="100"/>
          <w:position w:val="0"/>
        </w:rPr>
        <w:t>（</w:t>
      </w:r>
      <w:bookmarkEnd w:id="1390"/>
      <w:r>
        <w:rPr>
          <w:rFonts w:ascii="Times New Roman" w:eastAsia="Times New Roman" w:hAnsi="Times New Roman" w:cs="Times New Roman"/>
          <w:color w:val="000000"/>
          <w:spacing w:val="0"/>
          <w:w w:val="100"/>
          <w:position w:val="0"/>
        </w:rPr>
        <w:t>2</w:t>
      </w:r>
      <w:r>
        <w:rPr>
          <w:color w:val="000000"/>
          <w:spacing w:val="0"/>
          <w:w w:val="100"/>
          <w:position w:val="0"/>
        </w:rPr>
        <w:t>）</w:t>
        <w:tab/>
        <w:t>上海树维信息科技有限公司（以下简称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上海树维</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日，公司以</w:t>
      </w:r>
      <w:r>
        <w:rPr>
          <w:rFonts w:ascii="Times New Roman" w:eastAsia="Times New Roman" w:hAnsi="Times New Roman" w:cs="Times New Roman"/>
          <w:color w:val="000000"/>
          <w:spacing w:val="0"/>
          <w:w w:val="100"/>
          <w:position w:val="0"/>
        </w:rPr>
        <w:t xml:space="preserve">19,900 </w:t>
      </w:r>
      <w:r>
        <w:rPr>
          <w:color w:val="000000"/>
          <w:spacing w:val="0"/>
          <w:w w:val="100"/>
          <w:position w:val="0"/>
        </w:rPr>
        <w:t>万元的对价，收购上海树维</w:t>
      </w:r>
      <w:r>
        <w:rPr>
          <w:rFonts w:ascii="Times New Roman" w:eastAsia="Times New Roman" w:hAnsi="Times New Roman" w:cs="Times New Roman"/>
          <w:color w:val="000000"/>
          <w:spacing w:val="0"/>
          <w:w w:val="100"/>
          <w:position w:val="0"/>
        </w:rPr>
        <w:t>100.00%</w:t>
      </w:r>
      <w:r>
        <w:rPr>
          <w:color w:val="000000"/>
          <w:spacing w:val="0"/>
          <w:w w:val="100"/>
          <w:position w:val="0"/>
        </w:rPr>
        <w:t>的股权，同时，公司将根据上海树维数字化校园与教务 管理系统业务的收入完成情况，向交易对方支付最高不超过</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,000.00</w:t>
      </w:r>
      <w:r>
        <w:rPr>
          <w:color w:val="000000"/>
          <w:spacing w:val="0"/>
          <w:w w:val="100"/>
          <w:position w:val="0"/>
        </w:rPr>
        <w:t>万元的附条件的股权转 让追加对价，交易形成商誉</w:t>
      </w:r>
      <w:r>
        <w:rPr>
          <w:rFonts w:ascii="Times New Roman" w:eastAsia="Times New Roman" w:hAnsi="Times New Roman" w:cs="Times New Roman"/>
          <w:color w:val="000000"/>
          <w:spacing w:val="0"/>
          <w:w w:val="100"/>
          <w:position w:val="0"/>
        </w:rPr>
        <w:t>18,950.86</w:t>
      </w:r>
      <w:r>
        <w:rPr>
          <w:color w:val="000000"/>
          <w:spacing w:val="0"/>
          <w:w w:val="100"/>
          <w:position w:val="0"/>
        </w:rPr>
        <w:t>万元。</w:t>
      </w:r>
    </w:p>
    <w:p>
      <w:pPr>
        <w:pStyle w:val="Style24"/>
        <w:keepNext w:val="0"/>
        <w:keepLines w:val="0"/>
        <w:widowControl w:val="0"/>
        <w:shd w:val="clear" w:color="auto" w:fill="auto"/>
        <w:tabs>
          <w:tab w:pos="1480" w:val="left"/>
        </w:tabs>
        <w:bidi w:val="0"/>
        <w:spacing w:before="0" w:after="0" w:line="409" w:lineRule="exact"/>
        <w:ind w:left="620" w:right="0" w:firstLine="320"/>
        <w:jc w:val="both"/>
      </w:pPr>
      <w:bookmarkStart w:id="1391" w:name="bookmark1391"/>
      <w:r>
        <w:rPr>
          <w:color w:val="000000"/>
          <w:spacing w:val="0"/>
          <w:w w:val="100"/>
          <w:position w:val="0"/>
        </w:rPr>
        <w:t>（</w:t>
      </w:r>
      <w:bookmarkEnd w:id="1391"/>
      <w:r>
        <w:rPr>
          <w:rFonts w:ascii="Times New Roman" w:eastAsia="Times New Roman" w:hAnsi="Times New Roman" w:cs="Times New Roman"/>
          <w:color w:val="000000"/>
          <w:spacing w:val="0"/>
          <w:w w:val="100"/>
          <w:position w:val="0"/>
        </w:rPr>
        <w:t>3</w:t>
      </w:r>
      <w:r>
        <w:rPr>
          <w:color w:val="000000"/>
          <w:spacing w:val="0"/>
          <w:w w:val="100"/>
          <w:position w:val="0"/>
        </w:rPr>
        <w:t>）</w:t>
        <w:tab/>
        <w:t>北京希嘉创智教育科技有限公司（以下简称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希嘉教育</w:t>
      </w:r>
      <w:r>
        <w:rPr>
          <w:rFonts w:ascii="Times New Roman" w:eastAsia="Times New Roman" w:hAnsi="Times New Roman" w:cs="Times New Roman"/>
          <w:color w:val="000000"/>
          <w:spacing w:val="0"/>
          <w:w w:val="100"/>
          <w:position w:val="0"/>
        </w:rPr>
        <w:t>”</w:t>
      </w:r>
      <w:r>
        <w:rPr>
          <w:color w:val="000000"/>
          <w:spacing w:val="0"/>
          <w:w w:val="100"/>
          <w:position w:val="0"/>
        </w:rPr>
        <w:t>）：根据公司与希嘉教育原 股东签署的《</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年增资协议》及相关补充协议约定，由于希嘉教育原股东未完成业绩承诺，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月，希嘉教育原股东将其持有的希嘉教育合计</w:t>
      </w:r>
      <w:r>
        <w:rPr>
          <w:rFonts w:ascii="Times New Roman" w:eastAsia="Times New Roman" w:hAnsi="Times New Roman" w:cs="Times New Roman"/>
          <w:color w:val="000000"/>
          <w:spacing w:val="0"/>
          <w:w w:val="100"/>
          <w:position w:val="0"/>
        </w:rPr>
        <w:t>20.00%</w:t>
      </w:r>
      <w:r>
        <w:rPr>
          <w:color w:val="000000"/>
          <w:spacing w:val="0"/>
          <w:w w:val="100"/>
          <w:position w:val="0"/>
        </w:rPr>
        <w:t>的股权以</w:t>
      </w:r>
      <w:r>
        <w:rPr>
          <w:rFonts w:ascii="Times New Roman" w:eastAsia="Times New Roman" w:hAnsi="Times New Roman" w:cs="Times New Roman"/>
          <w:color w:val="000000"/>
          <w:spacing w:val="0"/>
          <w:w w:val="100"/>
          <w:position w:val="0"/>
        </w:rPr>
        <w:t>0</w:t>
      </w:r>
      <w:r>
        <w:rPr>
          <w:color w:val="000000"/>
          <w:spacing w:val="0"/>
          <w:w w:val="100"/>
          <w:position w:val="0"/>
        </w:rPr>
        <w:t>元价格转让给公司， 转让完成后公司持有希嘉教育</w:t>
      </w:r>
      <w:r>
        <w:rPr>
          <w:rFonts w:ascii="Times New Roman" w:eastAsia="Times New Roman" w:hAnsi="Times New Roman" w:cs="Times New Roman"/>
          <w:color w:val="000000"/>
          <w:spacing w:val="0"/>
          <w:w w:val="100"/>
          <w:position w:val="0"/>
        </w:rPr>
        <w:t>44.00%</w:t>
      </w:r>
      <w:r>
        <w:rPr>
          <w:color w:val="000000"/>
          <w:spacing w:val="0"/>
          <w:w w:val="100"/>
          <w:position w:val="0"/>
        </w:rPr>
        <w:t>的股权。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 xml:space="preserve">日，公司以自有资金人民币 </w:t>
      </w:r>
      <w:r>
        <w:rPr>
          <w:rFonts w:ascii="Times New Roman" w:eastAsia="Times New Roman" w:hAnsi="Times New Roman" w:cs="Times New Roman"/>
          <w:color w:val="000000"/>
          <w:spacing w:val="0"/>
          <w:w w:val="100"/>
          <w:position w:val="0"/>
        </w:rPr>
        <w:t>874.9997</w:t>
      </w:r>
      <w:r>
        <w:rPr>
          <w:color w:val="000000"/>
          <w:spacing w:val="0"/>
          <w:w w:val="100"/>
          <w:position w:val="0"/>
        </w:rPr>
        <w:t xml:space="preserve">万元通过增资扩股的方式投资希嘉教育，认购希嘉教育基于完全摊薄基础上共计 </w:t>
      </w:r>
      <w:r>
        <w:rPr>
          <w:rFonts w:ascii="Times New Roman" w:eastAsia="Times New Roman" w:hAnsi="Times New Roman" w:cs="Times New Roman"/>
          <w:color w:val="000000"/>
          <w:spacing w:val="0"/>
          <w:w w:val="100"/>
          <w:position w:val="0"/>
        </w:rPr>
        <w:t>12.50%</w:t>
      </w:r>
      <w:r>
        <w:rPr>
          <w:color w:val="000000"/>
          <w:spacing w:val="0"/>
          <w:w w:val="100"/>
          <w:position w:val="0"/>
        </w:rPr>
        <w:t>的股权，增资完成后公司持股占希嘉教育增资后注册资本的</w:t>
      </w:r>
      <w:r>
        <w:rPr>
          <w:rFonts w:ascii="Times New Roman" w:eastAsia="Times New Roman" w:hAnsi="Times New Roman" w:cs="Times New Roman"/>
          <w:color w:val="000000"/>
          <w:spacing w:val="0"/>
          <w:w w:val="100"/>
          <w:position w:val="0"/>
        </w:rPr>
        <w:t>51.00%</w:t>
      </w:r>
      <w:r>
        <w:rPr>
          <w:color w:val="000000"/>
          <w:spacing w:val="0"/>
          <w:w w:val="100"/>
          <w:position w:val="0"/>
        </w:rPr>
        <w:t xml:space="preserve">，形成商誉 </w:t>
      </w:r>
      <w:r>
        <w:rPr>
          <w:rFonts w:ascii="Times New Roman" w:eastAsia="Times New Roman" w:hAnsi="Times New Roman" w:cs="Times New Roman"/>
          <w:color w:val="000000"/>
          <w:spacing w:val="0"/>
          <w:w w:val="100"/>
          <w:position w:val="0"/>
        </w:rPr>
        <w:t>1,348.69</w:t>
      </w:r>
      <w:r>
        <w:rPr>
          <w:color w:val="000000"/>
          <w:spacing w:val="0"/>
          <w:w w:val="100"/>
          <w:position w:val="0"/>
        </w:rPr>
        <w:t>万元。</w:t>
      </w:r>
    </w:p>
    <w:p>
      <w:pPr>
        <w:pStyle w:val="Style24"/>
        <w:keepNext w:val="0"/>
        <w:keepLines w:val="0"/>
        <w:widowControl w:val="0"/>
        <w:shd w:val="clear" w:color="auto" w:fill="auto"/>
        <w:tabs>
          <w:tab w:pos="1475" w:val="left"/>
        </w:tabs>
        <w:bidi w:val="0"/>
        <w:spacing w:before="0" w:after="0" w:line="409" w:lineRule="exact"/>
        <w:ind w:left="620" w:right="0" w:firstLine="320"/>
        <w:jc w:val="both"/>
      </w:pPr>
      <w:bookmarkStart w:id="1392" w:name="bookmark1392"/>
      <w:r>
        <w:rPr>
          <w:color w:val="000000"/>
          <w:spacing w:val="0"/>
          <w:w w:val="100"/>
          <w:position w:val="0"/>
        </w:rPr>
        <w:t>（</w:t>
      </w:r>
      <w:bookmarkEnd w:id="1392"/>
      <w:r>
        <w:rPr>
          <w:rFonts w:ascii="Times New Roman" w:eastAsia="Times New Roman" w:hAnsi="Times New Roman" w:cs="Times New Roman"/>
          <w:color w:val="000000"/>
          <w:spacing w:val="0"/>
          <w:w w:val="100"/>
          <w:position w:val="0"/>
        </w:rPr>
        <w:t>4</w:t>
      </w:r>
      <w:r>
        <w:rPr>
          <w:color w:val="000000"/>
          <w:spacing w:val="0"/>
          <w:w w:val="100"/>
          <w:position w:val="0"/>
        </w:rPr>
        <w:t>）</w:t>
        <w:tab/>
        <w:t>、北京华驰联创科技有限公司（以下简称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华驰联创</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年公司控股子公司完美 数联</w:t>
      </w:r>
      <w:r>
        <w:rPr>
          <w:rFonts w:ascii="Times New Roman" w:eastAsia="Times New Roman" w:hAnsi="Times New Roman" w:cs="Times New Roman"/>
          <w:color w:val="000000"/>
          <w:spacing w:val="0"/>
          <w:w w:val="100"/>
          <w:position w:val="0"/>
        </w:rPr>
        <w:t>（</w:t>
      </w:r>
      <w:r>
        <w:rPr>
          <w:color w:val="000000"/>
          <w:spacing w:val="0"/>
          <w:w w:val="100"/>
          <w:position w:val="0"/>
        </w:rPr>
        <w:t>杭州</w:t>
      </w:r>
      <w:r>
        <w:rPr>
          <w:rFonts w:ascii="Times New Roman" w:eastAsia="Times New Roman" w:hAnsi="Times New Roman" w:cs="Times New Roman"/>
          <w:color w:val="000000"/>
          <w:spacing w:val="0"/>
          <w:w w:val="100"/>
          <w:position w:val="0"/>
        </w:rPr>
        <w:t>）</w:t>
      </w:r>
      <w:r>
        <w:rPr>
          <w:color w:val="000000"/>
          <w:spacing w:val="0"/>
          <w:w w:val="100"/>
          <w:position w:val="0"/>
        </w:rPr>
        <w:t>科技有限公司以</w:t>
      </w:r>
      <w:r>
        <w:rPr>
          <w:rFonts w:ascii="Times New Roman" w:eastAsia="Times New Roman" w:hAnsi="Times New Roman" w:cs="Times New Roman"/>
          <w:color w:val="000000"/>
          <w:spacing w:val="0"/>
          <w:w w:val="100"/>
          <w:position w:val="0"/>
        </w:rPr>
        <w:t>885</w:t>
      </w:r>
      <w:r>
        <w:rPr>
          <w:color w:val="000000"/>
          <w:spacing w:val="0"/>
          <w:w w:val="100"/>
          <w:position w:val="0"/>
        </w:rPr>
        <w:t>万元的对价，收购华驰联创</w:t>
      </w:r>
      <w:r>
        <w:rPr>
          <w:rFonts w:ascii="Times New Roman" w:eastAsia="Times New Roman" w:hAnsi="Times New Roman" w:cs="Times New Roman"/>
          <w:color w:val="000000"/>
          <w:spacing w:val="0"/>
          <w:w w:val="100"/>
          <w:position w:val="0"/>
        </w:rPr>
        <w:t>59%</w:t>
      </w:r>
      <w:r>
        <w:rPr>
          <w:color w:val="000000"/>
          <w:spacing w:val="0"/>
          <w:w w:val="100"/>
          <w:position w:val="0"/>
        </w:rPr>
        <w:t>的股权，交易形成商誉</w:t>
      </w:r>
      <w:r>
        <w:rPr>
          <w:rFonts w:ascii="Times New Roman" w:eastAsia="Times New Roman" w:hAnsi="Times New Roman" w:cs="Times New Roman"/>
          <w:color w:val="000000"/>
          <w:spacing w:val="0"/>
          <w:w w:val="100"/>
          <w:position w:val="0"/>
        </w:rPr>
        <w:t xml:space="preserve">649.65 </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年公司根据《关于北京华驰联创科技有限公司之股权转让及增资协议》（以下简 称</w:t>
      </w:r>
      <w:r>
        <w:rPr>
          <w:rFonts w:ascii="Times New Roman" w:eastAsia="Times New Roman" w:hAnsi="Times New Roman" w:cs="Times New Roman"/>
          <w:color w:val="000000"/>
          <w:spacing w:val="0"/>
          <w:w w:val="100"/>
          <w:position w:val="0"/>
        </w:rPr>
        <w:t>“</w:t>
      </w:r>
      <w:r>
        <w:rPr>
          <w:color w:val="000000"/>
          <w:spacing w:val="0"/>
          <w:w w:val="100"/>
          <w:position w:val="0"/>
        </w:rPr>
        <w:t>股权转让及增资协议</w:t>
      </w:r>
      <w:r>
        <w:rPr>
          <w:rFonts w:ascii="Times New Roman" w:eastAsia="Times New Roman" w:hAnsi="Times New Roman" w:cs="Times New Roman"/>
          <w:color w:val="000000"/>
          <w:spacing w:val="0"/>
          <w:w w:val="100"/>
          <w:position w:val="0"/>
        </w:rPr>
        <w:t>”</w:t>
      </w:r>
      <w:r>
        <w:rPr>
          <w:color w:val="000000"/>
          <w:spacing w:val="0"/>
          <w:w w:val="100"/>
          <w:position w:val="0"/>
        </w:rPr>
        <w:t>）相关规定，因华驰联创未能完成第一个考核年度的业务指标（详 见附注十四、（二）子公司业绩承诺完成情况说明），公司无需向顾婷支付《股权转让及增资 协议》约定的剩余股权转让对价款，对华驰联创的商誉计提减值</w:t>
      </w:r>
      <w:r>
        <w:rPr>
          <w:rFonts w:ascii="Times New Roman" w:eastAsia="Times New Roman" w:hAnsi="Times New Roman" w:cs="Times New Roman"/>
          <w:color w:val="000000"/>
          <w:spacing w:val="0"/>
          <w:w w:val="100"/>
          <w:position w:val="0"/>
        </w:rPr>
        <w:t>385.00</w:t>
      </w:r>
      <w:r>
        <w:rPr>
          <w:color w:val="000000"/>
          <w:spacing w:val="0"/>
          <w:w w:val="100"/>
          <w:position w:val="0"/>
        </w:rPr>
        <w:t>万元。</w:t>
      </w:r>
    </w:p>
    <w:p>
      <w:pPr>
        <w:pStyle w:val="Style24"/>
        <w:keepNext w:val="0"/>
        <w:keepLines w:val="0"/>
        <w:widowControl w:val="0"/>
        <w:shd w:val="clear" w:color="auto" w:fill="auto"/>
        <w:tabs>
          <w:tab w:pos="1475" w:val="left"/>
        </w:tabs>
        <w:bidi w:val="0"/>
        <w:spacing w:before="0" w:after="220" w:line="409" w:lineRule="exact"/>
        <w:ind w:left="620" w:right="0" w:firstLine="320"/>
        <w:jc w:val="both"/>
      </w:pPr>
      <w:bookmarkStart w:id="1393" w:name="bookmark1393"/>
      <w:r>
        <w:rPr>
          <w:color w:val="000000"/>
          <w:spacing w:val="0"/>
          <w:w w:val="100"/>
          <w:position w:val="0"/>
        </w:rPr>
        <w:t>（</w:t>
      </w:r>
      <w:bookmarkEnd w:id="1393"/>
      <w:r>
        <w:rPr>
          <w:rFonts w:ascii="Times New Roman" w:eastAsia="Times New Roman" w:hAnsi="Times New Roman" w:cs="Times New Roman"/>
          <w:color w:val="000000"/>
          <w:spacing w:val="0"/>
          <w:w w:val="100"/>
          <w:position w:val="0"/>
        </w:rPr>
        <w:t>5</w:t>
      </w:r>
      <w:r>
        <w:rPr>
          <w:color w:val="000000"/>
          <w:spacing w:val="0"/>
          <w:w w:val="100"/>
          <w:position w:val="0"/>
        </w:rPr>
        <w:t>）</w:t>
        <w:tab/>
        <w:t>上海渲图信息科技有限公司（以下简称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上海渲图</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年公司以</w:t>
      </w:r>
      <w:r>
        <w:rPr>
          <w:rFonts w:ascii="Times New Roman" w:eastAsia="Times New Roman" w:hAnsi="Times New Roman" w:cs="Times New Roman"/>
          <w:color w:val="000000"/>
          <w:spacing w:val="0"/>
          <w:w w:val="100"/>
          <w:position w:val="0"/>
        </w:rPr>
        <w:t>765.00</w:t>
      </w:r>
      <w:r>
        <w:rPr>
          <w:color w:val="000000"/>
          <w:spacing w:val="0"/>
          <w:w w:val="100"/>
          <w:position w:val="0"/>
        </w:rPr>
        <w:t>万元的对 价，收购上海渲图</w:t>
      </w:r>
      <w:r>
        <w:rPr>
          <w:rFonts w:ascii="Times New Roman" w:eastAsia="Times New Roman" w:hAnsi="Times New Roman" w:cs="Times New Roman"/>
          <w:color w:val="000000"/>
          <w:spacing w:val="0"/>
          <w:w w:val="100"/>
          <w:position w:val="0"/>
        </w:rPr>
        <w:t>51.00%</w:t>
      </w:r>
      <w:r>
        <w:rPr>
          <w:color w:val="000000"/>
          <w:spacing w:val="0"/>
          <w:w w:val="100"/>
          <w:position w:val="0"/>
        </w:rPr>
        <w:t>的股权，形成商誉</w:t>
      </w:r>
      <w:r>
        <w:rPr>
          <w:rFonts w:ascii="Times New Roman" w:eastAsia="Times New Roman" w:hAnsi="Times New Roman" w:cs="Times New Roman"/>
          <w:color w:val="000000"/>
          <w:spacing w:val="0"/>
          <w:w w:val="100"/>
          <w:position w:val="0"/>
        </w:rPr>
        <w:t>288.76</w:t>
      </w:r>
      <w:r>
        <w:rPr>
          <w:color w:val="000000"/>
          <w:spacing w:val="0"/>
          <w:w w:val="100"/>
          <w:position w:val="0"/>
        </w:rPr>
        <w:t>万元。</w:t>
      </w:r>
    </w:p>
    <w:p>
      <w:pPr>
        <w:pStyle w:val="Style39"/>
        <w:keepNext/>
        <w:keepLines/>
        <w:widowControl w:val="0"/>
        <w:shd w:val="clear" w:color="auto" w:fill="auto"/>
        <w:tabs>
          <w:tab w:pos="1678" w:val="left"/>
        </w:tabs>
        <w:bidi w:val="0"/>
        <w:spacing w:before="0" w:after="0" w:line="240" w:lineRule="auto"/>
        <w:ind w:left="1140" w:right="0" w:firstLine="0"/>
        <w:jc w:val="left"/>
      </w:pPr>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SimHei" w:eastAsia="SimHei" w:hAnsi="SimHei" w:cs="SimHei"/>
          <w:color w:val="000000"/>
          <w:spacing w:val="0"/>
          <w:w w:val="100"/>
          <w:position w:val="0"/>
        </w:rPr>
        <w:t>商誉减值测试过程、关键参数及商誉减值损失的确认方法</w:t>
      </w:r>
      <w:bookmarkEnd w:id="1394"/>
      <w:bookmarkEnd w:id="1395"/>
      <w:bookmarkEnd w:id="1396"/>
    </w:p>
    <w:p>
      <w:pPr>
        <w:pStyle w:val="Style24"/>
        <w:keepNext w:val="0"/>
        <w:keepLines w:val="0"/>
        <w:widowControl w:val="0"/>
        <w:shd w:val="clear" w:color="auto" w:fill="auto"/>
        <w:bidi w:val="0"/>
        <w:spacing w:before="0" w:after="120" w:line="240" w:lineRule="auto"/>
        <w:ind w:left="114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）资产组相关信息（单位：万元）：</w:t>
      </w:r>
    </w:p>
    <w:tbl>
      <w:tblPr>
        <w:tblOverlap w:val="never"/>
        <w:jc w:val="center"/>
        <w:tblLayout w:type="fixed"/>
      </w:tblPr>
      <w:tblGrid>
        <w:gridCol w:w="2203"/>
        <w:gridCol w:w="1190"/>
        <w:gridCol w:w="1531"/>
        <w:gridCol w:w="1195"/>
        <w:gridCol w:w="1190"/>
        <w:gridCol w:w="1195"/>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Hei" w:eastAsia="SimHei" w:hAnsi="SimHei" w:cs="SimHei"/>
                <w:color w:val="000000"/>
                <w:spacing w:val="0"/>
                <w:w w:val="100"/>
                <w:position w:val="0"/>
                <w:sz w:val="16"/>
                <w:szCs w:val="16"/>
              </w:rPr>
              <w:t>迪科远望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SimHei" w:eastAsia="SimHei" w:hAnsi="SimHei" w:cs="SimHei"/>
                <w:color w:val="000000"/>
                <w:spacing w:val="0"/>
                <w:w w:val="100"/>
                <w:position w:val="0"/>
                <w:sz w:val="16"/>
                <w:szCs w:val="16"/>
              </w:rPr>
              <w:t>上海树维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SimHei" w:eastAsia="SimHei" w:hAnsi="SimHei" w:cs="SimHei"/>
                <w:color w:val="000000"/>
                <w:spacing w:val="0"/>
                <w:w w:val="100"/>
                <w:position w:val="0"/>
                <w:sz w:val="16"/>
                <w:szCs w:val="16"/>
              </w:rPr>
              <w:t>希嘉教育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Hei" w:eastAsia="SimHei" w:hAnsi="SimHei" w:cs="SimHei"/>
                <w:color w:val="000000"/>
                <w:spacing w:val="0"/>
                <w:w w:val="100"/>
                <w:position w:val="0"/>
                <w:sz w:val="16"/>
                <w:szCs w:val="16"/>
              </w:rPr>
              <w:t>华驰联创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Hei" w:eastAsia="SimHei" w:hAnsi="SimHei" w:cs="SimHei"/>
                <w:color w:val="000000"/>
                <w:spacing w:val="0"/>
                <w:w w:val="100"/>
                <w:position w:val="0"/>
                <w:sz w:val="16"/>
                <w:szCs w:val="16"/>
              </w:rPr>
              <w:t>上海渲图</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资产组的构成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right"/>
              <w:rPr>
                <w:sz w:val="16"/>
                <w:szCs w:val="16"/>
              </w:rPr>
            </w:pPr>
            <w:r>
              <w:rPr>
                <w:rFonts w:ascii="SimHei" w:eastAsia="SimHei" w:hAnsi="SimHei" w:cs="SimHei"/>
                <w:color w:val="000000"/>
                <w:spacing w:val="0"/>
                <w:w w:val="100"/>
                <w:position w:val="0"/>
                <w:sz w:val="16"/>
                <w:szCs w:val="16"/>
              </w:rPr>
              <w:t>经营性长期资 产（说明</w:t>
            </w:r>
            <w:r>
              <w:rPr>
                <w:rFonts w:ascii="Times New Roman" w:eastAsia="Times New Roman" w:hAnsi="Times New Roman" w:cs="Times New Roman"/>
                <w:color w:val="000000"/>
                <w:spacing w:val="0"/>
                <w:w w:val="100"/>
                <w:position w:val="0"/>
                <w:sz w:val="16"/>
                <w:szCs w:val="16"/>
              </w:rPr>
              <w:t>1</w:t>
            </w:r>
            <w:r>
              <w:rPr>
                <w:rFonts w:ascii="SimHei" w:eastAsia="SimHei" w:hAnsi="SimHei" w:cs="SimHei"/>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Hei" w:eastAsia="SimHei" w:hAnsi="SimHei" w:cs="SimHei"/>
                <w:color w:val="000000"/>
                <w:spacing w:val="0"/>
                <w:w w:val="100"/>
                <w:position w:val="0"/>
                <w:sz w:val="16"/>
                <w:szCs w:val="16"/>
              </w:rPr>
              <w:t>经营性长期资产</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000000"/>
                <w:spacing w:val="0"/>
                <w:w w:val="100"/>
                <w:position w:val="0"/>
                <w:sz w:val="16"/>
                <w:szCs w:val="16"/>
              </w:rPr>
              <w:t>（说明</w:t>
            </w:r>
            <w:r>
              <w:rPr>
                <w:rFonts w:ascii="Times New Roman" w:eastAsia="Times New Roman" w:hAnsi="Times New Roman" w:cs="Times New Roman"/>
                <w:color w:val="000000"/>
                <w:spacing w:val="0"/>
                <w:w w:val="100"/>
                <w:position w:val="0"/>
                <w:sz w:val="16"/>
                <w:szCs w:val="16"/>
              </w:rPr>
              <w:t>2</w:t>
            </w:r>
            <w:r>
              <w:rPr>
                <w:rFonts w:ascii="SimHei" w:eastAsia="SimHei" w:hAnsi="SimHei" w:cs="SimHei"/>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right"/>
              <w:rPr>
                <w:sz w:val="16"/>
                <w:szCs w:val="16"/>
              </w:rPr>
            </w:pPr>
            <w:r>
              <w:rPr>
                <w:rFonts w:ascii="SimHei" w:eastAsia="SimHei" w:hAnsi="SimHei" w:cs="SimHei"/>
                <w:color w:val="000000"/>
                <w:spacing w:val="0"/>
                <w:w w:val="100"/>
                <w:position w:val="0"/>
                <w:sz w:val="16"/>
                <w:szCs w:val="16"/>
              </w:rPr>
              <w:t>经营性长期资 产（说明</w:t>
            </w:r>
            <w:r>
              <w:rPr>
                <w:rFonts w:ascii="Times New Roman" w:eastAsia="Times New Roman" w:hAnsi="Times New Roman" w:cs="Times New Roman"/>
                <w:color w:val="000000"/>
                <w:spacing w:val="0"/>
                <w:w w:val="100"/>
                <w:position w:val="0"/>
                <w:sz w:val="16"/>
                <w:szCs w:val="16"/>
              </w:rPr>
              <w:t>3</w:t>
            </w:r>
            <w:r>
              <w:rPr>
                <w:rFonts w:ascii="SimHei" w:eastAsia="SimHei" w:hAnsi="SimHei" w:cs="SimHei"/>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right"/>
              <w:rPr>
                <w:sz w:val="16"/>
                <w:szCs w:val="16"/>
              </w:rPr>
            </w:pPr>
            <w:r>
              <w:rPr>
                <w:rFonts w:ascii="SimHei" w:eastAsia="SimHei" w:hAnsi="SimHei" w:cs="SimHei"/>
                <w:color w:val="000000"/>
                <w:spacing w:val="0"/>
                <w:w w:val="100"/>
                <w:position w:val="0"/>
                <w:sz w:val="16"/>
                <w:szCs w:val="16"/>
              </w:rPr>
              <w:t>经营性长期资 产（说明</w:t>
            </w:r>
            <w:r>
              <w:rPr>
                <w:rFonts w:ascii="Times New Roman" w:eastAsia="Times New Roman" w:hAnsi="Times New Roman" w:cs="Times New Roman"/>
                <w:color w:val="000000"/>
                <w:spacing w:val="0"/>
                <w:w w:val="100"/>
                <w:position w:val="0"/>
                <w:sz w:val="16"/>
                <w:szCs w:val="16"/>
              </w:rPr>
              <w:t>4</w:t>
            </w:r>
            <w:r>
              <w:rPr>
                <w:rFonts w:ascii="SimHei" w:eastAsia="SimHei" w:hAnsi="SimHei" w:cs="SimHei"/>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rPr>
                <w:sz w:val="16"/>
                <w:szCs w:val="16"/>
              </w:rPr>
            </w:pPr>
            <w:r>
              <w:rPr>
                <w:rFonts w:ascii="SimHei" w:eastAsia="SimHei" w:hAnsi="SimHei" w:cs="SimHei"/>
                <w:color w:val="000000"/>
                <w:spacing w:val="0"/>
                <w:w w:val="100"/>
                <w:position w:val="0"/>
                <w:sz w:val="16"/>
                <w:szCs w:val="16"/>
              </w:rPr>
              <w:t>经营性长期资 产</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left"/>
              <w:rPr>
                <w:sz w:val="16"/>
                <w:szCs w:val="16"/>
              </w:rPr>
            </w:pPr>
            <w:r>
              <w:rPr>
                <w:rFonts w:ascii="SimHei" w:eastAsia="SimHei" w:hAnsi="SimHei" w:cs="SimHei"/>
                <w:color w:val="000000"/>
                <w:spacing w:val="0"/>
                <w:w w:val="100"/>
                <w:position w:val="0"/>
                <w:sz w:val="16"/>
                <w:szCs w:val="16"/>
              </w:rPr>
              <w:t>资产组内的账面价值（经公 允价值调表后）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3,303.08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2,941.43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330.06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left"/>
              <w:rPr>
                <w:sz w:val="16"/>
                <w:szCs w:val="16"/>
              </w:rPr>
            </w:pPr>
            <w:r>
              <w:rPr>
                <w:rFonts w:ascii="SimHei" w:eastAsia="SimHei" w:hAnsi="SimHei" w:cs="SimHei"/>
                <w:color w:val="000000"/>
                <w:spacing w:val="0"/>
                <w:w w:val="100"/>
                <w:position w:val="0"/>
                <w:sz w:val="16"/>
                <w:szCs w:val="16"/>
              </w:rPr>
              <w:t>分摊至本资产组的整体商誉 账面价值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28,007.62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18,950.86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2,644.49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264.62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566.20</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6"/>
                <w:szCs w:val="16"/>
              </w:rPr>
            </w:pPr>
            <w:r>
              <w:rPr>
                <w:rFonts w:ascii="SimHei" w:eastAsia="SimHei" w:hAnsi="SimHei" w:cs="SimHei"/>
                <w:color w:val="000000"/>
                <w:spacing w:val="0"/>
                <w:w w:val="100"/>
                <w:position w:val="0"/>
                <w:sz w:val="16"/>
                <w:szCs w:val="16"/>
              </w:rPr>
              <w:t>包含商誉的资产组的账面价 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31,310.70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21,892.29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4,127.99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594.68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566.20</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未来可收回金额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30,025.85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777.00</w:t>
            </w:r>
          </w:p>
        </w:tc>
      </w:tr>
      <w:tr>
        <w:trPr>
          <w:trHeight w:val="7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09" w:lineRule="exact"/>
              <w:ind w:left="0" w:right="0" w:firstLine="0"/>
              <w:jc w:val="left"/>
              <w:rPr>
                <w:sz w:val="16"/>
                <w:szCs w:val="16"/>
              </w:rPr>
            </w:pPr>
            <w:r>
              <w:rPr>
                <w:rFonts w:ascii="SimHei" w:eastAsia="SimHei" w:hAnsi="SimHei" w:cs="SimHei"/>
                <w:color w:val="000000"/>
                <w:spacing w:val="0"/>
                <w:w w:val="100"/>
                <w:position w:val="0"/>
                <w:sz w:val="16"/>
                <w:szCs w:val="16"/>
              </w:rPr>
              <w:t>资产组是否与购买日、以前 年度商誉减值测试时所确定 的资产组一致</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000000"/>
                <w:spacing w:val="0"/>
                <w:w w:val="100"/>
                <w:position w:val="0"/>
                <w:sz w:val="16"/>
                <w:szCs w:val="16"/>
              </w:rPr>
              <w:t>是</w:t>
            </w:r>
          </w:p>
        </w:tc>
      </w:tr>
    </w:tbl>
    <w:p>
      <w:pPr>
        <w:pStyle w:val="Style32"/>
        <w:keepNext w:val="0"/>
        <w:keepLines w:val="0"/>
        <w:widowControl w:val="0"/>
        <w:shd w:val="clear" w:color="auto" w:fill="auto"/>
        <w:bidi w:val="0"/>
        <w:spacing w:before="0" w:after="0" w:line="240" w:lineRule="auto"/>
        <w:ind w:left="499" w:right="0" w:firstLine="0"/>
        <w:jc w:val="left"/>
        <w:rPr>
          <w:sz w:val="20"/>
          <w:szCs w:val="20"/>
        </w:rPr>
      </w:pPr>
      <w:r>
        <w:rPr>
          <w:rFonts w:ascii="SimSun" w:eastAsia="SimSun" w:hAnsi="SimSun" w:cs="SimSun"/>
          <w:color w:val="000000"/>
          <w:spacing w:val="0"/>
          <w:w w:val="100"/>
          <w:position w:val="0"/>
          <w:sz w:val="20"/>
          <w:szCs w:val="20"/>
        </w:rPr>
        <w:t>说明</w:t>
      </w:r>
      <w:r>
        <w:rPr>
          <w:rFonts w:ascii="Times New Roman" w:eastAsia="Times New Roman" w:hAnsi="Times New Roman" w:cs="Times New Roman"/>
          <w:color w:val="000000"/>
          <w:spacing w:val="0"/>
          <w:w w:val="100"/>
          <w:position w:val="0"/>
          <w:sz w:val="20"/>
          <w:szCs w:val="20"/>
        </w:rPr>
        <w:t>1</w:t>
      </w:r>
      <w:r>
        <w:rPr>
          <w:rFonts w:ascii="SimSun" w:eastAsia="SimSun" w:hAnsi="SimSun" w:cs="SimSun"/>
          <w:color w:val="000000"/>
          <w:spacing w:val="0"/>
          <w:w w:val="100"/>
          <w:position w:val="0"/>
          <w:sz w:val="20"/>
          <w:szCs w:val="20"/>
        </w:rPr>
        <w:t>：迪科远望资产组信息如下（单位：万元）:</w:t>
      </w:r>
    </w:p>
    <w:p>
      <w:pPr>
        <w:widowControl w:val="0"/>
        <w:spacing w:after="119" w:line="1" w:lineRule="exact"/>
      </w:pPr>
    </w:p>
    <w:tbl>
      <w:tblPr>
        <w:tblOverlap w:val="never"/>
        <w:jc w:val="center"/>
        <w:tblLayout w:type="fixed"/>
      </w:tblPr>
      <w:tblGrid>
        <w:gridCol w:w="5808"/>
        <w:gridCol w:w="2683"/>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项目名称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账面价值</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固定资产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220.96</w:t>
            </w:r>
          </w:p>
        </w:tc>
      </w:tr>
    </w:tbl>
    <w:p>
      <w:pPr>
        <w:spacing w:lineRule="exact" w:line="1"/>
        <w:rPr>
          <w:sz w:val="2"/>
          <w:szCs w:val="2"/>
        </w:rPr>
      </w:pPr>
      <w:r>
        <w:br w:type="page"/>
      </w:r>
    </w:p>
    <w:tbl>
      <w:tblPr>
        <w:tblOverlap w:val="never"/>
        <w:jc w:val="center"/>
        <w:tblLayout w:type="fixed"/>
      </w:tblPr>
      <w:tblGrid>
        <w:gridCol w:w="5808"/>
        <w:gridCol w:w="2683"/>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1,231.57</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开发支出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1,850.55</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资产组合计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3,303.08</w:t>
            </w:r>
          </w:p>
        </w:tc>
      </w:tr>
    </w:tbl>
    <w:p>
      <w:pPr>
        <w:pStyle w:val="Style32"/>
        <w:keepNext w:val="0"/>
        <w:keepLines w:val="0"/>
        <w:widowControl w:val="0"/>
        <w:shd w:val="clear" w:color="auto" w:fill="auto"/>
        <w:bidi w:val="0"/>
        <w:spacing w:before="0" w:after="0" w:line="240" w:lineRule="auto"/>
        <w:ind w:left="509" w:right="0" w:firstLine="0"/>
        <w:jc w:val="left"/>
        <w:rPr>
          <w:sz w:val="20"/>
          <w:szCs w:val="20"/>
        </w:rPr>
      </w:pPr>
      <w:r>
        <w:rPr>
          <w:rFonts w:ascii="SimSun" w:eastAsia="SimSun" w:hAnsi="SimSun" w:cs="SimSun"/>
          <w:color w:val="000000"/>
          <w:spacing w:val="0"/>
          <w:w w:val="100"/>
          <w:position w:val="0"/>
          <w:sz w:val="20"/>
          <w:szCs w:val="20"/>
        </w:rPr>
        <w:t>固定资产具体包括电子设备和车辆；无形资产具体包括专利、商标使用权和软件著作权</w:t>
      </w:r>
    </w:p>
    <w:p>
      <w:pPr>
        <w:widowControl w:val="0"/>
        <w:spacing w:after="159" w:line="1" w:lineRule="exact"/>
      </w:pPr>
    </w:p>
    <w:p>
      <w:pPr>
        <w:pStyle w:val="Style24"/>
        <w:keepNext w:val="0"/>
        <w:keepLines w:val="0"/>
        <w:widowControl w:val="0"/>
        <w:shd w:val="clear" w:color="auto" w:fill="auto"/>
        <w:bidi w:val="0"/>
        <w:spacing w:before="0" w:after="260" w:line="240" w:lineRule="auto"/>
        <w:ind w:left="0" w:right="0" w:firstLine="580"/>
        <w:jc w:val="left"/>
      </w:pPr>
      <w:r>
        <w:rPr>
          <w:color w:val="000000"/>
          <w:spacing w:val="0"/>
          <w:w w:val="100"/>
          <w:position w:val="0"/>
        </w:rPr>
        <w:t>等；开发支出具体为工资薪酬、办公费和服务费等，以上数据已经公允价值调表。</w:t>
      </w:r>
    </w:p>
    <w:p>
      <w:pPr>
        <w:pStyle w:val="Style24"/>
        <w:keepNext w:val="0"/>
        <w:keepLines w:val="0"/>
        <w:widowControl w:val="0"/>
        <w:shd w:val="clear" w:color="auto" w:fill="auto"/>
        <w:bidi w:val="0"/>
        <w:spacing w:before="0" w:after="160" w:line="240" w:lineRule="auto"/>
        <w:ind w:left="1040"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rPr>
        <w:t>2</w:t>
      </w:r>
      <w:r>
        <w:rPr>
          <w:color w:val="000000"/>
          <w:spacing w:val="0"/>
          <w:w w:val="100"/>
          <w:position w:val="0"/>
        </w:rPr>
        <w:t>：上海树维资产组信息如下（单位：万元）</w:t>
      </w:r>
    </w:p>
    <w:tbl>
      <w:tblPr>
        <w:tblOverlap w:val="never"/>
        <w:jc w:val="center"/>
        <w:tblLayout w:type="fixed"/>
      </w:tblPr>
      <w:tblGrid>
        <w:gridCol w:w="5688"/>
        <w:gridCol w:w="2846"/>
      </w:tblGrid>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项目名称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000000"/>
                <w:spacing w:val="0"/>
                <w:w w:val="100"/>
                <w:position w:val="0"/>
                <w:sz w:val="16"/>
                <w:szCs w:val="16"/>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开发支出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589.00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资产组合计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2,941.43</w:t>
            </w:r>
          </w:p>
        </w:tc>
      </w:tr>
    </w:tbl>
    <w:p>
      <w:pPr>
        <w:pStyle w:val="Style32"/>
        <w:keepNext w:val="0"/>
        <w:keepLines w:val="0"/>
        <w:widowControl w:val="0"/>
        <w:shd w:val="clear" w:color="auto" w:fill="auto"/>
        <w:bidi w:val="0"/>
        <w:spacing w:before="0" w:after="0" w:line="240" w:lineRule="auto"/>
        <w:ind w:left="533" w:right="0" w:firstLine="0"/>
        <w:jc w:val="left"/>
        <w:rPr>
          <w:sz w:val="20"/>
          <w:szCs w:val="20"/>
        </w:rPr>
      </w:pPr>
      <w:r>
        <w:rPr>
          <w:rFonts w:ascii="SimSun" w:eastAsia="SimSun" w:hAnsi="SimSun" w:cs="SimSun"/>
          <w:color w:val="000000"/>
          <w:spacing w:val="0"/>
          <w:w w:val="100"/>
          <w:position w:val="0"/>
          <w:sz w:val="20"/>
          <w:szCs w:val="20"/>
        </w:rPr>
        <w:t>固定资产具体包括电子设备和其他设备；无形资产具体包括外购软件、自主研发软件产</w:t>
      </w:r>
    </w:p>
    <w:p>
      <w:pPr>
        <w:widowControl w:val="0"/>
        <w:spacing w:after="159" w:line="1" w:lineRule="exact"/>
      </w:pPr>
    </w:p>
    <w:p>
      <w:pPr>
        <w:pStyle w:val="Style24"/>
        <w:keepNext w:val="0"/>
        <w:keepLines w:val="0"/>
        <w:widowControl w:val="0"/>
        <w:shd w:val="clear" w:color="auto" w:fill="auto"/>
        <w:bidi w:val="0"/>
        <w:spacing w:before="0" w:after="260" w:line="240" w:lineRule="auto"/>
        <w:ind w:left="0" w:right="0" w:firstLine="580"/>
        <w:jc w:val="left"/>
      </w:pPr>
      <w:r>
        <w:rPr>
          <w:color w:val="000000"/>
          <w:spacing w:val="0"/>
          <w:w w:val="100"/>
          <w:position w:val="0"/>
        </w:rPr>
        <w:t>品及系统、软件著作权，以上数据已经公允价值调表。</w:t>
      </w:r>
    </w:p>
    <w:p>
      <w:pPr>
        <w:pStyle w:val="Style24"/>
        <w:keepNext w:val="0"/>
        <w:keepLines w:val="0"/>
        <w:widowControl w:val="0"/>
        <w:shd w:val="clear" w:color="auto" w:fill="auto"/>
        <w:bidi w:val="0"/>
        <w:spacing w:before="0" w:after="160" w:line="240" w:lineRule="auto"/>
        <w:ind w:left="1040"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rPr>
        <w:t>3</w:t>
      </w:r>
      <w:r>
        <w:rPr>
          <w:color w:val="000000"/>
          <w:spacing w:val="0"/>
          <w:w w:val="100"/>
          <w:position w:val="0"/>
        </w:rPr>
        <w:t>：希嘉教育资产组信息如下（单位：万元）</w:t>
      </w:r>
    </w:p>
    <w:tbl>
      <w:tblPr>
        <w:tblOverlap w:val="never"/>
        <w:jc w:val="center"/>
        <w:tblLayout w:type="fixed"/>
      </w:tblPr>
      <w:tblGrid>
        <w:gridCol w:w="5789"/>
        <w:gridCol w:w="2746"/>
      </w:tblGrid>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项目名称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账面价值</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24.22</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917.26</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开发支出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542.03</w:t>
            </w:r>
          </w:p>
        </w:tc>
      </w:tr>
      <w:tr>
        <w:trPr>
          <w:trHeight w:val="3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资产组合计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1,483.50</w:t>
            </w:r>
          </w:p>
        </w:tc>
      </w:tr>
    </w:tbl>
    <w:p>
      <w:pPr>
        <w:pStyle w:val="Style32"/>
        <w:keepNext w:val="0"/>
        <w:keepLines w:val="0"/>
        <w:widowControl w:val="0"/>
        <w:shd w:val="clear" w:color="auto" w:fill="auto"/>
        <w:bidi w:val="0"/>
        <w:spacing w:before="0" w:after="0" w:line="240" w:lineRule="auto"/>
        <w:ind w:left="533" w:right="0" w:firstLine="0"/>
        <w:jc w:val="left"/>
        <w:rPr>
          <w:sz w:val="20"/>
          <w:szCs w:val="20"/>
        </w:rPr>
      </w:pPr>
      <w:r>
        <w:rPr>
          <w:rFonts w:ascii="SimSun" w:eastAsia="SimSun" w:hAnsi="SimSun" w:cs="SimSun"/>
          <w:color w:val="000000"/>
          <w:spacing w:val="0"/>
          <w:w w:val="100"/>
          <w:position w:val="0"/>
          <w:sz w:val="20"/>
          <w:szCs w:val="20"/>
        </w:rPr>
        <w:t>固定资产具体包括电子设备和其他设备；无形资产具体包括自主研发软件产品、系统、</w:t>
      </w:r>
    </w:p>
    <w:p>
      <w:pPr>
        <w:widowControl w:val="0"/>
        <w:spacing w:after="159" w:line="1" w:lineRule="exact"/>
      </w:pPr>
    </w:p>
    <w:p>
      <w:pPr>
        <w:pStyle w:val="Style24"/>
        <w:keepNext w:val="0"/>
        <w:keepLines w:val="0"/>
        <w:widowControl w:val="0"/>
        <w:shd w:val="clear" w:color="auto" w:fill="auto"/>
        <w:bidi w:val="0"/>
        <w:spacing w:before="0" w:after="260" w:line="240" w:lineRule="auto"/>
        <w:ind w:left="0" w:right="0" w:firstLine="580"/>
        <w:jc w:val="left"/>
      </w:pPr>
      <w:r>
        <w:rPr>
          <w:color w:val="000000"/>
          <w:spacing w:val="0"/>
          <w:w w:val="100"/>
          <w:position w:val="0"/>
        </w:rPr>
        <w:t>软件著作权，以上数据已经公允价值调表。</w:t>
      </w:r>
    </w:p>
    <w:p>
      <w:pPr>
        <w:pStyle w:val="Style24"/>
        <w:keepNext w:val="0"/>
        <w:keepLines w:val="0"/>
        <w:widowControl w:val="0"/>
        <w:shd w:val="clear" w:color="auto" w:fill="auto"/>
        <w:bidi w:val="0"/>
        <w:spacing w:before="0" w:after="160" w:line="240" w:lineRule="auto"/>
        <w:ind w:left="1040"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rPr>
        <w:t>4</w:t>
      </w:r>
      <w:r>
        <w:rPr>
          <w:color w:val="000000"/>
          <w:spacing w:val="0"/>
          <w:w w:val="100"/>
          <w:position w:val="0"/>
        </w:rPr>
        <w:t>：华驰联创资产组信息如下（单位：万元）</w:t>
      </w:r>
    </w:p>
    <w:tbl>
      <w:tblPr>
        <w:tblOverlap w:val="never"/>
        <w:jc w:val="center"/>
        <w:tblLayout w:type="fixed"/>
      </w:tblPr>
      <w:tblGrid>
        <w:gridCol w:w="5242"/>
        <w:gridCol w:w="2477"/>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项目名称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账面价值</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326.65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开发支出</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资产组合计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330.06</w:t>
            </w:r>
          </w:p>
        </w:tc>
      </w:tr>
    </w:tbl>
    <w:p>
      <w:pPr>
        <w:pStyle w:val="Style32"/>
        <w:keepNext w:val="0"/>
        <w:keepLines w:val="0"/>
        <w:widowControl w:val="0"/>
        <w:shd w:val="clear" w:color="auto" w:fill="auto"/>
        <w:bidi w:val="0"/>
        <w:spacing w:before="0" w:after="0" w:line="413" w:lineRule="exact"/>
        <w:ind w:left="0" w:right="0" w:firstLine="0"/>
        <w:jc w:val="left"/>
        <w:rPr>
          <w:sz w:val="20"/>
          <w:szCs w:val="20"/>
        </w:rPr>
      </w:pPr>
      <w:r>
        <w:rPr>
          <w:rFonts w:ascii="SimSun" w:eastAsia="SimSun" w:hAnsi="SimSun" w:cs="SimSun"/>
          <w:color w:val="000000"/>
          <w:spacing w:val="0"/>
          <w:w w:val="100"/>
          <w:position w:val="0"/>
          <w:sz w:val="20"/>
          <w:szCs w:val="20"/>
        </w:rPr>
        <w:t>固定资产具体包括电子设备和其他设备；无形资产具体主要为软件著作权，以上数据已 经公允价值调表。</w:t>
      </w:r>
    </w:p>
    <w:p>
      <w:pPr>
        <w:pStyle w:val="Style24"/>
        <w:keepNext w:val="0"/>
        <w:keepLines w:val="0"/>
        <w:widowControl w:val="0"/>
        <w:shd w:val="clear" w:color="auto" w:fill="auto"/>
        <w:bidi w:val="0"/>
        <w:spacing w:before="0" w:after="100" w:line="413" w:lineRule="exact"/>
        <w:ind w:left="580" w:right="0" w:firstLine="460"/>
        <w:jc w:val="both"/>
      </w:pPr>
      <w:r>
        <w:rPr>
          <w:color w:val="000000"/>
          <w:spacing w:val="0"/>
          <w:w w:val="100"/>
          <w:position w:val="0"/>
        </w:rPr>
        <w:t>说明</w:t>
      </w:r>
      <w:r>
        <w:rPr>
          <w:rFonts w:ascii="Times New Roman" w:eastAsia="Times New Roman" w:hAnsi="Times New Roman" w:cs="Times New Roman"/>
          <w:color w:val="000000"/>
          <w:spacing w:val="0"/>
          <w:w w:val="100"/>
          <w:position w:val="0"/>
        </w:rPr>
        <w:t>5</w:t>
      </w:r>
      <w:r>
        <w:rPr>
          <w:color w:val="000000"/>
          <w:spacing w:val="0"/>
          <w:w w:val="100"/>
          <w:position w:val="0"/>
        </w:rPr>
        <w:t>：通过未来可收回金额与包含商誉的资产组账面价值进行对比可知，截至</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日，公司对迪科远望、上海树维、希嘉教育、上海渲图商誉未出现减值迹象；基于对 华驰联创考虑业绩承诺未完成事项的考虑，</w:t>
      </w:r>
      <w:r>
        <w:rPr>
          <w:rFonts w:ascii="Times New Roman" w:eastAsia="Times New Roman" w:hAnsi="Times New Roman" w:cs="Times New Roman"/>
          <w:color w:val="000000"/>
          <w:spacing w:val="0"/>
          <w:w w:val="100"/>
          <w:position w:val="0"/>
        </w:rPr>
        <w:t>2020</w:t>
      </w:r>
      <w:r>
        <w:rPr>
          <w:color w:val="000000"/>
          <w:spacing w:val="0"/>
          <w:w w:val="100"/>
          <w:position w:val="0"/>
        </w:rPr>
        <w:t>年已对华驰联创商誉计提减值准备</w:t>
      </w:r>
      <w:r>
        <w:rPr>
          <w:rFonts w:ascii="Times New Roman" w:eastAsia="Times New Roman" w:hAnsi="Times New Roman" w:cs="Times New Roman"/>
          <w:color w:val="000000"/>
          <w:spacing w:val="0"/>
          <w:w w:val="100"/>
          <w:position w:val="0"/>
        </w:rPr>
        <w:t>385</w:t>
      </w:r>
      <w:r>
        <w:rPr>
          <w:color w:val="000000"/>
          <w:spacing w:val="0"/>
          <w:w w:val="100"/>
          <w:position w:val="0"/>
        </w:rPr>
        <w:t>万元。</w:t>
      </w:r>
    </w:p>
    <w:p>
      <w:pPr>
        <w:pStyle w:val="Style24"/>
        <w:keepNext w:val="0"/>
        <w:keepLines w:val="0"/>
        <w:widowControl w:val="0"/>
        <w:shd w:val="clear" w:color="auto" w:fill="auto"/>
        <w:bidi w:val="0"/>
        <w:spacing w:before="0" w:after="160" w:line="413" w:lineRule="exact"/>
        <w:ind w:left="0" w:right="0" w:firstLine="9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）本公司采用未来现金流量折现方法的主要参数</w:t>
      </w:r>
    </w:p>
    <w:tbl>
      <w:tblPr>
        <w:tblOverlap w:val="never"/>
        <w:jc w:val="center"/>
        <w:tblLayout w:type="fixed"/>
      </w:tblPr>
      <w:tblGrid>
        <w:gridCol w:w="2894"/>
        <w:gridCol w:w="5510"/>
      </w:tblGrid>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000000"/>
                <w:spacing w:val="0"/>
                <w:w w:val="100"/>
                <w:position w:val="0"/>
                <w:sz w:val="16"/>
                <w:szCs w:val="16"/>
              </w:rPr>
              <w:t>被投资单位名称或形成商誉的事项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000000"/>
                <w:spacing w:val="0"/>
                <w:w w:val="100"/>
                <w:position w:val="0"/>
                <w:sz w:val="16"/>
                <w:szCs w:val="16"/>
              </w:rPr>
              <w:t>关键参数（本次）</w:t>
            </w:r>
          </w:p>
        </w:tc>
      </w:tr>
    </w:tbl>
    <w:p>
      <w:pPr>
        <w:spacing w:lineRule="exact" w:line="1"/>
        <w:rPr>
          <w:sz w:val="2"/>
          <w:szCs w:val="2"/>
        </w:rPr>
      </w:pPr>
      <w:r>
        <w:br w:type="page"/>
      </w:r>
    </w:p>
    <w:tbl>
      <w:tblPr>
        <w:tblOverlap w:val="never"/>
        <w:jc w:val="center"/>
        <w:tblLayout w:type="fixed"/>
      </w:tblPr>
      <w:tblGrid>
        <w:gridCol w:w="2899"/>
        <w:gridCol w:w="874"/>
        <w:gridCol w:w="1162"/>
        <w:gridCol w:w="1310"/>
        <w:gridCol w:w="1176"/>
        <w:gridCol w:w="989"/>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left"/>
              <w:rPr>
                <w:sz w:val="16"/>
                <w:szCs w:val="16"/>
              </w:rPr>
            </w:pPr>
            <w:r>
              <w:rPr>
                <w:rFonts w:ascii="SimHei" w:eastAsia="SimHei" w:hAnsi="SimHei" w:cs="SimHei"/>
                <w:color w:val="000000"/>
                <w:spacing w:val="0"/>
                <w:w w:val="100"/>
                <w:position w:val="0"/>
                <w:sz w:val="16"/>
                <w:szCs w:val="16"/>
              </w:rPr>
              <w:t>预测期增 长率（</w:t>
            </w:r>
            <w:r>
              <w:rPr>
                <w:rFonts w:ascii="Times New Roman" w:eastAsia="Times New Roman" w:hAnsi="Times New Roman" w:cs="Times New Roman"/>
                <w:color w:val="000000"/>
                <w:spacing w:val="0"/>
                <w:w w:val="100"/>
                <w:position w:val="0"/>
                <w:sz w:val="16"/>
                <w:szCs w:val="16"/>
              </w:rPr>
              <w:t>%</w:t>
            </w:r>
            <w:r>
              <w:rPr>
                <w:rFonts w:ascii="SimHei" w:eastAsia="SimHei" w:hAnsi="SimHei" w:cs="SimHei"/>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center"/>
              <w:rPr>
                <w:sz w:val="16"/>
                <w:szCs w:val="16"/>
              </w:rPr>
            </w:pPr>
            <w:r>
              <w:rPr>
                <w:rFonts w:ascii="SimHei" w:eastAsia="SimHei" w:hAnsi="SimHei" w:cs="SimHei"/>
                <w:color w:val="000000"/>
                <w:spacing w:val="0"/>
                <w:w w:val="100"/>
                <w:position w:val="0"/>
                <w:sz w:val="16"/>
                <w:szCs w:val="16"/>
              </w:rPr>
              <w:t>稳定期增长 率（</w:t>
            </w:r>
            <w:r>
              <w:rPr>
                <w:color w:val="000000"/>
                <w:spacing w:val="0"/>
                <w:w w:val="100"/>
                <w:position w:val="0"/>
                <w:sz w:val="16"/>
                <w:szCs w:val="16"/>
              </w:rPr>
              <w:t>％</w:t>
            </w:r>
            <w:r>
              <w:rPr>
                <w:rFonts w:ascii="SimHei" w:eastAsia="SimHei" w:hAnsi="SimHei" w:cs="SimHei"/>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82" w:lineRule="exact"/>
              <w:ind w:left="0" w:right="0" w:firstLine="0"/>
              <w:jc w:val="center"/>
              <w:rPr>
                <w:sz w:val="16"/>
                <w:szCs w:val="16"/>
              </w:rPr>
            </w:pPr>
            <w:r>
              <w:rPr>
                <w:rFonts w:ascii="SimHei" w:eastAsia="SimHei" w:hAnsi="SimHei" w:cs="SimHei"/>
                <w:color w:val="000000"/>
                <w:spacing w:val="0"/>
                <w:w w:val="100"/>
                <w:position w:val="0"/>
                <w:sz w:val="16"/>
                <w:szCs w:val="16"/>
              </w:rPr>
              <w:t>平均息税前净 利润率（</w:t>
            </w:r>
            <w:r>
              <w:rPr>
                <w:rFonts w:ascii="Times New Roman" w:eastAsia="Times New Roman" w:hAnsi="Times New Roman" w:cs="Times New Roman"/>
                <w:color w:val="000000"/>
                <w:spacing w:val="0"/>
                <w:w w:val="100"/>
                <w:position w:val="0"/>
                <w:sz w:val="16"/>
                <w:szCs w:val="16"/>
              </w:rPr>
              <w:t>%</w:t>
            </w:r>
            <w:r>
              <w:rPr>
                <w:rFonts w:ascii="SimHei" w:eastAsia="SimHei" w:hAnsi="SimHei" w:cs="SimHei"/>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折现率（</w:t>
            </w:r>
            <w:r>
              <w:rPr>
                <w:rFonts w:ascii="Times New Roman" w:eastAsia="Times New Roman" w:hAnsi="Times New Roman" w:cs="Times New Roman"/>
                <w:color w:val="000000"/>
                <w:spacing w:val="0"/>
                <w:w w:val="100"/>
                <w:position w:val="0"/>
                <w:sz w:val="16"/>
                <w:szCs w:val="16"/>
              </w:rPr>
              <w:t>%</w:t>
            </w:r>
            <w:r>
              <w:rPr>
                <w:rFonts w:ascii="SimHei" w:eastAsia="SimHei" w:hAnsi="SimHei" w:cs="SimHei"/>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SimHei" w:eastAsia="SimHei" w:hAnsi="SimHei" w:cs="SimHei"/>
                <w:color w:val="000000"/>
                <w:spacing w:val="0"/>
                <w:w w:val="100"/>
                <w:position w:val="0"/>
                <w:sz w:val="16"/>
                <w:szCs w:val="16"/>
              </w:rPr>
              <w:t>预测期</w:t>
            </w:r>
          </w:p>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SimHei" w:eastAsia="SimHei" w:hAnsi="SimHei" w:cs="SimHei"/>
                <w:color w:val="000000"/>
                <w:spacing w:val="0"/>
                <w:w w:val="100"/>
                <w:position w:val="0"/>
                <w:sz w:val="16"/>
                <w:szCs w:val="16"/>
              </w:rPr>
              <w:t>（年）</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北京迪科远望科技有限公司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上海树维信息科技有限公司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北京希嘉创智教育科技有限公司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北京华驰联创科技有限公司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3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上海渲图信息科技有限公司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31.07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379" w:line="1" w:lineRule="exact"/>
      </w:pPr>
    </w:p>
    <w:tbl>
      <w:tblPr>
        <w:tblOverlap w:val="never"/>
        <w:jc w:val="center"/>
        <w:tblLayout w:type="fixed"/>
      </w:tblPr>
      <w:tblGrid>
        <w:gridCol w:w="2899"/>
        <w:gridCol w:w="1310"/>
        <w:gridCol w:w="1018"/>
        <w:gridCol w:w="1210"/>
        <w:gridCol w:w="984"/>
        <w:gridCol w:w="989"/>
      </w:tblGrid>
      <w:tr>
        <w:trPr>
          <w:trHeight w:val="35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SimHei" w:eastAsia="SimHei" w:hAnsi="SimHei" w:cs="SimHei"/>
                <w:color w:val="000000"/>
                <w:spacing w:val="0"/>
                <w:w w:val="100"/>
                <w:position w:val="0"/>
                <w:sz w:val="16"/>
                <w:szCs w:val="16"/>
              </w:rPr>
              <w:t>被投资单位名称或形成商誉的事项</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000000"/>
                <w:spacing w:val="0"/>
                <w:w w:val="100"/>
                <w:position w:val="0"/>
                <w:sz w:val="16"/>
                <w:szCs w:val="16"/>
              </w:rPr>
              <w:t>关键参数（前次）</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000000"/>
                <w:spacing w:val="0"/>
                <w:w w:val="100"/>
                <w:position w:val="0"/>
                <w:sz w:val="16"/>
                <w:szCs w:val="16"/>
              </w:rPr>
              <w:t>预测期增长率</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w:t>
            </w:r>
            <w:r>
              <w:rPr>
                <w:rFonts w:ascii="SimHei" w:eastAsia="SimHei" w:hAnsi="SimHei" w:cs="SimHei"/>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center"/>
              <w:rPr>
                <w:sz w:val="16"/>
                <w:szCs w:val="16"/>
              </w:rPr>
            </w:pPr>
            <w:r>
              <w:rPr>
                <w:rFonts w:ascii="SimHei" w:eastAsia="SimHei" w:hAnsi="SimHei" w:cs="SimHei"/>
                <w:color w:val="000000"/>
                <w:spacing w:val="0"/>
                <w:w w:val="100"/>
                <w:position w:val="0"/>
                <w:sz w:val="16"/>
                <w:szCs w:val="16"/>
              </w:rPr>
              <w:t>稳定期增长 率（</w:t>
            </w:r>
            <w:r>
              <w:rPr>
                <w:color w:val="000000"/>
                <w:spacing w:val="0"/>
                <w:w w:val="100"/>
                <w:position w:val="0"/>
                <w:sz w:val="16"/>
                <w:szCs w:val="16"/>
              </w:rPr>
              <w:t>％</w:t>
            </w:r>
            <w:r>
              <w:rPr>
                <w:rFonts w:ascii="SimHei" w:eastAsia="SimHei" w:hAnsi="SimHei" w:cs="SimHei"/>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87" w:lineRule="exact"/>
              <w:ind w:left="0" w:right="0" w:firstLine="0"/>
              <w:jc w:val="right"/>
              <w:rPr>
                <w:sz w:val="16"/>
                <w:szCs w:val="16"/>
              </w:rPr>
            </w:pPr>
            <w:r>
              <w:rPr>
                <w:rFonts w:ascii="SimHei" w:eastAsia="SimHei" w:hAnsi="SimHei" w:cs="SimHei"/>
                <w:color w:val="000000"/>
                <w:spacing w:val="0"/>
                <w:w w:val="100"/>
                <w:position w:val="0"/>
                <w:sz w:val="16"/>
                <w:szCs w:val="16"/>
              </w:rPr>
              <w:t>平均息税前净 利润率（</w:t>
            </w:r>
            <w:r>
              <w:rPr>
                <w:rFonts w:ascii="Times New Roman" w:eastAsia="Times New Roman" w:hAnsi="Times New Roman" w:cs="Times New Roman"/>
                <w:color w:val="000000"/>
                <w:spacing w:val="0"/>
                <w:w w:val="100"/>
                <w:position w:val="0"/>
                <w:sz w:val="16"/>
                <w:szCs w:val="16"/>
              </w:rPr>
              <w:t>%</w:t>
            </w:r>
            <w:r>
              <w:rPr>
                <w:rFonts w:ascii="SimHei" w:eastAsia="SimHei" w:hAnsi="SimHei" w:cs="SimHei"/>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SimHei" w:eastAsia="SimHei" w:hAnsi="SimHei" w:cs="SimHei"/>
                <w:color w:val="000000"/>
                <w:spacing w:val="0"/>
                <w:w w:val="100"/>
                <w:position w:val="0"/>
                <w:sz w:val="16"/>
                <w:szCs w:val="16"/>
              </w:rPr>
              <w:t>折现率</w:t>
            </w:r>
          </w:p>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SimHei" w:eastAsia="SimHei" w:hAnsi="SimHei" w:cs="SimHei"/>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w:t>
            </w:r>
            <w:r>
              <w:rPr>
                <w:rFonts w:ascii="SimHei" w:eastAsia="SimHei" w:hAnsi="SimHei" w:cs="SimHei"/>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240"/>
              <w:jc w:val="left"/>
              <w:rPr>
                <w:sz w:val="16"/>
                <w:szCs w:val="16"/>
              </w:rPr>
            </w:pPr>
            <w:r>
              <w:rPr>
                <w:rFonts w:ascii="SimHei" w:eastAsia="SimHei" w:hAnsi="SimHei" w:cs="SimHei"/>
                <w:color w:val="000000"/>
                <w:spacing w:val="0"/>
                <w:w w:val="100"/>
                <w:position w:val="0"/>
                <w:sz w:val="16"/>
                <w:szCs w:val="16"/>
              </w:rPr>
              <w:t>预测期</w:t>
            </w:r>
          </w:p>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SimHei" w:eastAsia="SimHei" w:hAnsi="SimHei" w:cs="SimHei"/>
                <w:color w:val="000000"/>
                <w:spacing w:val="0"/>
                <w:w w:val="100"/>
                <w:position w:val="0"/>
                <w:sz w:val="16"/>
                <w:szCs w:val="16"/>
              </w:rPr>
              <w:t>（年）</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北京迪科远望科技有限公司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上海树维信息科技有限公司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北京希嘉创智教育科技有限公司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3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北京华驰联创科技有限公司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18.29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299" w:line="1" w:lineRule="exact"/>
      </w:pPr>
    </w:p>
    <w:p>
      <w:pPr>
        <w:pStyle w:val="Style39"/>
        <w:keepNext/>
        <w:keepLines/>
        <w:widowControl w:val="0"/>
        <w:shd w:val="clear" w:color="auto" w:fill="auto"/>
        <w:bidi w:val="0"/>
        <w:spacing w:before="0" w:after="340" w:line="240" w:lineRule="auto"/>
        <w:ind w:left="0" w:right="0" w:firstLine="580"/>
        <w:jc w:val="left"/>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1</w:t>
      </w:r>
      <w:bookmarkEnd w:id="1399"/>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397"/>
      <w:bookmarkEnd w:id="1398"/>
      <w:bookmarkEnd w:id="1400"/>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603"/>
        <w:gridCol w:w="1594"/>
        <w:gridCol w:w="1594"/>
        <w:gridCol w:w="1598"/>
        <w:gridCol w:w="1594"/>
        <w:gridCol w:w="1598"/>
      </w:tblGrid>
      <w:tr>
        <w:trPr>
          <w:trHeight w:val="33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本期增加金额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本期摊销金额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其他减少金额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租入房屋改良支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988,140.84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1,614,602.14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585,103.87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2,017,639.11</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法定披露及网站 域名邮箱等服务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472,707.18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207,547.16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376,944.61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303,309.73</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1,460,848.02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1,822,149.30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962,048.48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2,320,948.84</w:t>
            </w:r>
          </w:p>
        </w:tc>
      </w:tr>
    </w:tbl>
    <w:p>
      <w:pPr>
        <w:widowControl w:val="0"/>
        <w:spacing w:after="299" w:line="1" w:lineRule="exact"/>
      </w:pPr>
    </w:p>
    <w:p>
      <w:pPr>
        <w:pStyle w:val="Style39"/>
        <w:keepNext/>
        <w:keepLines/>
        <w:widowControl w:val="0"/>
        <w:shd w:val="clear" w:color="auto" w:fill="auto"/>
        <w:bidi w:val="0"/>
        <w:spacing w:before="0" w:after="300" w:line="240" w:lineRule="auto"/>
        <w:ind w:left="0" w:right="0" w:firstLine="580"/>
        <w:jc w:val="left"/>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1</w:t>
      </w:r>
      <w:bookmarkEnd w:id="1403"/>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01"/>
      <w:bookmarkEnd w:id="1402"/>
      <w:bookmarkEnd w:id="1404"/>
    </w:p>
    <w:p>
      <w:pPr>
        <w:pStyle w:val="Style83"/>
        <w:keepNext/>
        <w:keepLines/>
        <w:widowControl w:val="0"/>
        <w:shd w:val="clear" w:color="auto" w:fill="auto"/>
        <w:bidi w:val="0"/>
        <w:spacing w:before="0" w:after="340" w:line="240" w:lineRule="auto"/>
        <w:ind w:left="0" w:right="0" w:firstLine="580"/>
        <w:jc w:val="left"/>
      </w:pPr>
      <w:bookmarkStart w:id="1405" w:name="bookmark1405"/>
      <w:bookmarkStart w:id="1406" w:name="bookmark1406"/>
      <w:bookmarkStart w:id="1407" w:name="bookmark14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05"/>
      <w:bookmarkEnd w:id="1406"/>
      <w:bookmarkEnd w:id="1407"/>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920"/>
        <w:gridCol w:w="1915"/>
        <w:gridCol w:w="1915"/>
        <w:gridCol w:w="1910"/>
        <w:gridCol w:w="1925"/>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可抵扣暂时性差异</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递延所得税资产</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可抵扣暂时性差异</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递延所得税资产</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资产减值准备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144,462,442.71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21,676,329.22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100,951,834.18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17,475,459.11</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内部交易未实现利润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8,460,986.99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1,269,148.05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5,394,511.84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809,176.78</w:t>
            </w:r>
          </w:p>
        </w:tc>
      </w:tr>
      <w:tr>
        <w:trPr>
          <w:trHeight w:val="78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计入其他综合收益的 其他权益工具公允价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2,768,953.07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415,342.96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2,768,953.07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415,342.96</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6,902,083.33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1,035,312.50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9,485,416.66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1,422,812.50</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无形资产摊销年限差 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12,902,465.25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1,935,369.79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10,963,383.90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1,644,507.58</w:t>
            </w:r>
          </w:p>
        </w:tc>
      </w:tr>
      <w:tr>
        <w:trPr>
          <w:trHeight w:val="326"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175,496,931.35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26,331,502.52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129,564,099.65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21,767,298.93</w:t>
            </w:r>
          </w:p>
        </w:tc>
      </w:tr>
    </w:tbl>
    <w:p>
      <w:pPr>
        <w:pStyle w:val="Style83"/>
        <w:keepNext/>
        <w:keepLines/>
        <w:widowControl w:val="0"/>
        <w:shd w:val="clear" w:color="auto" w:fill="auto"/>
        <w:tabs>
          <w:tab w:pos="1108" w:val="left"/>
        </w:tabs>
        <w:bidi w:val="0"/>
        <w:spacing w:before="0" w:after="300" w:line="240" w:lineRule="auto"/>
        <w:ind w:left="0" w:right="0" w:firstLine="620"/>
        <w:jc w:val="left"/>
      </w:pPr>
      <w:bookmarkStart w:id="1408" w:name="bookmark1408"/>
      <w:bookmarkStart w:id="1409" w:name="bookmark1409"/>
      <w:bookmarkStart w:id="1410" w:name="bookmark1410"/>
      <w:bookmarkStart w:id="1411" w:name="bookmark1411"/>
      <w:r>
        <w:rPr>
          <w:color w:val="000000"/>
          <w:spacing w:val="0"/>
          <w:w w:val="100"/>
          <w:position w:val="0"/>
        </w:rPr>
        <w:t>（</w:t>
      </w:r>
      <w:bookmarkEnd w:id="1410"/>
      <w:r>
        <w:rPr>
          <w:rFonts w:ascii="Times New Roman" w:eastAsia="Times New Roman" w:hAnsi="Times New Roman" w:cs="Times New Roman"/>
          <w:color w:val="000000"/>
          <w:spacing w:val="0"/>
          <w:w w:val="100"/>
          <w:position w:val="0"/>
        </w:rPr>
        <w:t>2</w:t>
      </w:r>
      <w:r>
        <w:rPr>
          <w:color w:val="000000"/>
          <w:spacing w:val="0"/>
          <w:w w:val="100"/>
          <w:position w:val="0"/>
        </w:rPr>
        <w:t>）</w:t>
        <w:tab/>
        <w:t>未经抵销的递延所得税负债</w:t>
      </w:r>
      <w:bookmarkEnd w:id="1408"/>
      <w:bookmarkEnd w:id="1409"/>
      <w:bookmarkEnd w:id="1411"/>
    </w:p>
    <w:p>
      <w:pPr>
        <w:pStyle w:val="Style83"/>
        <w:keepNext/>
        <w:keepLines/>
        <w:widowControl w:val="0"/>
        <w:shd w:val="clear" w:color="auto" w:fill="auto"/>
        <w:tabs>
          <w:tab w:pos="1108" w:val="left"/>
        </w:tabs>
        <w:bidi w:val="0"/>
        <w:spacing w:before="0" w:after="300" w:line="240" w:lineRule="auto"/>
        <w:ind w:left="0" w:right="0" w:firstLine="620"/>
        <w:jc w:val="left"/>
      </w:pPr>
      <w:bookmarkStart w:id="1412" w:name="bookmark1412"/>
      <w:bookmarkStart w:id="1413" w:name="bookmark1413"/>
      <w:bookmarkStart w:id="1414" w:name="bookmark1414"/>
      <w:bookmarkStart w:id="1415" w:name="bookmark1415"/>
      <w:r>
        <w:rPr>
          <w:color w:val="000000"/>
          <w:spacing w:val="0"/>
          <w:w w:val="100"/>
          <w:position w:val="0"/>
        </w:rPr>
        <w:t>（</w:t>
      </w:r>
      <w:bookmarkEnd w:id="1414"/>
      <w:r>
        <w:rPr>
          <w:rFonts w:ascii="Times New Roman" w:eastAsia="Times New Roman" w:hAnsi="Times New Roman" w:cs="Times New Roman"/>
          <w:color w:val="000000"/>
          <w:spacing w:val="0"/>
          <w:w w:val="100"/>
          <w:position w:val="0"/>
        </w:rPr>
        <w:t>3</w:t>
      </w:r>
      <w:r>
        <w:rPr>
          <w:color w:val="000000"/>
          <w:spacing w:val="0"/>
          <w:w w:val="100"/>
          <w:position w:val="0"/>
        </w:rPr>
        <w:t>）</w:t>
        <w:tab/>
        <w:t>以抵销后净额列示的递延所得税资产或负债</w:t>
      </w:r>
      <w:bookmarkEnd w:id="1412"/>
      <w:bookmarkEnd w:id="1413"/>
      <w:bookmarkEnd w:id="1415"/>
    </w:p>
    <w:p>
      <w:pPr>
        <w:pStyle w:val="Style32"/>
        <w:keepNext w:val="0"/>
        <w:keepLines w:val="0"/>
        <w:widowControl w:val="0"/>
        <w:shd w:val="clear" w:color="auto" w:fill="auto"/>
        <w:bidi w:val="0"/>
        <w:spacing w:before="0" w:after="0" w:line="240" w:lineRule="auto"/>
        <w:ind w:left="8213"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920"/>
        <w:gridCol w:w="1915"/>
        <w:gridCol w:w="1915"/>
        <w:gridCol w:w="1910"/>
        <w:gridCol w:w="1920"/>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递延所得税资产和负 债期末互抵金额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抵销后递延所得税资 产或负债期末余额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递延所得税资产和负 债期初互抵金额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抵销后递延所得税资 产或负债期初余额</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26,331,502.52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21,767,298.93</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299" w:line="1" w:lineRule="exact"/>
      </w:pPr>
    </w:p>
    <w:p>
      <w:pPr>
        <w:pStyle w:val="Style83"/>
        <w:keepNext/>
        <w:keepLines/>
        <w:widowControl w:val="0"/>
        <w:shd w:val="clear" w:color="auto" w:fill="auto"/>
        <w:bidi w:val="0"/>
        <w:spacing w:before="0" w:after="300" w:line="240" w:lineRule="auto"/>
        <w:ind w:left="0" w:right="0" w:firstLine="620"/>
        <w:jc w:val="left"/>
      </w:pPr>
      <w:bookmarkStart w:id="1416" w:name="bookmark1416"/>
      <w:bookmarkStart w:id="1417" w:name="bookmark1417"/>
      <w:bookmarkStart w:id="1418" w:name="bookmark1418"/>
      <w:bookmarkStart w:id="1419" w:name="bookmark1419"/>
      <w:r>
        <w:rPr>
          <w:color w:val="000000"/>
          <w:spacing w:val="0"/>
          <w:w w:val="100"/>
          <w:position w:val="0"/>
        </w:rPr>
        <w:t>（</w:t>
      </w:r>
      <w:bookmarkEnd w:id="1418"/>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416"/>
      <w:bookmarkEnd w:id="1417"/>
      <w:bookmarkEnd w:id="1419"/>
    </w:p>
    <w:p>
      <w:pPr>
        <w:pStyle w:val="Style83"/>
        <w:keepNext/>
        <w:keepLines/>
        <w:widowControl w:val="0"/>
        <w:shd w:val="clear" w:color="auto" w:fill="auto"/>
        <w:bidi w:val="0"/>
        <w:spacing w:before="0" w:after="300" w:line="240" w:lineRule="auto"/>
        <w:ind w:left="0" w:right="0" w:firstLine="620"/>
        <w:jc w:val="left"/>
      </w:pPr>
      <w:bookmarkStart w:id="1420" w:name="bookmark1420"/>
      <w:bookmarkStart w:id="1421" w:name="bookmark1421"/>
      <w:bookmarkStart w:id="1422" w:name="bookmark1422"/>
      <w:bookmarkStart w:id="1423" w:name="bookmark1423"/>
      <w:r>
        <w:rPr>
          <w:color w:val="000000"/>
          <w:spacing w:val="0"/>
          <w:w w:val="100"/>
          <w:position w:val="0"/>
        </w:rPr>
        <w:t>（</w:t>
      </w:r>
      <w:bookmarkEnd w:id="1422"/>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420"/>
      <w:bookmarkEnd w:id="1421"/>
      <w:bookmarkEnd w:id="1423"/>
    </w:p>
    <w:p>
      <w:pPr>
        <w:pStyle w:val="Style39"/>
        <w:keepNext/>
        <w:keepLines/>
        <w:widowControl w:val="0"/>
        <w:shd w:val="clear" w:color="auto" w:fill="auto"/>
        <w:bidi w:val="0"/>
        <w:spacing w:before="0" w:after="300" w:line="240" w:lineRule="auto"/>
        <w:ind w:left="0" w:right="0" w:firstLine="620"/>
        <w:jc w:val="both"/>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2</w:t>
      </w:r>
      <w:bookmarkEnd w:id="1426"/>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424"/>
      <w:bookmarkEnd w:id="1425"/>
      <w:bookmarkEnd w:id="1427"/>
    </w:p>
    <w:p>
      <w:pPr>
        <w:pStyle w:val="Style32"/>
        <w:keepNext w:val="0"/>
        <w:keepLines w:val="0"/>
        <w:widowControl w:val="0"/>
        <w:shd w:val="clear" w:color="auto" w:fill="auto"/>
        <w:bidi w:val="0"/>
        <w:spacing w:before="0" w:after="0" w:line="240" w:lineRule="auto"/>
        <w:ind w:left="8208"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3192"/>
        <w:gridCol w:w="1061"/>
        <w:gridCol w:w="1066"/>
        <w:gridCol w:w="1066"/>
        <w:gridCol w:w="1061"/>
        <w:gridCol w:w="1066"/>
        <w:gridCol w:w="1066"/>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账面价值</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郑州大数据产业园房产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24,384,000</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24,384,000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24,384,000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24,384,000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24,384,000</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24,384,000 .00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24,384,000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24,384,000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pStyle w:val="Style32"/>
        <w:keepNext w:val="0"/>
        <w:keepLines w:val="0"/>
        <w:widowControl w:val="0"/>
        <w:shd w:val="clear" w:color="auto" w:fill="auto"/>
        <w:bidi w:val="0"/>
        <w:spacing w:before="0" w:after="0" w:line="240" w:lineRule="auto"/>
        <w:ind w:left="610" w:right="0" w:firstLine="0"/>
        <w:jc w:val="left"/>
        <w:rPr>
          <w:sz w:val="18"/>
          <w:szCs w:val="18"/>
        </w:rPr>
      </w:pPr>
      <w:r>
        <w:rPr>
          <w:rFonts w:ascii="SimSun" w:eastAsia="SimSun" w:hAnsi="SimSun" w:cs="SimSun"/>
          <w:color w:val="000000"/>
          <w:spacing w:val="0"/>
          <w:w w:val="100"/>
          <w:position w:val="0"/>
          <w:sz w:val="18"/>
          <w:szCs w:val="18"/>
        </w:rPr>
        <w:t>其他说明:</w:t>
      </w:r>
    </w:p>
    <w:p>
      <w:pPr>
        <w:pStyle w:val="Style24"/>
        <w:keepNext w:val="0"/>
        <w:keepLines w:val="0"/>
        <w:widowControl w:val="0"/>
        <w:shd w:val="clear" w:color="auto" w:fill="auto"/>
        <w:bidi w:val="0"/>
        <w:spacing w:before="0" w:after="300" w:line="408" w:lineRule="exact"/>
        <w:ind w:left="620" w:right="0" w:firstLine="42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日，公司与河南华夏海纳创业投资集团有限公司（以下简称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华夏海纳</w:t>
      </w:r>
      <w:r>
        <w:rPr>
          <w:rFonts w:ascii="Times New Roman" w:eastAsia="Times New Roman" w:hAnsi="Times New Roman" w:cs="Times New Roman"/>
          <w:color w:val="000000"/>
          <w:spacing w:val="0"/>
          <w:w w:val="100"/>
          <w:position w:val="0"/>
        </w:rPr>
        <w:t>”</w:t>
      </w:r>
      <w:r>
        <w:rPr>
          <w:color w:val="000000"/>
          <w:spacing w:val="0"/>
          <w:w w:val="100"/>
          <w:position w:val="0"/>
        </w:rPr>
        <w:t>） 签订增资协议及补充协议，协议约定若华夏海纳在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日前未在新三板挂牌，华夏 海纳将支付公司补偿款，在华夏海纳支付了部分现金补偿后，</w:t>
      </w:r>
      <w:r>
        <w:rPr>
          <w:rFonts w:ascii="Times New Roman" w:eastAsia="Times New Roman" w:hAnsi="Times New Roman" w:cs="Times New Roman"/>
          <w:color w:val="000000"/>
          <w:spacing w:val="0"/>
          <w:w w:val="100"/>
          <w:position w:val="0"/>
        </w:rPr>
        <w:t>2019</w:t>
      </w:r>
      <w:r>
        <w:rPr>
          <w:color w:val="000000"/>
          <w:spacing w:val="0"/>
          <w:w w:val="100"/>
          <w:position w:val="0"/>
        </w:rPr>
        <w:t>年经协商一致，以其郑州 大数据产业园房产偿还剩余款项。现房产未能按照和解协议约定的日期交付，公司已采取诉 讼措施，案件于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月已结案，经法院调解新开普可以收回本金及利息</w:t>
      </w:r>
      <w:r>
        <w:rPr>
          <w:rFonts w:ascii="Times New Roman" w:eastAsia="Times New Roman" w:hAnsi="Times New Roman" w:cs="Times New Roman"/>
          <w:color w:val="000000"/>
          <w:spacing w:val="0"/>
          <w:w w:val="100"/>
          <w:position w:val="0"/>
        </w:rPr>
        <w:t>30,802,631.99</w:t>
      </w:r>
      <w:r>
        <w:rPr>
          <w:color w:val="000000"/>
          <w:spacing w:val="0"/>
          <w:w w:val="100"/>
          <w:position w:val="0"/>
        </w:rPr>
        <w:t>元。 经河南省郑州高新技术产业开发区人民法院法院调解，调节书号为：（</w:t>
      </w:r>
      <w:r>
        <w:rPr>
          <w:rFonts w:ascii="Times New Roman" w:eastAsia="Times New Roman" w:hAnsi="Times New Roman" w:cs="Times New Roman"/>
          <w:color w:val="000000"/>
          <w:spacing w:val="0"/>
          <w:w w:val="100"/>
          <w:position w:val="0"/>
        </w:rPr>
        <w:t>2021</w:t>
      </w:r>
      <w:r>
        <w:rPr>
          <w:color w:val="000000"/>
          <w:spacing w:val="0"/>
          <w:w w:val="100"/>
          <w:position w:val="0"/>
        </w:rPr>
        <w:t>）豫</w:t>
      </w:r>
      <w:r>
        <w:rPr>
          <w:rFonts w:ascii="Times New Roman" w:eastAsia="Times New Roman" w:hAnsi="Times New Roman" w:cs="Times New Roman"/>
          <w:color w:val="000000"/>
          <w:spacing w:val="0"/>
          <w:w w:val="100"/>
          <w:position w:val="0"/>
        </w:rPr>
        <w:t>0191</w:t>
      </w:r>
      <w:r>
        <w:rPr>
          <w:color w:val="000000"/>
          <w:spacing w:val="0"/>
          <w:w w:val="100"/>
          <w:position w:val="0"/>
        </w:rPr>
        <w:t xml:space="preserve">民初 </w:t>
      </w:r>
      <w:r>
        <w:rPr>
          <w:rFonts w:ascii="Times New Roman" w:eastAsia="Times New Roman" w:hAnsi="Times New Roman" w:cs="Times New Roman"/>
          <w:color w:val="000000"/>
          <w:spacing w:val="0"/>
          <w:w w:val="100"/>
          <w:position w:val="0"/>
        </w:rPr>
        <w:t>34381</w:t>
      </w:r>
      <w:r>
        <w:rPr>
          <w:color w:val="000000"/>
          <w:spacing w:val="0"/>
          <w:w w:val="100"/>
          <w:position w:val="0"/>
        </w:rPr>
        <w:t xml:space="preserve">号，原和解协议作废，从新确认新开普可以收回本金、利息、诉讼费等合计金额 </w:t>
      </w:r>
      <w:r>
        <w:rPr>
          <w:rFonts w:ascii="Times New Roman" w:eastAsia="Times New Roman" w:hAnsi="Times New Roman" w:cs="Times New Roman"/>
          <w:color w:val="000000"/>
          <w:spacing w:val="0"/>
          <w:w w:val="100"/>
          <w:position w:val="0"/>
        </w:rPr>
        <w:t>30,802,631.99</w:t>
      </w:r>
      <w:r>
        <w:rPr>
          <w:color w:val="000000"/>
          <w:spacing w:val="0"/>
          <w:w w:val="100"/>
          <w:position w:val="0"/>
        </w:rPr>
        <w:t>元。</w:t>
      </w:r>
    </w:p>
    <w:p>
      <w:pPr>
        <w:pStyle w:val="Style39"/>
        <w:keepNext/>
        <w:keepLines/>
        <w:widowControl w:val="0"/>
        <w:shd w:val="clear" w:color="auto" w:fill="auto"/>
        <w:bidi w:val="0"/>
        <w:spacing w:before="0" w:after="160" w:line="408" w:lineRule="exact"/>
        <w:ind w:left="0" w:right="0" w:firstLine="620"/>
        <w:jc w:val="left"/>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2</w:t>
      </w:r>
      <w:bookmarkEnd w:id="1430"/>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428"/>
      <w:bookmarkEnd w:id="1429"/>
      <w:bookmarkEnd w:id="1431"/>
    </w:p>
    <w:p>
      <w:pPr>
        <w:pStyle w:val="Style83"/>
        <w:keepNext/>
        <w:keepLines/>
        <w:widowControl w:val="0"/>
        <w:shd w:val="clear" w:color="auto" w:fill="auto"/>
        <w:bidi w:val="0"/>
        <w:spacing w:before="0" w:after="300" w:line="408" w:lineRule="exact"/>
        <w:ind w:left="0" w:right="0" w:firstLine="620"/>
        <w:jc w:val="left"/>
      </w:pPr>
      <w:bookmarkStart w:id="1432" w:name="bookmark1432"/>
      <w:bookmarkStart w:id="1433" w:name="bookmark1433"/>
      <w:bookmarkStart w:id="1434" w:name="bookmark14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32"/>
      <w:bookmarkEnd w:id="1433"/>
      <w:bookmarkEnd w:id="1434"/>
    </w:p>
    <w:p>
      <w:pPr>
        <w:pStyle w:val="Style32"/>
        <w:keepNext w:val="0"/>
        <w:keepLines w:val="0"/>
        <w:widowControl w:val="0"/>
        <w:shd w:val="clear" w:color="auto" w:fill="auto"/>
        <w:bidi w:val="0"/>
        <w:spacing w:before="0" w:after="0" w:line="240" w:lineRule="auto"/>
        <w:ind w:left="8213"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r>
    </w:tbl>
    <w:p>
      <w:pPr>
        <w:pStyle w:val="Style32"/>
        <w:keepNext w:val="0"/>
        <w:keepLines w:val="0"/>
        <w:widowControl w:val="0"/>
        <w:shd w:val="clear" w:color="auto" w:fill="auto"/>
        <w:bidi w:val="0"/>
        <w:spacing w:before="0" w:after="0" w:line="240" w:lineRule="auto"/>
        <w:ind w:left="619" w:right="0" w:firstLine="0"/>
        <w:jc w:val="left"/>
        <w:rPr>
          <w:sz w:val="18"/>
          <w:szCs w:val="18"/>
        </w:rPr>
      </w:pPr>
      <w:r>
        <w:rPr>
          <w:rFonts w:ascii="SimSun" w:eastAsia="SimSun" w:hAnsi="SimSun" w:cs="SimSun"/>
          <w:color w:val="000000"/>
          <w:spacing w:val="0"/>
          <w:w w:val="100"/>
          <w:position w:val="0"/>
          <w:sz w:val="18"/>
          <w:szCs w:val="18"/>
        </w:rPr>
        <w:t>短期借款分类的说明:</w:t>
      </w:r>
    </w:p>
    <w:p>
      <w:pPr>
        <w:pStyle w:val="Style24"/>
        <w:keepNext w:val="0"/>
        <w:keepLines w:val="0"/>
        <w:widowControl w:val="0"/>
        <w:numPr>
          <w:ilvl w:val="0"/>
          <w:numId w:val="27"/>
        </w:numPr>
        <w:shd w:val="clear" w:color="auto" w:fill="auto"/>
        <w:tabs>
          <w:tab w:pos="1434" w:val="left"/>
        </w:tabs>
        <w:bidi w:val="0"/>
        <w:spacing w:before="0" w:after="0" w:line="409" w:lineRule="exact"/>
        <w:ind w:left="620" w:right="0" w:firstLine="420"/>
        <w:jc w:val="both"/>
      </w:pPr>
      <w:bookmarkStart w:id="1435" w:name="bookmark1435"/>
      <w:bookmarkEnd w:id="1435"/>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日，公司以信用担保方式与中国银行股份有限公司郑州高新技术开发区 支行签订了编号为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KFQ7131</w:t>
      </w:r>
      <w:r>
        <w:rPr>
          <w:color w:val="000000"/>
          <w:spacing w:val="0"/>
          <w:w w:val="100"/>
          <w:position w:val="0"/>
        </w:rPr>
        <w:t>字</w:t>
      </w:r>
      <w:r>
        <w:rPr>
          <w:rFonts w:ascii="Times New Roman" w:eastAsia="Times New Roman" w:hAnsi="Times New Roman" w:cs="Times New Roman"/>
          <w:color w:val="000000"/>
          <w:spacing w:val="0"/>
          <w:w w:val="100"/>
          <w:position w:val="0"/>
        </w:rPr>
        <w:t>029</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的借款合同，金额为</w:t>
      </w:r>
      <w:r>
        <w:rPr>
          <w:rFonts w:ascii="Times New Roman" w:eastAsia="Times New Roman" w:hAnsi="Times New Roman" w:cs="Times New Roman"/>
          <w:color w:val="000000"/>
          <w:spacing w:val="0"/>
          <w:w w:val="100"/>
          <w:position w:val="0"/>
        </w:rPr>
        <w:t>1,200</w:t>
      </w:r>
      <w:r>
        <w:rPr>
          <w:color w:val="000000"/>
          <w:spacing w:val="0"/>
          <w:w w:val="100"/>
          <w:position w:val="0"/>
        </w:rPr>
        <w:t>万元，借款期限为</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个月，借款期自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日，利率为</w:t>
      </w:r>
      <w:r>
        <w:rPr>
          <w:rFonts w:ascii="Times New Roman" w:eastAsia="Times New Roman" w:hAnsi="Times New Roman" w:cs="Times New Roman"/>
          <w:color w:val="000000"/>
          <w:spacing w:val="0"/>
          <w:w w:val="100"/>
          <w:position w:val="0"/>
        </w:rPr>
        <w:t>3.95%</w:t>
      </w:r>
      <w:r>
        <w:rPr>
          <w:color w:val="000000"/>
          <w:spacing w:val="0"/>
          <w:w w:val="100"/>
          <w:position w:val="0"/>
        </w:rPr>
        <w:t>。</w:t>
      </w:r>
    </w:p>
    <w:p>
      <w:pPr>
        <w:pStyle w:val="Style24"/>
        <w:keepNext w:val="0"/>
        <w:keepLines w:val="0"/>
        <w:widowControl w:val="0"/>
        <w:numPr>
          <w:ilvl w:val="0"/>
          <w:numId w:val="27"/>
        </w:numPr>
        <w:shd w:val="clear" w:color="auto" w:fill="auto"/>
        <w:tabs>
          <w:tab w:pos="1439" w:val="left"/>
        </w:tabs>
        <w:bidi w:val="0"/>
        <w:spacing w:before="0" w:after="0" w:line="409" w:lineRule="exact"/>
        <w:ind w:left="620" w:right="0" w:firstLine="420"/>
        <w:jc w:val="both"/>
      </w:pPr>
      <w:bookmarkStart w:id="1436" w:name="bookmark1436"/>
      <w:bookmarkEnd w:id="1436"/>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日，公司与上海浦东发展银行股份有限公司南汇支行签订了编码为 </w:t>
      </w:r>
      <w:r>
        <w:rPr>
          <w:rFonts w:ascii="Times New Roman" w:eastAsia="Times New Roman" w:hAnsi="Times New Roman" w:cs="Times New Roman"/>
          <w:color w:val="000000"/>
          <w:spacing w:val="0"/>
          <w:w w:val="100"/>
          <w:position w:val="0"/>
        </w:rPr>
        <w:t>“96582021280278”</w:t>
      </w:r>
      <w:r>
        <w:rPr>
          <w:color w:val="000000"/>
          <w:spacing w:val="0"/>
          <w:w w:val="100"/>
          <w:position w:val="0"/>
        </w:rPr>
        <w:t>的流动资金借款合同，金额为</w:t>
      </w:r>
      <w:r>
        <w:rPr>
          <w:rFonts w:ascii="Times New Roman" w:eastAsia="Times New Roman" w:hAnsi="Times New Roman" w:cs="Times New Roman"/>
          <w:color w:val="000000"/>
          <w:spacing w:val="0"/>
          <w:w w:val="100"/>
          <w:position w:val="0"/>
        </w:rPr>
        <w:t>1,000</w:t>
      </w:r>
      <w:r>
        <w:rPr>
          <w:color w:val="000000"/>
          <w:spacing w:val="0"/>
          <w:w w:val="100"/>
          <w:position w:val="0"/>
        </w:rPr>
        <w:t>万元，借款期限为</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个月，借款期自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日，贷款利率为</w:t>
      </w:r>
      <w:r>
        <w:rPr>
          <w:rFonts w:ascii="Times New Roman" w:eastAsia="Times New Roman" w:hAnsi="Times New Roman" w:cs="Times New Roman"/>
          <w:color w:val="000000"/>
          <w:spacing w:val="0"/>
          <w:w w:val="100"/>
          <w:position w:val="0"/>
        </w:rPr>
        <w:t>3.8500%</w:t>
      </w:r>
      <w:r>
        <w:rPr>
          <w:color w:val="000000"/>
          <w:spacing w:val="0"/>
          <w:w w:val="100"/>
          <w:position w:val="0"/>
        </w:rPr>
        <w:t>；此合同为保证借款，担保人为新开 普电子股份有限公司，担保合同编号为</w:t>
      </w:r>
      <w:r>
        <w:rPr>
          <w:rFonts w:ascii="Times New Roman" w:eastAsia="Times New Roman" w:hAnsi="Times New Roman" w:cs="Times New Roman"/>
          <w:color w:val="000000"/>
          <w:spacing w:val="0"/>
          <w:w w:val="100"/>
          <w:position w:val="0"/>
        </w:rPr>
        <w:t>ZB965820210000020</w:t>
      </w:r>
      <w:r>
        <w:rPr>
          <w:color w:val="000000"/>
          <w:spacing w:val="0"/>
          <w:w w:val="100"/>
          <w:position w:val="0"/>
        </w:rPr>
        <w:t>。</w:t>
      </w:r>
    </w:p>
    <w:p>
      <w:pPr>
        <w:pStyle w:val="Style24"/>
        <w:keepNext w:val="0"/>
        <w:keepLines w:val="0"/>
        <w:widowControl w:val="0"/>
        <w:numPr>
          <w:ilvl w:val="0"/>
          <w:numId w:val="27"/>
        </w:numPr>
        <w:shd w:val="clear" w:color="auto" w:fill="auto"/>
        <w:tabs>
          <w:tab w:pos="1444" w:val="left"/>
        </w:tabs>
        <w:bidi w:val="0"/>
        <w:spacing w:before="0" w:after="300" w:line="409" w:lineRule="exact"/>
        <w:ind w:left="620" w:right="0" w:firstLine="420"/>
        <w:jc w:val="both"/>
      </w:pPr>
      <w:bookmarkStart w:id="1437" w:name="bookmark1437"/>
      <w:bookmarkEnd w:id="1437"/>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日，公司与北京银行股份有限公司中关村分行签订了编号为</w:t>
      </w:r>
      <w:r>
        <w:rPr>
          <w:rFonts w:ascii="Times New Roman" w:eastAsia="Times New Roman" w:hAnsi="Times New Roman" w:cs="Times New Roman"/>
          <w:color w:val="000000"/>
          <w:spacing w:val="0"/>
          <w:w w:val="100"/>
          <w:position w:val="0"/>
        </w:rPr>
        <w:t xml:space="preserve">“A007777” </w:t>
      </w:r>
      <w:r>
        <w:rPr>
          <w:color w:val="000000"/>
          <w:spacing w:val="0"/>
          <w:w w:val="100"/>
          <w:position w:val="0"/>
        </w:rPr>
        <w:t>的流动资金借款合同，金额为</w:t>
      </w:r>
      <w:r>
        <w:rPr>
          <w:rFonts w:ascii="Times New Roman" w:eastAsia="Times New Roman" w:hAnsi="Times New Roman" w:cs="Times New Roman"/>
          <w:color w:val="000000"/>
          <w:spacing w:val="0"/>
          <w:w w:val="100"/>
          <w:position w:val="0"/>
        </w:rPr>
        <w:t>200</w:t>
      </w:r>
      <w:r>
        <w:rPr>
          <w:color w:val="000000"/>
          <w:spacing w:val="0"/>
          <w:w w:val="100"/>
          <w:position w:val="0"/>
        </w:rPr>
        <w:t>万元，借款期限为</w:t>
      </w:r>
      <w:r>
        <w:rPr>
          <w:rFonts w:ascii="Times New Roman" w:eastAsia="Times New Roman" w:hAnsi="Times New Roman" w:cs="Times New Roman"/>
          <w:color w:val="000000"/>
          <w:spacing w:val="0"/>
          <w:w w:val="100"/>
          <w:position w:val="0"/>
        </w:rPr>
        <w:t>12</w:t>
      </w:r>
      <w:r>
        <w:rPr>
          <w:color w:val="000000"/>
          <w:spacing w:val="0"/>
          <w:w w:val="100"/>
          <w:position w:val="0"/>
        </w:rPr>
        <w:t>个月，借款期自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日，利率为</w:t>
      </w:r>
      <w:r>
        <w:rPr>
          <w:rFonts w:ascii="Times New Roman" w:eastAsia="Times New Roman" w:hAnsi="Times New Roman" w:cs="Times New Roman"/>
          <w:color w:val="000000"/>
          <w:spacing w:val="0"/>
          <w:w w:val="100"/>
          <w:position w:val="0"/>
        </w:rPr>
        <w:t>4.55%</w:t>
      </w:r>
      <w:r>
        <w:rPr>
          <w:color w:val="000000"/>
          <w:spacing w:val="0"/>
          <w:w w:val="100"/>
          <w:position w:val="0"/>
        </w:rPr>
        <w:t xml:space="preserve">；此合同为保证借款，担保人为汪浩、胡喆，担保合同编号为 </w:t>
      </w:r>
      <w:r>
        <w:rPr>
          <w:rFonts w:ascii="Times New Roman" w:eastAsia="Times New Roman" w:hAnsi="Times New Roman" w:cs="Times New Roman"/>
          <w:color w:val="000000"/>
          <w:spacing w:val="0"/>
          <w:w w:val="100"/>
          <w:position w:val="0"/>
        </w:rPr>
        <w:t>A007736-001</w:t>
      </w:r>
      <w:r>
        <w:rPr>
          <w:color w:val="000000"/>
          <w:spacing w:val="0"/>
          <w:w w:val="100"/>
          <w:position w:val="0"/>
        </w:rPr>
        <w:t>。</w:t>
      </w:r>
    </w:p>
    <w:p>
      <w:pPr>
        <w:pStyle w:val="Style83"/>
        <w:keepNext/>
        <w:keepLines/>
        <w:widowControl w:val="0"/>
        <w:shd w:val="clear" w:color="auto" w:fill="auto"/>
        <w:bidi w:val="0"/>
        <w:spacing w:before="0" w:after="160" w:line="409" w:lineRule="exact"/>
        <w:ind w:left="0" w:right="0" w:firstLine="620"/>
        <w:jc w:val="both"/>
      </w:pPr>
      <w:bookmarkStart w:id="1438" w:name="bookmark1438"/>
      <w:bookmarkStart w:id="1439" w:name="bookmark1439"/>
      <w:bookmarkStart w:id="1440" w:name="bookmark14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438"/>
      <w:bookmarkEnd w:id="1439"/>
      <w:bookmarkEnd w:id="1440"/>
    </w:p>
    <w:p>
      <w:pPr>
        <w:pStyle w:val="Style39"/>
        <w:keepNext/>
        <w:keepLines/>
        <w:widowControl w:val="0"/>
        <w:shd w:val="clear" w:color="auto" w:fill="auto"/>
        <w:bidi w:val="0"/>
        <w:spacing w:before="0" w:after="300" w:line="409" w:lineRule="exact"/>
        <w:ind w:left="0" w:right="0" w:firstLine="620"/>
        <w:jc w:val="both"/>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2</w:t>
      </w:r>
      <w:bookmarkEnd w:id="1443"/>
      <w:r>
        <w:rPr>
          <w:rFonts w:ascii="Times New Roman" w:eastAsia="Times New Roman" w:hAnsi="Times New Roman" w:cs="Times New Roman"/>
          <w:color w:val="000000"/>
          <w:spacing w:val="0"/>
          <w:w w:val="100"/>
          <w:position w:val="0"/>
        </w:rPr>
        <w:t>2</w:t>
      </w:r>
      <w:r>
        <w:rPr>
          <w:color w:val="000000"/>
          <w:spacing w:val="0"/>
          <w:w w:val="100"/>
          <w:position w:val="0"/>
        </w:rPr>
        <w:t>、应付票据</w:t>
      </w:r>
      <w:bookmarkEnd w:id="1441"/>
      <w:bookmarkEnd w:id="1442"/>
      <w:bookmarkEnd w:id="1444"/>
    </w:p>
    <w:p>
      <w:pPr>
        <w:pStyle w:val="Style32"/>
        <w:keepNext w:val="0"/>
        <w:keepLines w:val="0"/>
        <w:widowControl w:val="0"/>
        <w:shd w:val="clear" w:color="auto" w:fill="auto"/>
        <w:bidi w:val="0"/>
        <w:spacing w:before="0" w:after="0" w:line="240" w:lineRule="auto"/>
        <w:ind w:left="8208"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3192"/>
        <w:gridCol w:w="3192"/>
        <w:gridCol w:w="3192"/>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种类</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银行承兑汇票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50,929,312.91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61,723,351.85</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50,929,312.91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61,723,351.85</w:t>
            </w:r>
          </w:p>
        </w:tc>
      </w:tr>
    </w:tbl>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本期末已到期未支付的应付票据总额为</w:t>
      </w:r>
      <w:r>
        <w:rPr>
          <w:rFonts w:ascii="Times New Roman" w:eastAsia="Times New Roman" w:hAnsi="Times New Roman" w:cs="Times New Roman"/>
          <w:color w:val="000000"/>
          <w:spacing w:val="0"/>
          <w:w w:val="100"/>
          <w:position w:val="0"/>
          <w:sz w:val="18"/>
          <w:szCs w:val="18"/>
        </w:rPr>
        <w:t>0.00</w:t>
      </w:r>
      <w:r>
        <w:rPr>
          <w:rFonts w:ascii="SimSun" w:eastAsia="SimSun" w:hAnsi="SimSun" w:cs="SimSun"/>
          <w:color w:val="000000"/>
          <w:spacing w:val="0"/>
          <w:w w:val="100"/>
          <w:position w:val="0"/>
          <w:sz w:val="18"/>
          <w:szCs w:val="18"/>
        </w:rPr>
        <w:t>元。</w:t>
      </w:r>
    </w:p>
    <w:p>
      <w:pPr>
        <w:widowControl w:val="0"/>
        <w:spacing w:after="379" w:line="1" w:lineRule="exact"/>
      </w:pPr>
    </w:p>
    <w:p>
      <w:pPr>
        <w:pStyle w:val="Style39"/>
        <w:keepNext/>
        <w:keepLines/>
        <w:widowControl w:val="0"/>
        <w:shd w:val="clear" w:color="auto" w:fill="auto"/>
        <w:bidi w:val="0"/>
        <w:spacing w:before="0" w:after="300" w:line="240" w:lineRule="auto"/>
        <w:ind w:left="0" w:right="0" w:firstLine="620"/>
        <w:jc w:val="both"/>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2</w:t>
      </w:r>
      <w:bookmarkEnd w:id="1447"/>
      <w:r>
        <w:rPr>
          <w:rFonts w:ascii="Times New Roman" w:eastAsia="Times New Roman" w:hAnsi="Times New Roman" w:cs="Times New Roman"/>
          <w:color w:val="000000"/>
          <w:spacing w:val="0"/>
          <w:w w:val="100"/>
          <w:position w:val="0"/>
        </w:rPr>
        <w:t>3</w:t>
      </w:r>
      <w:r>
        <w:rPr>
          <w:color w:val="000000"/>
          <w:spacing w:val="0"/>
          <w:w w:val="100"/>
          <w:position w:val="0"/>
        </w:rPr>
        <w:t>、应付账款</w:t>
      </w:r>
      <w:bookmarkEnd w:id="1445"/>
      <w:bookmarkEnd w:id="1446"/>
      <w:bookmarkEnd w:id="1448"/>
    </w:p>
    <w:p>
      <w:pPr>
        <w:pStyle w:val="Style83"/>
        <w:keepNext/>
        <w:keepLines/>
        <w:widowControl w:val="0"/>
        <w:shd w:val="clear" w:color="auto" w:fill="auto"/>
        <w:bidi w:val="0"/>
        <w:spacing w:before="0" w:after="300" w:line="240" w:lineRule="auto"/>
        <w:ind w:left="0" w:right="0" w:firstLine="620"/>
        <w:jc w:val="both"/>
      </w:pPr>
      <w:bookmarkStart w:id="1449" w:name="bookmark1449"/>
      <w:bookmarkStart w:id="1450" w:name="bookmark1450"/>
      <w:bookmarkStart w:id="1451" w:name="bookmark14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49"/>
      <w:bookmarkEnd w:id="1450"/>
      <w:bookmarkEnd w:id="1451"/>
    </w:p>
    <w:p>
      <w:pPr>
        <w:pStyle w:val="Style32"/>
        <w:keepNext w:val="0"/>
        <w:keepLines w:val="0"/>
        <w:widowControl w:val="0"/>
        <w:shd w:val="clear" w:color="auto" w:fill="auto"/>
        <w:bidi w:val="0"/>
        <w:spacing w:before="0" w:after="0" w:line="240" w:lineRule="auto"/>
        <w:ind w:left="8208"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3192"/>
        <w:gridCol w:w="3192"/>
        <w:gridCol w:w="3192"/>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应付经营货款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177,165,342.25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150,662,524.80</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应付外包劳务费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12,993,964.85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9,484,174.53</w:t>
            </w:r>
          </w:p>
        </w:tc>
      </w:tr>
      <w:tr>
        <w:trPr>
          <w:trHeight w:val="326"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190,159,307.10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160,146,699.33</w:t>
            </w:r>
          </w:p>
        </w:tc>
      </w:tr>
    </w:tbl>
    <w:p>
      <w:pPr>
        <w:pStyle w:val="Style32"/>
        <w:keepNext w:val="0"/>
        <w:keepLines w:val="0"/>
        <w:widowControl w:val="0"/>
        <w:shd w:val="clear" w:color="auto" w:fill="auto"/>
        <w:bidi w:val="0"/>
        <w:spacing w:before="0" w:after="0" w:line="240" w:lineRule="auto"/>
        <w:ind w:left="634" w:right="0" w:firstLine="0"/>
        <w:jc w:val="left"/>
        <w:rPr>
          <w:sz w:val="20"/>
          <w:szCs w:val="20"/>
        </w:rPr>
      </w:pPr>
      <w:bookmarkStart w:id="1452" w:name="bookmark1452"/>
      <w:r>
        <w:rPr>
          <w:rFonts w:ascii="SimSun" w:eastAsia="SimSun" w:hAnsi="SimSun" w:cs="SimSun"/>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rFonts w:ascii="SimSun" w:eastAsia="SimSun" w:hAnsi="SimSun" w:cs="SimSun"/>
          <w:b/>
          <w:bCs/>
          <w:color w:val="000000"/>
          <w:spacing w:val="0"/>
          <w:w w:val="100"/>
          <w:position w:val="0"/>
          <w:sz w:val="20"/>
          <w:szCs w:val="20"/>
        </w:rPr>
        <w:t>）账龄超过</w:t>
      </w:r>
      <w:r>
        <w:rPr>
          <w:rFonts w:ascii="Times New Roman" w:eastAsia="Times New Roman" w:hAnsi="Times New Roman" w:cs="Times New Roman"/>
          <w:b/>
          <w:bCs/>
          <w:color w:val="000000"/>
          <w:spacing w:val="0"/>
          <w:w w:val="100"/>
          <w:position w:val="0"/>
          <w:sz w:val="20"/>
          <w:szCs w:val="20"/>
        </w:rPr>
        <w:t>1</w:t>
      </w:r>
      <w:r>
        <w:rPr>
          <w:rFonts w:ascii="SimSun" w:eastAsia="SimSun" w:hAnsi="SimSun" w:cs="SimSun"/>
          <w:b/>
          <w:bCs/>
          <w:color w:val="000000"/>
          <w:spacing w:val="0"/>
          <w:w w:val="100"/>
          <w:position w:val="0"/>
          <w:sz w:val="20"/>
          <w:szCs w:val="20"/>
        </w:rPr>
        <w:t>年的重要应付账款</w:t>
      </w:r>
      <w:bookmarkEnd w:id="1452"/>
    </w:p>
    <w:p>
      <w:pPr>
        <w:widowControl w:val="0"/>
        <w:spacing w:after="299" w:line="1" w:lineRule="exact"/>
      </w:pPr>
    </w:p>
    <w:p>
      <w:pPr>
        <w:pStyle w:val="Style32"/>
        <w:keepNext w:val="0"/>
        <w:keepLines w:val="0"/>
        <w:widowControl w:val="0"/>
        <w:shd w:val="clear" w:color="auto" w:fill="auto"/>
        <w:bidi w:val="0"/>
        <w:spacing w:before="0" w:after="0" w:line="240" w:lineRule="auto"/>
        <w:ind w:left="8208"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3192"/>
        <w:gridCol w:w="3192"/>
        <w:gridCol w:w="3192"/>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未偿还或结转的原因</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苏州盖雅信息技术有限公司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1,806,547.05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尚未到结算期</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甘肃盛彩电子科技有限公司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1,592,920.36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尚未到结算期</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天津神州浩天科技有限公司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1,248,695.45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尚未到结算期</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合肥海亚信息科技有限公司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1,036,446.27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尚未到结算期</w:t>
            </w:r>
          </w:p>
        </w:tc>
      </w:tr>
      <w:tr>
        <w:trPr>
          <w:trHeight w:val="326"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安徽如鑫科技有限公司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1,018,287.96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尚未到结算期</w:t>
            </w:r>
          </w:p>
        </w:tc>
      </w:tr>
    </w:tbl>
    <w:p>
      <w:pPr>
        <w:spacing w:lineRule="exact" w:line="1"/>
        <w:rPr>
          <w:sz w:val="2"/>
          <w:szCs w:val="2"/>
        </w:rPr>
      </w:pPr>
      <w:r>
        <w:br w:type="page"/>
      </w:r>
    </w:p>
    <w:tbl>
      <w:tblPr>
        <w:tblOverlap w:val="never"/>
        <w:jc w:val="center"/>
        <w:tblLayout w:type="fixed"/>
      </w:tblPr>
      <w:tblGrid>
        <w:gridCol w:w="3192"/>
        <w:gridCol w:w="3192"/>
        <w:gridCol w:w="3192"/>
      </w:tblGrid>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6,702,897.09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9"/>
        <w:keepNext/>
        <w:keepLines/>
        <w:widowControl w:val="0"/>
        <w:shd w:val="clear" w:color="auto" w:fill="auto"/>
        <w:bidi w:val="0"/>
        <w:spacing w:before="0" w:after="300" w:line="240" w:lineRule="auto"/>
        <w:ind w:left="0" w:right="0" w:firstLine="62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2</w:t>
      </w:r>
      <w:bookmarkEnd w:id="1455"/>
      <w:r>
        <w:rPr>
          <w:rFonts w:ascii="Times New Roman" w:eastAsia="Times New Roman" w:hAnsi="Times New Roman" w:cs="Times New Roman"/>
          <w:color w:val="000000"/>
          <w:spacing w:val="0"/>
          <w:w w:val="100"/>
          <w:position w:val="0"/>
        </w:rPr>
        <w:t>4</w:t>
      </w:r>
      <w:r>
        <w:rPr>
          <w:color w:val="000000"/>
          <w:spacing w:val="0"/>
          <w:w w:val="100"/>
          <w:position w:val="0"/>
        </w:rPr>
        <w:t>、合同负债</w:t>
      </w:r>
      <w:bookmarkEnd w:id="1453"/>
      <w:bookmarkEnd w:id="1454"/>
      <w:bookmarkEnd w:id="1456"/>
    </w:p>
    <w:p>
      <w:pPr>
        <w:pStyle w:val="Style32"/>
        <w:keepNext w:val="0"/>
        <w:keepLines w:val="0"/>
        <w:widowControl w:val="0"/>
        <w:shd w:val="clear" w:color="auto" w:fill="auto"/>
        <w:bidi w:val="0"/>
        <w:spacing w:before="0" w:after="0" w:line="240" w:lineRule="auto"/>
        <w:ind w:left="8213"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3197"/>
        <w:gridCol w:w="3187"/>
        <w:gridCol w:w="3202"/>
      </w:tblGrid>
      <w:tr>
        <w:trPr>
          <w:trHeight w:val="33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预收货款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87,291,333.04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68,401,501.38</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87,291,333.04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68,401,501.38</w:t>
            </w:r>
          </w:p>
        </w:tc>
      </w:tr>
    </w:tbl>
    <w:p>
      <w:pPr>
        <w:widowControl w:val="0"/>
        <w:spacing w:after="299" w:line="1" w:lineRule="exact"/>
      </w:pPr>
    </w:p>
    <w:p>
      <w:pPr>
        <w:pStyle w:val="Style39"/>
        <w:keepNext/>
        <w:keepLines/>
        <w:widowControl w:val="0"/>
        <w:shd w:val="clear" w:color="auto" w:fill="auto"/>
        <w:bidi w:val="0"/>
        <w:spacing w:before="0" w:after="300" w:line="240" w:lineRule="auto"/>
        <w:ind w:left="0" w:right="0" w:firstLine="620"/>
        <w:jc w:val="left"/>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2</w:t>
      </w:r>
      <w:bookmarkEnd w:id="1459"/>
      <w:r>
        <w:rPr>
          <w:rFonts w:ascii="Times New Roman" w:eastAsia="Times New Roman" w:hAnsi="Times New Roman" w:cs="Times New Roman"/>
          <w:color w:val="000000"/>
          <w:spacing w:val="0"/>
          <w:w w:val="100"/>
          <w:position w:val="0"/>
        </w:rPr>
        <w:t>5</w:t>
      </w:r>
      <w:r>
        <w:rPr>
          <w:color w:val="000000"/>
          <w:spacing w:val="0"/>
          <w:w w:val="100"/>
          <w:position w:val="0"/>
        </w:rPr>
        <w:t>、应付职工薪酬</w:t>
      </w:r>
      <w:bookmarkEnd w:id="1457"/>
      <w:bookmarkEnd w:id="1458"/>
      <w:bookmarkEnd w:id="1460"/>
    </w:p>
    <w:p>
      <w:pPr>
        <w:pStyle w:val="Style83"/>
        <w:keepNext/>
        <w:keepLines/>
        <w:widowControl w:val="0"/>
        <w:shd w:val="clear" w:color="auto" w:fill="auto"/>
        <w:bidi w:val="0"/>
        <w:spacing w:before="0" w:after="300" w:line="240" w:lineRule="auto"/>
        <w:ind w:left="0" w:right="0" w:firstLine="620"/>
        <w:jc w:val="left"/>
      </w:pPr>
      <w:bookmarkStart w:id="1461" w:name="bookmark1461"/>
      <w:bookmarkStart w:id="1462" w:name="bookmark1462"/>
      <w:bookmarkStart w:id="1463" w:name="bookmark14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61"/>
      <w:bookmarkEnd w:id="1462"/>
      <w:bookmarkEnd w:id="1463"/>
    </w:p>
    <w:p>
      <w:pPr>
        <w:pStyle w:val="Style32"/>
        <w:keepNext w:val="0"/>
        <w:keepLines w:val="0"/>
        <w:widowControl w:val="0"/>
        <w:shd w:val="clear" w:color="auto" w:fill="auto"/>
        <w:bidi w:val="0"/>
        <w:spacing w:before="0" w:after="0" w:line="240" w:lineRule="auto"/>
        <w:ind w:left="8213"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920"/>
        <w:gridCol w:w="1915"/>
        <w:gridCol w:w="1915"/>
        <w:gridCol w:w="1910"/>
        <w:gridCol w:w="1925"/>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期末余额</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一、短期薪酬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23,341,371.07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364,270,125.23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362,906,198.14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24,705,298.16</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设定 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315,731.95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22,875,525.81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22,638,559.36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552,698.40</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23,657,103.02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387,204,651.04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385,603,757.50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25,257,996.56</w:t>
            </w:r>
          </w:p>
        </w:tc>
      </w:tr>
    </w:tbl>
    <w:p>
      <w:pPr>
        <w:widowControl w:val="0"/>
        <w:spacing w:after="299" w:line="1" w:lineRule="exact"/>
      </w:pPr>
    </w:p>
    <w:p>
      <w:pPr>
        <w:pStyle w:val="Style83"/>
        <w:keepNext/>
        <w:keepLines/>
        <w:widowControl w:val="0"/>
        <w:shd w:val="clear" w:color="auto" w:fill="auto"/>
        <w:bidi w:val="0"/>
        <w:spacing w:before="0" w:after="300" w:line="240" w:lineRule="auto"/>
        <w:ind w:left="0" w:right="0" w:firstLine="620"/>
        <w:jc w:val="left"/>
      </w:pPr>
      <w:bookmarkStart w:id="1464" w:name="bookmark1464"/>
      <w:bookmarkStart w:id="1465" w:name="bookmark1465"/>
      <w:bookmarkStart w:id="1466" w:name="bookmark146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64"/>
      <w:bookmarkEnd w:id="1465"/>
      <w:bookmarkEnd w:id="1466"/>
    </w:p>
    <w:p>
      <w:pPr>
        <w:pStyle w:val="Style32"/>
        <w:keepNext w:val="0"/>
        <w:keepLines w:val="0"/>
        <w:widowControl w:val="0"/>
        <w:shd w:val="clear" w:color="auto" w:fill="auto"/>
        <w:bidi w:val="0"/>
        <w:spacing w:before="0" w:after="0" w:line="240" w:lineRule="auto"/>
        <w:ind w:left="8213"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920"/>
        <w:gridCol w:w="1915"/>
        <w:gridCol w:w="1915"/>
        <w:gridCol w:w="1910"/>
        <w:gridCol w:w="1925"/>
      </w:tblGrid>
      <w:tr>
        <w:trPr>
          <w:trHeight w:val="33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期末余额</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、工资、奖金、津贴 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22,899,394.84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328,597,925.35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327,270,611.23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24,226,708.96</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、职工福利费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5,587,974.66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5,588,812.66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、社会保险费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330,793.88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12,235,701.88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12,240,209.14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326,286.62</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exact"/>
              <w:ind w:left="0" w:right="0" w:firstLine="460"/>
              <w:jc w:val="left"/>
              <w:rPr>
                <w:sz w:val="18"/>
                <w:szCs w:val="18"/>
              </w:rPr>
            </w:pPr>
            <w:r>
              <w:rPr>
                <w:color w:val="000000"/>
                <w:spacing w:val="0"/>
                <w:w w:val="100"/>
                <w:position w:val="0"/>
                <w:sz w:val="18"/>
                <w:szCs w:val="18"/>
              </w:rPr>
              <w:t>其中：医疗保险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311,827.23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11,095,705.72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11,112,286.90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295,246.05</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exact"/>
              <w:ind w:left="0" w:right="0" w:firstLine="1000"/>
              <w:jc w:val="left"/>
              <w:rPr>
                <w:sz w:val="18"/>
                <w:szCs w:val="18"/>
              </w:rPr>
            </w:pPr>
            <w:r>
              <w:rPr>
                <w:color w:val="000000"/>
                <w:spacing w:val="0"/>
                <w:w w:val="100"/>
                <w:position w:val="0"/>
                <w:sz w:val="18"/>
                <w:szCs w:val="18"/>
              </w:rPr>
              <w:t>工伤保险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360,611.11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358,019.69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9,833.99</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exact"/>
              <w:ind w:left="0" w:right="0" w:firstLine="1000"/>
              <w:jc w:val="left"/>
              <w:rPr>
                <w:sz w:val="18"/>
                <w:szCs w:val="18"/>
              </w:rPr>
            </w:pPr>
            <w:r>
              <w:rPr>
                <w:color w:val="000000"/>
                <w:spacing w:val="0"/>
                <w:w w:val="100"/>
                <w:position w:val="0"/>
                <w:sz w:val="18"/>
                <w:szCs w:val="18"/>
              </w:rPr>
              <w:t>生育保险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11,724.08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779,385.05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769,902.55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21,206.58</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、住房公积金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26,090.80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14,106,188.48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14,123,197.28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9,082.00</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5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、工会经费和职工教 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84,253.55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3,742,334.86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3,683,367.83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143,220.58</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23,341,371.07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364,270,125.23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362,906,198.14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24,705,298.16</w:t>
            </w:r>
          </w:p>
        </w:tc>
      </w:tr>
    </w:tbl>
    <w:p>
      <w:pPr>
        <w:widowControl w:val="0"/>
        <w:spacing w:after="299" w:line="1" w:lineRule="exact"/>
      </w:pPr>
    </w:p>
    <w:p>
      <w:pPr>
        <w:pStyle w:val="Style83"/>
        <w:keepNext/>
        <w:keepLines/>
        <w:widowControl w:val="0"/>
        <w:shd w:val="clear" w:color="auto" w:fill="auto"/>
        <w:bidi w:val="0"/>
        <w:spacing w:before="0" w:after="300" w:line="240" w:lineRule="auto"/>
        <w:ind w:left="0" w:right="0" w:firstLine="620"/>
        <w:jc w:val="left"/>
      </w:pPr>
      <w:bookmarkStart w:id="1467" w:name="bookmark1467"/>
      <w:bookmarkStart w:id="1468" w:name="bookmark1468"/>
      <w:bookmarkStart w:id="1469" w:name="bookmark1469"/>
      <w:bookmarkStart w:id="1470" w:name="bookmark1470"/>
      <w:r>
        <w:rPr>
          <w:color w:val="000000"/>
          <w:spacing w:val="0"/>
          <w:w w:val="100"/>
          <w:position w:val="0"/>
        </w:rPr>
        <w:t>（</w:t>
      </w:r>
      <w:bookmarkEnd w:id="1469"/>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467"/>
      <w:bookmarkEnd w:id="1468"/>
      <w:bookmarkEnd w:id="1470"/>
    </w:p>
    <w:p>
      <w:pPr>
        <w:pStyle w:val="Style32"/>
        <w:keepNext w:val="0"/>
        <w:keepLines w:val="0"/>
        <w:widowControl w:val="0"/>
        <w:shd w:val="clear" w:color="auto" w:fill="auto"/>
        <w:bidi w:val="0"/>
        <w:spacing w:before="0" w:after="0" w:line="240" w:lineRule="auto"/>
        <w:ind w:left="8213"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920"/>
        <w:gridCol w:w="1915"/>
        <w:gridCol w:w="1915"/>
        <w:gridCol w:w="1910"/>
        <w:gridCol w:w="1920"/>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、基本养老保险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301,974.60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21,988,646.92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21,759,270.90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531,350.62</w:t>
            </w:r>
          </w:p>
        </w:tc>
      </w:tr>
      <w:tr>
        <w:trPr>
          <w:trHeight w:val="326"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、失业保险费</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13,757.35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886,878.89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879,288.46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21,347.78</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0"/>
      </w:tblGrid>
      <w:tr>
        <w:trPr>
          <w:trHeight w:val="331"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315,731.95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22,875,525.81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22,638,559.36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552,698.40</w:t>
            </w:r>
          </w:p>
        </w:tc>
      </w:tr>
    </w:tbl>
    <w:p>
      <w:pPr>
        <w:widowControl w:val="0"/>
        <w:spacing w:after="299" w:line="1" w:lineRule="exact"/>
      </w:pPr>
    </w:p>
    <w:p>
      <w:pPr>
        <w:pStyle w:val="Style39"/>
        <w:keepNext/>
        <w:keepLines/>
        <w:widowControl w:val="0"/>
        <w:shd w:val="clear" w:color="auto" w:fill="auto"/>
        <w:bidi w:val="0"/>
        <w:spacing w:before="0" w:after="300" w:line="240" w:lineRule="auto"/>
        <w:ind w:left="0" w:right="0" w:firstLine="620"/>
        <w:jc w:val="both"/>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2</w:t>
      </w:r>
      <w:bookmarkEnd w:id="1473"/>
      <w:r>
        <w:rPr>
          <w:rFonts w:ascii="Times New Roman" w:eastAsia="Times New Roman" w:hAnsi="Times New Roman" w:cs="Times New Roman"/>
          <w:color w:val="000000"/>
          <w:spacing w:val="0"/>
          <w:w w:val="100"/>
          <w:position w:val="0"/>
        </w:rPr>
        <w:t>6</w:t>
      </w:r>
      <w:r>
        <w:rPr>
          <w:color w:val="000000"/>
          <w:spacing w:val="0"/>
          <w:w w:val="100"/>
          <w:position w:val="0"/>
        </w:rPr>
        <w:t>、应交税费</w:t>
      </w:r>
      <w:bookmarkEnd w:id="1471"/>
      <w:bookmarkEnd w:id="1472"/>
      <w:bookmarkEnd w:id="1474"/>
    </w:p>
    <w:p>
      <w:pPr>
        <w:pStyle w:val="Style32"/>
        <w:keepNext w:val="0"/>
        <w:keepLines w:val="0"/>
        <w:widowControl w:val="0"/>
        <w:shd w:val="clear" w:color="auto" w:fill="auto"/>
        <w:bidi w:val="0"/>
        <w:spacing w:before="0" w:after="0" w:line="240" w:lineRule="auto"/>
        <w:ind w:left="8208"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3192"/>
        <w:gridCol w:w="3192"/>
        <w:gridCol w:w="3192"/>
      </w:tblGrid>
      <w:tr>
        <w:trPr>
          <w:trHeight w:val="33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30,095,190.97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19,431,850.34</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18,781,888.45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12,284,184.49</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个人所得税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1,283,858.31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1,181,051.55</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1,844,279.90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1,357,755.29</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922,137.24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600,276.48</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地方教育费附加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609,651.00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400,194.42</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房产税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345,632.65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405,632.65</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39,075.95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39,075.95</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印花税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230,965.59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107,761.20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54,152,680.06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35,807,782.37</w:t>
            </w:r>
          </w:p>
        </w:tc>
      </w:tr>
    </w:tbl>
    <w:p>
      <w:pPr>
        <w:widowControl w:val="0"/>
        <w:spacing w:after="299" w:line="1" w:lineRule="exact"/>
      </w:pPr>
    </w:p>
    <w:p>
      <w:pPr>
        <w:pStyle w:val="Style39"/>
        <w:keepNext/>
        <w:keepLines/>
        <w:widowControl w:val="0"/>
        <w:shd w:val="clear" w:color="auto" w:fill="auto"/>
        <w:bidi w:val="0"/>
        <w:spacing w:before="0" w:after="300" w:line="240" w:lineRule="auto"/>
        <w:ind w:left="0" w:right="0" w:firstLine="620"/>
        <w:jc w:val="both"/>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2</w:t>
      </w:r>
      <w:bookmarkEnd w:id="1477"/>
      <w:r>
        <w:rPr>
          <w:rFonts w:ascii="Times New Roman" w:eastAsia="Times New Roman" w:hAnsi="Times New Roman" w:cs="Times New Roman"/>
          <w:color w:val="000000"/>
          <w:spacing w:val="0"/>
          <w:w w:val="100"/>
          <w:position w:val="0"/>
        </w:rPr>
        <w:t>7</w:t>
      </w:r>
      <w:r>
        <w:rPr>
          <w:color w:val="000000"/>
          <w:spacing w:val="0"/>
          <w:w w:val="100"/>
          <w:position w:val="0"/>
        </w:rPr>
        <w:t>、其他应付款</w:t>
      </w:r>
      <w:bookmarkEnd w:id="1475"/>
      <w:bookmarkEnd w:id="1476"/>
      <w:bookmarkEnd w:id="1478"/>
    </w:p>
    <w:p>
      <w:pPr>
        <w:pStyle w:val="Style32"/>
        <w:keepNext w:val="0"/>
        <w:keepLines w:val="0"/>
        <w:widowControl w:val="0"/>
        <w:shd w:val="clear" w:color="auto" w:fill="auto"/>
        <w:bidi w:val="0"/>
        <w:spacing w:before="0" w:after="0" w:line="240" w:lineRule="auto"/>
        <w:ind w:left="8208"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3192"/>
        <w:gridCol w:w="3192"/>
        <w:gridCol w:w="3192"/>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11,182,211.46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22,000,762.77</w:t>
            </w:r>
          </w:p>
        </w:tc>
      </w:tr>
      <w:tr>
        <w:trPr>
          <w:trHeight w:val="326"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11,182,211.46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22,000,762.77</w:t>
            </w:r>
          </w:p>
        </w:tc>
      </w:tr>
    </w:tbl>
    <w:p>
      <w:pPr>
        <w:widowControl w:val="0"/>
        <w:spacing w:after="299" w:line="1" w:lineRule="exact"/>
      </w:pPr>
    </w:p>
    <w:p>
      <w:pPr>
        <w:pStyle w:val="Style83"/>
        <w:keepNext/>
        <w:keepLines/>
        <w:widowControl w:val="0"/>
        <w:shd w:val="clear" w:color="auto" w:fill="auto"/>
        <w:tabs>
          <w:tab w:pos="1108" w:val="left"/>
        </w:tabs>
        <w:bidi w:val="0"/>
        <w:spacing w:before="0" w:after="300" w:line="240" w:lineRule="auto"/>
        <w:ind w:left="0" w:right="0" w:firstLine="620"/>
        <w:jc w:val="both"/>
      </w:pPr>
      <w:bookmarkStart w:id="1479" w:name="bookmark1479"/>
      <w:bookmarkStart w:id="1480" w:name="bookmark1480"/>
      <w:bookmarkStart w:id="1481" w:name="bookmark1481"/>
      <w:bookmarkStart w:id="1482" w:name="bookmark1482"/>
      <w:r>
        <w:rPr>
          <w:color w:val="000000"/>
          <w:spacing w:val="0"/>
          <w:w w:val="100"/>
          <w:position w:val="0"/>
        </w:rPr>
        <w:t>（</w:t>
      </w:r>
      <w:bookmarkEnd w:id="1481"/>
      <w:r>
        <w:rPr>
          <w:rFonts w:ascii="Times New Roman" w:eastAsia="Times New Roman" w:hAnsi="Times New Roman" w:cs="Times New Roman"/>
          <w:color w:val="000000"/>
          <w:spacing w:val="0"/>
          <w:w w:val="100"/>
          <w:position w:val="0"/>
        </w:rPr>
        <w:t>1</w:t>
      </w:r>
      <w:r>
        <w:rPr>
          <w:color w:val="000000"/>
          <w:spacing w:val="0"/>
          <w:w w:val="100"/>
          <w:position w:val="0"/>
        </w:rPr>
        <w:t>）</w:t>
        <w:tab/>
        <w:t>应付利息</w:t>
      </w:r>
      <w:bookmarkEnd w:id="1479"/>
      <w:bookmarkEnd w:id="1480"/>
      <w:bookmarkEnd w:id="1482"/>
    </w:p>
    <w:p>
      <w:pPr>
        <w:pStyle w:val="Style83"/>
        <w:keepNext/>
        <w:keepLines/>
        <w:widowControl w:val="0"/>
        <w:shd w:val="clear" w:color="auto" w:fill="auto"/>
        <w:tabs>
          <w:tab w:pos="1108" w:val="left"/>
        </w:tabs>
        <w:bidi w:val="0"/>
        <w:spacing w:before="0" w:after="300" w:line="240" w:lineRule="auto"/>
        <w:ind w:left="0" w:right="0" w:firstLine="620"/>
        <w:jc w:val="both"/>
      </w:pPr>
      <w:bookmarkStart w:id="1483" w:name="bookmark1483"/>
      <w:bookmarkStart w:id="1484" w:name="bookmark1484"/>
      <w:bookmarkStart w:id="1485" w:name="bookmark1485"/>
      <w:bookmarkStart w:id="1486" w:name="bookmark1486"/>
      <w:r>
        <w:rPr>
          <w:color w:val="000000"/>
          <w:spacing w:val="0"/>
          <w:w w:val="100"/>
          <w:position w:val="0"/>
        </w:rPr>
        <w:t>（</w:t>
      </w:r>
      <w:bookmarkEnd w:id="1485"/>
      <w:r>
        <w:rPr>
          <w:rFonts w:ascii="Times New Roman" w:eastAsia="Times New Roman" w:hAnsi="Times New Roman" w:cs="Times New Roman"/>
          <w:color w:val="000000"/>
          <w:spacing w:val="0"/>
          <w:w w:val="100"/>
          <w:position w:val="0"/>
        </w:rPr>
        <w:t>2</w:t>
      </w:r>
      <w:r>
        <w:rPr>
          <w:color w:val="000000"/>
          <w:spacing w:val="0"/>
          <w:w w:val="100"/>
          <w:position w:val="0"/>
        </w:rPr>
        <w:t>）</w:t>
        <w:tab/>
        <w:t>应付股利</w:t>
      </w:r>
      <w:bookmarkEnd w:id="1483"/>
      <w:bookmarkEnd w:id="1484"/>
      <w:bookmarkEnd w:id="1486"/>
    </w:p>
    <w:p>
      <w:pPr>
        <w:pStyle w:val="Style83"/>
        <w:keepNext/>
        <w:keepLines/>
        <w:widowControl w:val="0"/>
        <w:shd w:val="clear" w:color="auto" w:fill="auto"/>
        <w:tabs>
          <w:tab w:pos="1108" w:val="left"/>
        </w:tabs>
        <w:bidi w:val="0"/>
        <w:spacing w:before="0" w:after="300" w:line="240" w:lineRule="auto"/>
        <w:ind w:left="0" w:right="0" w:firstLine="620"/>
        <w:jc w:val="both"/>
      </w:pPr>
      <w:bookmarkStart w:id="1487" w:name="bookmark1487"/>
      <w:bookmarkStart w:id="1488" w:name="bookmark1488"/>
      <w:bookmarkStart w:id="1489" w:name="bookmark1489"/>
      <w:bookmarkStart w:id="1490" w:name="bookmark1490"/>
      <w:r>
        <w:rPr>
          <w:color w:val="000000"/>
          <w:spacing w:val="0"/>
          <w:w w:val="100"/>
          <w:position w:val="0"/>
        </w:rPr>
        <w:t>（</w:t>
      </w:r>
      <w:bookmarkEnd w:id="1489"/>
      <w:r>
        <w:rPr>
          <w:rFonts w:ascii="Times New Roman" w:eastAsia="Times New Roman" w:hAnsi="Times New Roman" w:cs="Times New Roman"/>
          <w:color w:val="000000"/>
          <w:spacing w:val="0"/>
          <w:w w:val="100"/>
          <w:position w:val="0"/>
        </w:rPr>
        <w:t>3</w:t>
      </w:r>
      <w:r>
        <w:rPr>
          <w:color w:val="000000"/>
          <w:spacing w:val="0"/>
          <w:w w:val="100"/>
          <w:position w:val="0"/>
        </w:rPr>
        <w:t>）</w:t>
        <w:tab/>
        <w:t>其他应付款</w:t>
      </w:r>
      <w:bookmarkEnd w:id="1487"/>
      <w:bookmarkEnd w:id="1488"/>
      <w:bookmarkEnd w:id="1490"/>
    </w:p>
    <w:p>
      <w:pPr>
        <w:pStyle w:val="Style112"/>
        <w:keepNext/>
        <w:keepLines/>
        <w:widowControl w:val="0"/>
        <w:shd w:val="clear" w:color="auto" w:fill="auto"/>
        <w:bidi w:val="0"/>
        <w:spacing w:before="0" w:line="240" w:lineRule="auto"/>
        <w:ind w:left="0" w:right="0" w:firstLine="620"/>
        <w:jc w:val="both"/>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1</w:t>
      </w:r>
      <w:bookmarkEnd w:id="1493"/>
      <w:r>
        <w:rPr>
          <w:color w:val="000000"/>
          <w:spacing w:val="0"/>
          <w:w w:val="100"/>
          <w:position w:val="0"/>
        </w:rPr>
        <w:t>）按款项性质列示其他应付款</w:t>
      </w:r>
      <w:bookmarkEnd w:id="1491"/>
      <w:bookmarkEnd w:id="1492"/>
      <w:bookmarkEnd w:id="1494"/>
    </w:p>
    <w:p>
      <w:pPr>
        <w:pStyle w:val="Style32"/>
        <w:keepNext w:val="0"/>
        <w:keepLines w:val="0"/>
        <w:widowControl w:val="0"/>
        <w:shd w:val="clear" w:color="auto" w:fill="auto"/>
        <w:bidi w:val="0"/>
        <w:spacing w:before="0" w:after="0" w:line="240" w:lineRule="auto"/>
        <w:ind w:left="8213"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3,195,167.86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1,750,681.92</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应付代垫款项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6,118,667.49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9,570,267.16</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828,376.11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679,813.69</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待支付股权购买款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326"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11,182,211.46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22,000,762.77</w:t>
            </w:r>
          </w:p>
        </w:tc>
      </w:tr>
    </w:tbl>
    <w:p>
      <w:pPr>
        <w:widowControl w:val="0"/>
        <w:spacing w:after="299" w:line="1" w:lineRule="exact"/>
      </w:pPr>
    </w:p>
    <w:p>
      <w:pPr>
        <w:pStyle w:val="Style112"/>
        <w:keepNext/>
        <w:keepLines/>
        <w:widowControl w:val="0"/>
        <w:shd w:val="clear" w:color="auto" w:fill="auto"/>
        <w:bidi w:val="0"/>
        <w:spacing w:before="0" w:line="240" w:lineRule="auto"/>
        <w:ind w:left="0" w:right="0" w:firstLine="620"/>
        <w:jc w:val="both"/>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2</w:t>
      </w:r>
      <w:bookmarkEnd w:id="1497"/>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95"/>
      <w:bookmarkEnd w:id="1496"/>
      <w:bookmarkEnd w:id="1498"/>
    </w:p>
    <w:p>
      <w:pPr>
        <w:pStyle w:val="Style35"/>
        <w:keepNext w:val="0"/>
        <w:keepLines w:val="0"/>
        <w:widowControl w:val="0"/>
        <w:shd w:val="clear" w:color="auto" w:fill="auto"/>
        <w:bidi w:val="0"/>
        <w:spacing w:before="0" w:after="300" w:line="240" w:lineRule="auto"/>
        <w:ind w:left="0" w:right="620" w:firstLine="0"/>
        <w:jc w:val="right"/>
      </w:pPr>
      <w:r>
        <w:rPr>
          <w:color w:val="000000"/>
          <w:spacing w:val="0"/>
          <w:w w:val="100"/>
          <w:position w:val="0"/>
        </w:rPr>
        <w:t>单位：元</w:t>
      </w:r>
      <w:r>
        <w:br w:type="page"/>
      </w:r>
    </w:p>
    <w:tbl>
      <w:tblPr>
        <w:tblOverlap w:val="never"/>
        <w:jc w:val="center"/>
        <w:tblLayout w:type="fixed"/>
      </w:tblPr>
      <w:tblGrid>
        <w:gridCol w:w="3192"/>
        <w:gridCol w:w="3192"/>
        <w:gridCol w:w="3192"/>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未偿还或结转的原因</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安徽新开普智能技术有限公司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1,427,920.00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广州司马特信息技术有限公司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440,800.00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1,868,720.00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605" w:right="0" w:firstLine="0"/>
        <w:jc w:val="left"/>
        <w:rPr>
          <w:sz w:val="20"/>
          <w:szCs w:val="20"/>
        </w:rPr>
      </w:pPr>
      <w:bookmarkStart w:id="1499" w:name="bookmark1499"/>
      <w:r>
        <w:rPr>
          <w:rFonts w:ascii="Times New Roman" w:eastAsia="Times New Roman" w:hAnsi="Times New Roman" w:cs="Times New Roman"/>
          <w:b/>
          <w:bCs/>
          <w:color w:val="000000"/>
          <w:spacing w:val="0"/>
          <w:w w:val="100"/>
          <w:position w:val="0"/>
          <w:sz w:val="20"/>
          <w:szCs w:val="20"/>
        </w:rPr>
        <w:t>28</w:t>
      </w:r>
      <w:r>
        <w:rPr>
          <w:rFonts w:ascii="SimSun" w:eastAsia="SimSun" w:hAnsi="SimSun" w:cs="SimSun"/>
          <w:b/>
          <w:bCs/>
          <w:color w:val="000000"/>
          <w:spacing w:val="0"/>
          <w:w w:val="100"/>
          <w:position w:val="0"/>
          <w:sz w:val="20"/>
          <w:szCs w:val="20"/>
        </w:rPr>
        <w:t>、一年内到期的非流动负债</w:t>
      </w:r>
      <w:bookmarkEnd w:id="1499"/>
    </w:p>
    <w:p>
      <w:pPr>
        <w:widowControl w:val="0"/>
        <w:spacing w:after="299" w:line="1" w:lineRule="exact"/>
      </w:pPr>
    </w:p>
    <w:p>
      <w:pPr>
        <w:pStyle w:val="Style32"/>
        <w:keepNext w:val="0"/>
        <w:keepLines w:val="0"/>
        <w:widowControl w:val="0"/>
        <w:shd w:val="clear" w:color="auto" w:fill="auto"/>
        <w:bidi w:val="0"/>
        <w:spacing w:before="0" w:after="0" w:line="240" w:lineRule="auto"/>
        <w:ind w:left="8208"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3192"/>
        <w:gridCol w:w="3192"/>
        <w:gridCol w:w="3192"/>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一年内到期的长期借款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11,720,000.00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11,720,000.00</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一年内到期的租赁负债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3,832,908.07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2,329,569.93</w:t>
            </w:r>
          </w:p>
        </w:tc>
      </w:tr>
      <w:tr>
        <w:trPr>
          <w:trHeight w:val="326"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15,552,908.07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14,049,569.93</w:t>
            </w:r>
          </w:p>
        </w:tc>
      </w:tr>
    </w:tbl>
    <w:p>
      <w:pPr>
        <w:pStyle w:val="Style32"/>
        <w:keepNext w:val="0"/>
        <w:keepLines w:val="0"/>
        <w:widowControl w:val="0"/>
        <w:shd w:val="clear" w:color="auto" w:fill="auto"/>
        <w:bidi w:val="0"/>
        <w:spacing w:before="0" w:after="0" w:line="240" w:lineRule="auto"/>
        <w:ind w:left="610" w:right="0" w:firstLine="0"/>
        <w:jc w:val="left"/>
        <w:rPr>
          <w:sz w:val="18"/>
          <w:szCs w:val="18"/>
        </w:rPr>
      </w:pPr>
      <w:r>
        <w:rPr>
          <w:rFonts w:ascii="SimSun" w:eastAsia="SimSun" w:hAnsi="SimSun" w:cs="SimSun"/>
          <w:color w:val="000000"/>
          <w:spacing w:val="0"/>
          <w:w w:val="100"/>
          <w:position w:val="0"/>
          <w:sz w:val="18"/>
          <w:szCs w:val="18"/>
        </w:rPr>
        <w:t>其他说明：</w:t>
      </w:r>
    </w:p>
    <w:p>
      <w:pPr>
        <w:widowControl w:val="0"/>
        <w:spacing w:after="179" w:line="1" w:lineRule="exact"/>
      </w:pPr>
    </w:p>
    <w:p>
      <w:pPr>
        <w:pStyle w:val="Style24"/>
        <w:keepNext w:val="0"/>
        <w:keepLines w:val="0"/>
        <w:widowControl w:val="0"/>
        <w:shd w:val="clear" w:color="auto" w:fill="auto"/>
        <w:bidi w:val="0"/>
        <w:spacing w:before="0" w:after="440" w:line="240" w:lineRule="auto"/>
        <w:ind w:left="1040" w:right="0" w:firstLine="0"/>
        <w:jc w:val="left"/>
      </w:pPr>
      <w:r>
        <w:rPr>
          <w:color w:val="000000"/>
          <w:spacing w:val="0"/>
          <w:w w:val="100"/>
          <w:position w:val="0"/>
        </w:rPr>
        <w:t>一年内到期的长期借款详见附注</w:t>
      </w:r>
      <w:r>
        <w:rPr>
          <w:rFonts w:ascii="Times New Roman" w:eastAsia="Times New Roman" w:hAnsi="Times New Roman" w:cs="Times New Roman"/>
          <w:color w:val="000000"/>
          <w:spacing w:val="0"/>
          <w:w w:val="100"/>
          <w:position w:val="0"/>
        </w:rPr>
        <w:t>“</w:t>
      </w:r>
      <w:r>
        <w:rPr>
          <w:color w:val="000000"/>
          <w:spacing w:val="0"/>
          <w:w w:val="100"/>
          <w:position w:val="0"/>
        </w:rPr>
        <w:t>长期借款</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9"/>
        <w:keepNext/>
        <w:keepLines/>
        <w:widowControl w:val="0"/>
        <w:shd w:val="clear" w:color="auto" w:fill="auto"/>
        <w:bidi w:val="0"/>
        <w:spacing w:before="0" w:after="300" w:line="240" w:lineRule="auto"/>
        <w:ind w:left="0" w:right="0" w:firstLine="620"/>
        <w:jc w:val="both"/>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2</w:t>
      </w:r>
      <w:bookmarkEnd w:id="1502"/>
      <w:r>
        <w:rPr>
          <w:rFonts w:ascii="Times New Roman" w:eastAsia="Times New Roman" w:hAnsi="Times New Roman" w:cs="Times New Roman"/>
          <w:color w:val="000000"/>
          <w:spacing w:val="0"/>
          <w:w w:val="100"/>
          <w:position w:val="0"/>
        </w:rPr>
        <w:t>9</w:t>
      </w:r>
      <w:r>
        <w:rPr>
          <w:color w:val="000000"/>
          <w:spacing w:val="0"/>
          <w:w w:val="100"/>
          <w:position w:val="0"/>
        </w:rPr>
        <w:t>、其他流动负债</w:t>
      </w:r>
      <w:bookmarkEnd w:id="1500"/>
      <w:bookmarkEnd w:id="1501"/>
      <w:bookmarkEnd w:id="1503"/>
    </w:p>
    <w:p>
      <w:pPr>
        <w:pStyle w:val="Style32"/>
        <w:keepNext w:val="0"/>
        <w:keepLines w:val="0"/>
        <w:widowControl w:val="0"/>
        <w:shd w:val="clear" w:color="auto" w:fill="auto"/>
        <w:bidi w:val="0"/>
        <w:spacing w:before="0" w:after="0" w:line="240" w:lineRule="auto"/>
        <w:ind w:left="8208"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3192"/>
        <w:gridCol w:w="3192"/>
        <w:gridCol w:w="3192"/>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待转销项税额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11,372,434.83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8,879,032.56</w:t>
            </w:r>
          </w:p>
        </w:tc>
      </w:tr>
      <w:tr>
        <w:trPr>
          <w:trHeight w:val="326"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11,372,434.83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8,879,032.56</w:t>
            </w:r>
          </w:p>
        </w:tc>
      </w:tr>
    </w:tbl>
    <w:p>
      <w:pPr>
        <w:widowControl w:val="0"/>
        <w:spacing w:after="299" w:line="1" w:lineRule="exact"/>
      </w:pPr>
    </w:p>
    <w:p>
      <w:pPr>
        <w:pStyle w:val="Style39"/>
        <w:keepNext/>
        <w:keepLines/>
        <w:widowControl w:val="0"/>
        <w:shd w:val="clear" w:color="auto" w:fill="auto"/>
        <w:bidi w:val="0"/>
        <w:spacing w:before="0" w:after="300" w:line="240" w:lineRule="auto"/>
        <w:ind w:left="0" w:right="0" w:firstLine="620"/>
        <w:jc w:val="both"/>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3</w:t>
      </w:r>
      <w:bookmarkEnd w:id="1506"/>
      <w:r>
        <w:rPr>
          <w:rFonts w:ascii="Times New Roman" w:eastAsia="Times New Roman" w:hAnsi="Times New Roman" w:cs="Times New Roman"/>
          <w:color w:val="000000"/>
          <w:spacing w:val="0"/>
          <w:w w:val="100"/>
          <w:position w:val="0"/>
        </w:rPr>
        <w:t>0</w:t>
      </w:r>
      <w:r>
        <w:rPr>
          <w:color w:val="000000"/>
          <w:spacing w:val="0"/>
          <w:w w:val="100"/>
          <w:position w:val="0"/>
        </w:rPr>
        <w:t>、长期借款</w:t>
      </w:r>
      <w:bookmarkEnd w:id="1504"/>
      <w:bookmarkEnd w:id="1505"/>
      <w:bookmarkEnd w:id="1507"/>
    </w:p>
    <w:p>
      <w:pPr>
        <w:pStyle w:val="Style83"/>
        <w:keepNext/>
        <w:keepLines/>
        <w:widowControl w:val="0"/>
        <w:shd w:val="clear" w:color="auto" w:fill="auto"/>
        <w:bidi w:val="0"/>
        <w:spacing w:before="0" w:after="300" w:line="240" w:lineRule="auto"/>
        <w:ind w:left="0" w:right="0" w:firstLine="620"/>
        <w:jc w:val="both"/>
      </w:pPr>
      <w:bookmarkStart w:id="1508" w:name="bookmark1508"/>
      <w:bookmarkStart w:id="1509" w:name="bookmark1509"/>
      <w:bookmarkStart w:id="1510" w:name="bookmark15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08"/>
      <w:bookmarkEnd w:id="1509"/>
      <w:bookmarkEnd w:id="1510"/>
    </w:p>
    <w:p>
      <w:pPr>
        <w:pStyle w:val="Style32"/>
        <w:keepNext w:val="0"/>
        <w:keepLines w:val="0"/>
        <w:widowControl w:val="0"/>
        <w:shd w:val="clear" w:color="auto" w:fill="auto"/>
        <w:bidi w:val="0"/>
        <w:spacing w:before="0" w:after="0" w:line="240" w:lineRule="auto"/>
        <w:ind w:left="8208"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3192"/>
        <w:gridCol w:w="3192"/>
        <w:gridCol w:w="3192"/>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5,820,000.00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17,540,000.00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5,820,000.00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17,540,000.00</w:t>
            </w:r>
          </w:p>
        </w:tc>
      </w:tr>
    </w:tbl>
    <w:p>
      <w:pPr>
        <w:pStyle w:val="Style32"/>
        <w:keepNext w:val="0"/>
        <w:keepLines w:val="0"/>
        <w:widowControl w:val="0"/>
        <w:shd w:val="clear" w:color="auto" w:fill="auto"/>
        <w:bidi w:val="0"/>
        <w:spacing w:before="0" w:after="0" w:line="240" w:lineRule="auto"/>
        <w:ind w:left="614" w:right="0" w:firstLine="0"/>
        <w:jc w:val="left"/>
        <w:rPr>
          <w:sz w:val="18"/>
          <w:szCs w:val="18"/>
        </w:rPr>
      </w:pPr>
      <w:r>
        <w:rPr>
          <w:rFonts w:ascii="SimSun" w:eastAsia="SimSun" w:hAnsi="SimSun" w:cs="SimSun"/>
          <w:color w:val="000000"/>
          <w:spacing w:val="0"/>
          <w:w w:val="100"/>
          <w:position w:val="0"/>
          <w:sz w:val="18"/>
          <w:szCs w:val="18"/>
        </w:rPr>
        <w:t>长期借款分类的说明:</w:t>
      </w:r>
    </w:p>
    <w:p>
      <w:pPr>
        <w:pStyle w:val="Style24"/>
        <w:keepNext w:val="0"/>
        <w:keepLines w:val="0"/>
        <w:widowControl w:val="0"/>
        <w:shd w:val="clear" w:color="auto" w:fill="auto"/>
        <w:tabs>
          <w:tab w:pos="1410" w:val="left"/>
        </w:tabs>
        <w:bidi w:val="0"/>
        <w:spacing w:before="0" w:after="0" w:line="413" w:lineRule="exact"/>
        <w:ind w:left="620" w:right="0" w:firstLine="420"/>
        <w:jc w:val="both"/>
      </w:pPr>
      <w:bookmarkStart w:id="1511" w:name="bookmark1511"/>
      <w:r>
        <w:rPr>
          <w:rFonts w:ascii="Times New Roman" w:eastAsia="Times New Roman" w:hAnsi="Times New Roman" w:cs="Times New Roman"/>
          <w:color w:val="000000"/>
          <w:spacing w:val="0"/>
          <w:w w:val="100"/>
          <w:position w:val="0"/>
        </w:rPr>
        <w:t>1</w:t>
      </w:r>
      <w:bookmarkEnd w:id="1511"/>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日，公司以子公司北京迪科远望科技有限公司</w:t>
      </w:r>
      <w:r>
        <w:rPr>
          <w:rFonts w:ascii="Times New Roman" w:eastAsia="Times New Roman" w:hAnsi="Times New Roman" w:cs="Times New Roman"/>
          <w:color w:val="000000"/>
          <w:spacing w:val="0"/>
          <w:w w:val="100"/>
          <w:position w:val="0"/>
        </w:rPr>
        <w:t>100%</w:t>
      </w:r>
      <w:r>
        <w:rPr>
          <w:color w:val="000000"/>
          <w:spacing w:val="0"/>
          <w:w w:val="100"/>
          <w:position w:val="0"/>
        </w:rPr>
        <w:t>股权作为质押与中国 工商银行股份有限公司郑州南阳路支行（以下简称</w:t>
      </w:r>
      <w:r>
        <w:rPr>
          <w:rFonts w:ascii="Times New Roman" w:eastAsia="Times New Roman" w:hAnsi="Times New Roman" w:cs="Times New Roman"/>
          <w:color w:val="000000"/>
          <w:spacing w:val="0"/>
          <w:w w:val="100"/>
          <w:position w:val="0"/>
        </w:rPr>
        <w:t>“</w:t>
      </w:r>
      <w:r>
        <w:rPr>
          <w:color w:val="000000"/>
          <w:spacing w:val="0"/>
          <w:w w:val="100"/>
          <w:position w:val="0"/>
        </w:rPr>
        <w:t>工商银行南阳路支行</w:t>
      </w:r>
      <w:r>
        <w:rPr>
          <w:rFonts w:ascii="Times New Roman" w:eastAsia="Times New Roman" w:hAnsi="Times New Roman" w:cs="Times New Roman"/>
          <w:color w:val="000000"/>
          <w:spacing w:val="0"/>
          <w:w w:val="100"/>
          <w:position w:val="0"/>
        </w:rPr>
        <w:t>”</w:t>
      </w:r>
      <w:r>
        <w:rPr>
          <w:color w:val="000000"/>
          <w:spacing w:val="0"/>
          <w:w w:val="100"/>
          <w:position w:val="0"/>
        </w:rPr>
        <w:t xml:space="preserve">）签订了编号为 </w:t>
      </w:r>
      <w:r>
        <w:rPr>
          <w:rFonts w:ascii="Times New Roman" w:eastAsia="Times New Roman" w:hAnsi="Times New Roman" w:cs="Times New Roman"/>
          <w:color w:val="000000"/>
          <w:spacing w:val="0"/>
          <w:w w:val="100"/>
          <w:position w:val="0"/>
        </w:rPr>
        <w:t>“2016</w:t>
      </w:r>
      <w:r>
        <w:rPr>
          <w:color w:val="000000"/>
          <w:spacing w:val="0"/>
          <w:w w:val="100"/>
          <w:position w:val="0"/>
        </w:rPr>
        <w:t>年郑工银南阳路并（借）字第</w:t>
      </w:r>
      <w:r>
        <w:rPr>
          <w:rFonts w:ascii="Times New Roman" w:eastAsia="Times New Roman" w:hAnsi="Times New Roman" w:cs="Times New Roman"/>
          <w:color w:val="000000"/>
          <w:spacing w:val="0"/>
          <w:w w:val="100"/>
          <w:position w:val="0"/>
        </w:rPr>
        <w:t>001</w:t>
      </w:r>
      <w:r>
        <w:rPr>
          <w:color w:val="000000"/>
          <w:spacing w:val="0"/>
          <w:w w:val="100"/>
          <w:position w:val="0"/>
        </w:rPr>
        <w:t>号''的并购借款合同，金额</w:t>
      </w:r>
      <w:r>
        <w:rPr>
          <w:rFonts w:ascii="Times New Roman" w:eastAsia="Times New Roman" w:hAnsi="Times New Roman" w:cs="Times New Roman"/>
          <w:color w:val="000000"/>
          <w:spacing w:val="0"/>
          <w:w w:val="100"/>
          <w:position w:val="0"/>
        </w:rPr>
        <w:t>9,800.00</w:t>
      </w:r>
      <w:r>
        <w:rPr>
          <w:color w:val="000000"/>
          <w:spacing w:val="0"/>
          <w:w w:val="100"/>
          <w:position w:val="0"/>
        </w:rPr>
        <w:t>万元，借款期限</w:t>
      </w:r>
      <w:r>
        <w:rPr>
          <w:rFonts w:ascii="Times New Roman" w:eastAsia="Times New Roman" w:hAnsi="Times New Roman" w:cs="Times New Roman"/>
          <w:color w:val="000000"/>
          <w:spacing w:val="0"/>
          <w:w w:val="100"/>
          <w:position w:val="0"/>
        </w:rPr>
        <w:t xml:space="preserve">84 </w:t>
      </w:r>
      <w:r>
        <w:rPr>
          <w:color w:val="000000"/>
          <w:spacing w:val="0"/>
          <w:w w:val="100"/>
          <w:position w:val="0"/>
        </w:rPr>
        <w:t>个月，借款期限自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日，利率为基准利率，同时第一大股东及法 人代表杨维国对此借款提供保证担保；</w:t>
      </w:r>
    </w:p>
    <w:p>
      <w:pPr>
        <w:pStyle w:val="Style24"/>
        <w:keepNext w:val="0"/>
        <w:keepLines w:val="0"/>
        <w:widowControl w:val="0"/>
        <w:shd w:val="clear" w:color="auto" w:fill="auto"/>
        <w:bidi w:val="0"/>
        <w:spacing w:before="0" w:after="0" w:line="413" w:lineRule="exact"/>
        <w:ind w:left="620" w:right="0" w:firstLine="42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日，双方签订补充协议，首次提款</w:t>
      </w:r>
      <w:r>
        <w:rPr>
          <w:rFonts w:ascii="Times New Roman" w:eastAsia="Times New Roman" w:hAnsi="Times New Roman" w:cs="Times New Roman"/>
          <w:color w:val="000000"/>
          <w:spacing w:val="0"/>
          <w:w w:val="100"/>
          <w:position w:val="0"/>
        </w:rPr>
        <w:t>8,200.00</w:t>
      </w:r>
      <w:r>
        <w:rPr>
          <w:color w:val="000000"/>
          <w:spacing w:val="0"/>
          <w:w w:val="100"/>
          <w:position w:val="0"/>
        </w:rPr>
        <w:t>万元，约定自首次提款日起每</w:t>
      </w:r>
      <w:r>
        <w:rPr>
          <w:rFonts w:ascii="Times New Roman" w:eastAsia="Times New Roman" w:hAnsi="Times New Roman" w:cs="Times New Roman"/>
          <w:color w:val="000000"/>
          <w:spacing w:val="0"/>
          <w:w w:val="100"/>
          <w:position w:val="0"/>
        </w:rPr>
        <w:t xml:space="preserve">6 </w:t>
      </w:r>
      <w:r>
        <w:rPr>
          <w:color w:val="000000"/>
          <w:spacing w:val="0"/>
          <w:w w:val="100"/>
          <w:position w:val="0"/>
        </w:rPr>
        <w:t>个月还款一次，其中第十二期</w:t>
      </w:r>
      <w:r>
        <w:rPr>
          <w:rFonts w:ascii="Times New Roman" w:eastAsia="Times New Roman" w:hAnsi="Times New Roman" w:cs="Times New Roman"/>
          <w:color w:val="000000"/>
          <w:spacing w:val="0"/>
          <w:w w:val="100"/>
          <w:position w:val="0"/>
        </w:rPr>
        <w:t>586.00</w:t>
      </w:r>
      <w:r>
        <w:rPr>
          <w:color w:val="000000"/>
          <w:spacing w:val="0"/>
          <w:w w:val="100"/>
          <w:position w:val="0"/>
        </w:rPr>
        <w:t>万元将于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日到期，第十三期</w:t>
      </w:r>
      <w:r>
        <w:rPr>
          <w:rFonts w:ascii="Times New Roman" w:eastAsia="Times New Roman" w:hAnsi="Times New Roman" w:cs="Times New Roman"/>
          <w:color w:val="000000"/>
          <w:spacing w:val="0"/>
          <w:w w:val="100"/>
          <w:position w:val="0"/>
        </w:rPr>
        <w:t>586.00</w:t>
      </w:r>
      <w:r>
        <w:rPr>
          <w:color w:val="000000"/>
          <w:spacing w:val="0"/>
          <w:w w:val="100"/>
          <w:position w:val="0"/>
        </w:rPr>
        <w:t xml:space="preserve">万元将于 </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日到期，共计</w:t>
      </w:r>
      <w:r>
        <w:rPr>
          <w:rFonts w:ascii="Times New Roman" w:eastAsia="Times New Roman" w:hAnsi="Times New Roman" w:cs="Times New Roman"/>
          <w:color w:val="000000"/>
          <w:spacing w:val="0"/>
          <w:w w:val="100"/>
          <w:position w:val="0"/>
        </w:rPr>
        <w:t>1,172.00</w:t>
      </w:r>
      <w:r>
        <w:rPr>
          <w:color w:val="000000"/>
          <w:spacing w:val="0"/>
          <w:w w:val="100"/>
          <w:position w:val="0"/>
        </w:rPr>
        <w:t>万元转入一年内到期的非流动负债。</w:t>
      </w:r>
    </w:p>
    <w:p>
      <w:pPr>
        <w:pStyle w:val="Style24"/>
        <w:keepNext w:val="0"/>
        <w:keepLines w:val="0"/>
        <w:widowControl w:val="0"/>
        <w:shd w:val="clear" w:color="auto" w:fill="auto"/>
        <w:tabs>
          <w:tab w:pos="1401" w:val="left"/>
        </w:tabs>
        <w:bidi w:val="0"/>
        <w:spacing w:before="0" w:after="300" w:line="413" w:lineRule="exact"/>
        <w:ind w:left="620" w:right="0" w:firstLine="420"/>
        <w:jc w:val="both"/>
      </w:pPr>
      <w:bookmarkStart w:id="1512" w:name="bookmark1512"/>
      <w:r>
        <w:rPr>
          <w:rFonts w:ascii="Times New Roman" w:eastAsia="Times New Roman" w:hAnsi="Times New Roman" w:cs="Times New Roman"/>
          <w:color w:val="000000"/>
          <w:spacing w:val="0"/>
          <w:w w:val="100"/>
          <w:position w:val="0"/>
        </w:rPr>
        <w:t>2</w:t>
      </w:r>
      <w:bookmarkEnd w:id="1512"/>
      <w:r>
        <w:rPr>
          <w:color w:val="000000"/>
          <w:spacing w:val="0"/>
          <w:w w:val="100"/>
          <w:position w:val="0"/>
        </w:rPr>
        <w:t>、</w:t>
        <w:tab/>
        <w:t>综上所述，共计</w:t>
      </w:r>
      <w:r>
        <w:rPr>
          <w:rFonts w:ascii="Times New Roman" w:eastAsia="Times New Roman" w:hAnsi="Times New Roman" w:cs="Times New Roman"/>
          <w:color w:val="000000"/>
          <w:spacing w:val="0"/>
          <w:w w:val="100"/>
          <w:position w:val="0"/>
        </w:rPr>
        <w:t>1172</w:t>
      </w:r>
      <w:r>
        <w:rPr>
          <w:color w:val="000000"/>
          <w:spacing w:val="0"/>
          <w:w w:val="100"/>
          <w:position w:val="0"/>
        </w:rPr>
        <w:t>万元的一年内到期的长期借款转入一年内到期的非流动负债， 详见</w:t>
      </w:r>
      <w:r>
        <w:rPr>
          <w:rFonts w:ascii="Times New Roman" w:eastAsia="Times New Roman" w:hAnsi="Times New Roman" w:cs="Times New Roman"/>
          <w:color w:val="000000"/>
          <w:spacing w:val="0"/>
          <w:w w:val="100"/>
          <w:position w:val="0"/>
        </w:rPr>
        <w:t>“</w:t>
      </w:r>
      <w:r>
        <w:rPr>
          <w:color w:val="000000"/>
          <w:spacing w:val="0"/>
          <w:w w:val="100"/>
          <w:position w:val="0"/>
        </w:rPr>
        <w:t>一年内到期的非流动负债</w:t>
      </w:r>
      <w:r>
        <w:rPr>
          <w:rFonts w:ascii="Times New Roman" w:eastAsia="Times New Roman" w:hAnsi="Times New Roman" w:cs="Times New Roman"/>
          <w:color w:val="000000"/>
          <w:spacing w:val="0"/>
          <w:w w:val="100"/>
          <w:position w:val="0"/>
        </w:rPr>
        <w:t>”</w:t>
      </w:r>
      <w:r>
        <w:rPr>
          <w:color w:val="000000"/>
          <w:spacing w:val="0"/>
          <w:w w:val="100"/>
          <w:position w:val="0"/>
        </w:rPr>
        <w:t>。</w:t>
      </w:r>
      <w:r>
        <w:br w:type="page"/>
      </w:r>
    </w:p>
    <w:p>
      <w:pPr>
        <w:pStyle w:val="Style39"/>
        <w:keepNext/>
        <w:keepLines/>
        <w:widowControl w:val="0"/>
        <w:shd w:val="clear" w:color="auto" w:fill="auto"/>
        <w:bidi w:val="0"/>
        <w:spacing w:before="0" w:after="300" w:line="240" w:lineRule="auto"/>
        <w:ind w:left="0" w:right="0" w:firstLine="620"/>
        <w:jc w:val="left"/>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3</w:t>
      </w:r>
      <w:bookmarkEnd w:id="1515"/>
      <w:r>
        <w:rPr>
          <w:rFonts w:ascii="Times New Roman" w:eastAsia="Times New Roman" w:hAnsi="Times New Roman" w:cs="Times New Roman"/>
          <w:color w:val="000000"/>
          <w:spacing w:val="0"/>
          <w:w w:val="100"/>
          <w:position w:val="0"/>
        </w:rPr>
        <w:t>1</w:t>
      </w:r>
      <w:r>
        <w:rPr>
          <w:color w:val="000000"/>
          <w:spacing w:val="0"/>
          <w:w w:val="100"/>
          <w:position w:val="0"/>
        </w:rPr>
        <w:t>、租赁负债</w:t>
      </w:r>
      <w:bookmarkEnd w:id="1513"/>
      <w:bookmarkEnd w:id="1514"/>
      <w:bookmarkEnd w:id="1516"/>
    </w:p>
    <w:p>
      <w:pPr>
        <w:pStyle w:val="Style32"/>
        <w:keepNext w:val="0"/>
        <w:keepLines w:val="0"/>
        <w:widowControl w:val="0"/>
        <w:shd w:val="clear" w:color="auto" w:fill="auto"/>
        <w:bidi w:val="0"/>
        <w:spacing w:before="0" w:after="0" w:line="240" w:lineRule="auto"/>
        <w:ind w:left="8208"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3192"/>
        <w:gridCol w:w="3192"/>
        <w:gridCol w:w="3192"/>
      </w:tblGrid>
      <w:tr>
        <w:trPr>
          <w:trHeight w:val="33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租赁付款额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7,908,153.33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7,668,425.02</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未确认融资费用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-444,974.56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-446,391.23</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一年内到期的租赁负债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-3,832,908.07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-2,329,569.93</w:t>
            </w:r>
          </w:p>
        </w:tc>
      </w:tr>
      <w:tr>
        <w:trPr>
          <w:trHeight w:val="326"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3,630,270.70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4,892,463.86</w:t>
            </w:r>
          </w:p>
        </w:tc>
      </w:tr>
    </w:tbl>
    <w:p>
      <w:pPr>
        <w:widowControl w:val="0"/>
        <w:spacing w:after="299" w:line="1" w:lineRule="exact"/>
      </w:pPr>
    </w:p>
    <w:p>
      <w:pPr>
        <w:pStyle w:val="Style39"/>
        <w:keepNext/>
        <w:keepLines/>
        <w:widowControl w:val="0"/>
        <w:shd w:val="clear" w:color="auto" w:fill="auto"/>
        <w:bidi w:val="0"/>
        <w:spacing w:before="0" w:after="300" w:line="240" w:lineRule="auto"/>
        <w:ind w:left="0" w:right="0" w:firstLine="620"/>
        <w:jc w:val="left"/>
      </w:pPr>
      <w:bookmarkStart w:id="1517" w:name="bookmark1517"/>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3</w:t>
      </w:r>
      <w:bookmarkEnd w:id="1519"/>
      <w:r>
        <w:rPr>
          <w:rFonts w:ascii="Times New Roman" w:eastAsia="Times New Roman" w:hAnsi="Times New Roman" w:cs="Times New Roman"/>
          <w:color w:val="000000"/>
          <w:spacing w:val="0"/>
          <w:w w:val="100"/>
          <w:position w:val="0"/>
        </w:rPr>
        <w:t>2</w:t>
      </w:r>
      <w:r>
        <w:rPr>
          <w:color w:val="000000"/>
          <w:spacing w:val="0"/>
          <w:w w:val="100"/>
          <w:position w:val="0"/>
        </w:rPr>
        <w:t>、递延收益</w:t>
      </w:r>
      <w:bookmarkEnd w:id="1517"/>
      <w:bookmarkEnd w:id="1518"/>
      <w:bookmarkEnd w:id="1520"/>
    </w:p>
    <w:p>
      <w:pPr>
        <w:pStyle w:val="Style32"/>
        <w:keepNext w:val="0"/>
        <w:keepLines w:val="0"/>
        <w:widowControl w:val="0"/>
        <w:shd w:val="clear" w:color="auto" w:fill="auto"/>
        <w:bidi w:val="0"/>
        <w:spacing w:before="0" w:after="0" w:line="240" w:lineRule="auto"/>
        <w:ind w:left="8208"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598"/>
        <w:gridCol w:w="1594"/>
        <w:gridCol w:w="1594"/>
        <w:gridCol w:w="1598"/>
        <w:gridCol w:w="1594"/>
        <w:gridCol w:w="1598"/>
      </w:tblGrid>
      <w:tr>
        <w:trPr>
          <w:trHeight w:val="33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形成原因</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9,485,416.66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3,183,333.33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6,902,083.33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9,485,416.66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3,183,333.33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6,902,083.33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610" w:right="0" w:firstLine="0"/>
        <w:jc w:val="left"/>
        <w:rPr>
          <w:sz w:val="18"/>
          <w:szCs w:val="18"/>
        </w:rPr>
      </w:pPr>
      <w:r>
        <w:rPr>
          <w:rFonts w:ascii="SimSun" w:eastAsia="SimSun" w:hAnsi="SimSun" w:cs="SimSun"/>
          <w:color w:val="000000"/>
          <w:spacing w:val="0"/>
          <w:w w:val="100"/>
          <w:position w:val="0"/>
          <w:sz w:val="18"/>
          <w:szCs w:val="18"/>
        </w:rPr>
        <w:t>涉及政府补助的项目:</w:t>
      </w:r>
    </w:p>
    <w:p>
      <w:pPr>
        <w:widowControl w:val="0"/>
        <w:spacing w:after="139" w:line="1" w:lineRule="exact"/>
      </w:pPr>
    </w:p>
    <w:p>
      <w:pPr>
        <w:pStyle w:val="Style32"/>
        <w:keepNext w:val="0"/>
        <w:keepLines w:val="0"/>
        <w:widowControl w:val="0"/>
        <w:shd w:val="clear" w:color="auto" w:fill="auto"/>
        <w:bidi w:val="0"/>
        <w:spacing w:before="0" w:after="0" w:line="240" w:lineRule="auto"/>
        <w:ind w:left="8208"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013"/>
        <w:gridCol w:w="1253"/>
        <w:gridCol w:w="1008"/>
        <w:gridCol w:w="1008"/>
        <w:gridCol w:w="1013"/>
        <w:gridCol w:w="1008"/>
        <w:gridCol w:w="1013"/>
        <w:gridCol w:w="1248"/>
        <w:gridCol w:w="1013"/>
      </w:tblGrid>
      <w:tr>
        <w:trPr>
          <w:trHeight w:val="79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本期新增</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补助金额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本期计入 营业外收 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本期计入 其他收益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本期冲减 成本费用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与收益 相关</w:t>
            </w:r>
          </w:p>
        </w:tc>
      </w:tr>
      <w:tr>
        <w:trPr>
          <w:trHeight w:val="312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 xml:space="preserve">教科文处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年郑 州市第二 批科技计 划项目经 费（郑州 市科技计 划经费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基 于物联网 与金融</w:t>
            </w:r>
            <w:r>
              <w:rPr>
                <w:rFonts w:ascii="Times New Roman" w:eastAsia="Times New Roman" w:hAnsi="Times New Roman" w:cs="Times New Roman"/>
                <w:color w:val="000000"/>
                <w:spacing w:val="0"/>
                <w:w w:val="100"/>
                <w:position w:val="0"/>
                <w:sz w:val="18"/>
                <w:szCs w:val="18"/>
              </w:rPr>
              <w:t xml:space="preserve">IC </w:t>
            </w:r>
            <w:r>
              <w:rPr>
                <w:color w:val="000000"/>
                <w:spacing w:val="0"/>
                <w:w w:val="100"/>
                <w:position w:val="0"/>
                <w:sz w:val="18"/>
                <w:szCs w:val="18"/>
              </w:rPr>
              <w:t>卡的智能 终端产业 化项目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与资产相 关</w:t>
            </w:r>
          </w:p>
        </w:tc>
      </w:tr>
      <w:tr>
        <w:trPr>
          <w:trHeight w:val="21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 xml:space="preserve">基于金融 </w:t>
            </w:r>
            <w:r>
              <w:rPr>
                <w:rFonts w:ascii="Times New Roman" w:eastAsia="Times New Roman" w:hAnsi="Times New Roman" w:cs="Times New Roman"/>
                <w:color w:val="000000"/>
                <w:spacing w:val="0"/>
                <w:w w:val="100"/>
                <w:position w:val="0"/>
                <w:sz w:val="18"/>
                <w:szCs w:val="18"/>
              </w:rPr>
              <w:t>IC</w:t>
            </w:r>
            <w:r>
              <w:rPr>
                <w:color w:val="000000"/>
                <w:spacing w:val="0"/>
                <w:w w:val="100"/>
                <w:position w:val="0"/>
                <w:sz w:val="18"/>
                <w:szCs w:val="18"/>
              </w:rPr>
              <w:t>卡智能 终端产业 化项目</w:t>
            </w:r>
          </w:p>
          <w:p>
            <w:pPr>
              <w:pStyle w:val="Style2"/>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年 省先进制 造业专项 引导资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1,933,750.00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595,000.0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1,338,750.00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与资产相 关</w:t>
            </w:r>
          </w:p>
        </w:tc>
      </w:tr>
      <w:tr>
        <w:trPr>
          <w:trHeight w:val="19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6" w:lineRule="exact"/>
              <w:ind w:left="0" w:right="0" w:firstLine="0"/>
              <w:jc w:val="left"/>
              <w:rPr>
                <w:sz w:val="18"/>
                <w:szCs w:val="18"/>
              </w:rPr>
            </w:pPr>
            <w:r>
              <w:rPr>
                <w:color w:val="000000"/>
                <w:spacing w:val="0"/>
                <w:w w:val="100"/>
                <w:position w:val="0"/>
                <w:sz w:val="18"/>
                <w:szCs w:val="18"/>
              </w:rPr>
              <w:t>基于</w:t>
            </w:r>
            <w:r>
              <w:rPr>
                <w:rFonts w:ascii="Times New Roman" w:eastAsia="Times New Roman" w:hAnsi="Times New Roman" w:cs="Times New Roman"/>
                <w:color w:val="000000"/>
                <w:spacing w:val="0"/>
                <w:w w:val="100"/>
                <w:position w:val="0"/>
                <w:sz w:val="18"/>
                <w:szCs w:val="18"/>
              </w:rPr>
              <w:t xml:space="preserve">NFC </w:t>
            </w:r>
            <w:r>
              <w:rPr>
                <w:color w:val="000000"/>
                <w:spacing w:val="0"/>
                <w:w w:val="100"/>
                <w:position w:val="0"/>
                <w:sz w:val="18"/>
                <w:szCs w:val="18"/>
              </w:rPr>
              <w:t>技术的金 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sz w:val="18"/>
                <w:szCs w:val="18"/>
              </w:rPr>
              <w:t>卡移 动支付综 合应用系 统研发及 产业化项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1,788,333.33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740,000.0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1,048,333.33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与资产相 关</w:t>
            </w:r>
          </w:p>
        </w:tc>
      </w:tr>
      <w:tr>
        <w:trPr>
          <w:trHeight w:val="56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重大科技</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专项基于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200,000.0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与资产相 关</w:t>
            </w:r>
          </w:p>
        </w:tc>
      </w:tr>
    </w:tbl>
    <w:p>
      <w:pPr>
        <w:spacing w:lineRule="exact" w:line="1"/>
        <w:rPr>
          <w:sz w:val="2"/>
          <w:szCs w:val="2"/>
        </w:rPr>
      </w:pPr>
      <w:r>
        <w:br w:type="page"/>
      </w:r>
    </w:p>
    <w:tbl>
      <w:tblPr>
        <w:tblOverlap w:val="never"/>
        <w:jc w:val="center"/>
        <w:tblLayout w:type="fixed"/>
      </w:tblPr>
      <w:tblGrid>
        <w:gridCol w:w="1013"/>
        <w:gridCol w:w="1253"/>
        <w:gridCol w:w="1008"/>
        <w:gridCol w:w="1008"/>
        <w:gridCol w:w="1013"/>
        <w:gridCol w:w="1008"/>
        <w:gridCol w:w="1013"/>
        <w:gridCol w:w="1248"/>
        <w:gridCol w:w="1013"/>
      </w:tblGrid>
      <w:tr>
        <w:trPr>
          <w:trHeight w:val="7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电信运营 的小额支 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2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8"/>
                <w:szCs w:val="18"/>
              </w:rPr>
              <w:t>基于物联 网应用的 系列智能 终端与</w:t>
            </w:r>
          </w:p>
          <w:p>
            <w:pPr>
              <w:pStyle w:val="Style2"/>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8"/>
                <w:szCs w:val="18"/>
              </w:rPr>
              <w:t xml:space="preserve">（高新区 财政局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年物 联网发展 专项资金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与资产相 关</w:t>
            </w:r>
          </w:p>
        </w:tc>
      </w:tr>
      <w:tr>
        <w:trPr>
          <w:trHeight w:val="14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 xml:space="preserve">基于云架 构的金融 </w:t>
            </w:r>
            <w:r>
              <w:rPr>
                <w:rFonts w:ascii="Times New Roman" w:eastAsia="Times New Roman" w:hAnsi="Times New Roman" w:cs="Times New Roman"/>
                <w:color w:val="000000"/>
                <w:spacing w:val="0"/>
                <w:w w:val="100"/>
                <w:position w:val="0"/>
                <w:sz w:val="18"/>
                <w:szCs w:val="18"/>
              </w:rPr>
              <w:t>IC</w:t>
            </w:r>
            <w:r>
              <w:rPr>
                <w:color w:val="000000"/>
                <w:spacing w:val="0"/>
                <w:w w:val="100"/>
                <w:position w:val="0"/>
                <w:sz w:val="18"/>
                <w:szCs w:val="18"/>
              </w:rPr>
              <w:t>卡公共 服务运营 平台及终 端项目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与资产相 关</w:t>
            </w:r>
          </w:p>
        </w:tc>
      </w:tr>
      <w:tr>
        <w:trPr>
          <w:trHeight w:val="149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基于远距 离射频识 别技术的 终端产品 研究与开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与资产相 关</w:t>
            </w:r>
          </w:p>
        </w:tc>
      </w:tr>
      <w:tr>
        <w:trPr>
          <w:trHeight w:val="12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物联网通 信与组网 关键技术 的研究及 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140,000.0</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315,000.00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与资产相 关</w:t>
            </w:r>
          </w:p>
        </w:tc>
      </w:tr>
      <w:tr>
        <w:trPr>
          <w:trHeight w:val="242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年度 高新技术 开发区技 术研究与 开发经费 （郑州市 财政局产 业技术创 新专项资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与资产相 关</w:t>
            </w:r>
          </w:p>
        </w:tc>
      </w:tr>
      <w:tr>
        <w:trPr>
          <w:trHeight w:val="14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7" w:lineRule="exact"/>
              <w:ind w:left="0" w:right="0" w:firstLine="0"/>
              <w:jc w:val="left"/>
              <w:rPr>
                <w:sz w:val="18"/>
                <w:szCs w:val="18"/>
              </w:rPr>
            </w:pPr>
            <w:r>
              <w:rPr>
                <w:color w:val="000000"/>
                <w:spacing w:val="0"/>
                <w:w w:val="100"/>
                <w:position w:val="0"/>
                <w:sz w:val="18"/>
                <w:szCs w:val="18"/>
              </w:rPr>
              <w:t>基于</w:t>
            </w:r>
            <w:r>
              <w:rPr>
                <w:rFonts w:ascii="Times New Roman" w:eastAsia="Times New Roman" w:hAnsi="Times New Roman" w:cs="Times New Roman"/>
                <w:color w:val="000000"/>
                <w:spacing w:val="0"/>
                <w:w w:val="100"/>
                <w:position w:val="0"/>
                <w:sz w:val="18"/>
                <w:szCs w:val="18"/>
              </w:rPr>
              <w:t xml:space="preserve">NFC </w:t>
            </w:r>
            <w:r>
              <w:rPr>
                <w:color w:val="000000"/>
                <w:spacing w:val="0"/>
                <w:w w:val="100"/>
                <w:position w:val="0"/>
                <w:sz w:val="18"/>
                <w:szCs w:val="18"/>
              </w:rPr>
              <w:t>技术的金 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sz w:val="18"/>
                <w:szCs w:val="18"/>
              </w:rPr>
              <w:t>卡移 动支付综 合应用系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135,000.00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与资产相 关</w:t>
            </w:r>
          </w:p>
        </w:tc>
      </w:tr>
      <w:tr>
        <w:trPr>
          <w:trHeight w:val="79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驾校综合 管理系统 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与资产相 关</w:t>
            </w:r>
          </w:p>
        </w:tc>
      </w:tr>
      <w:tr>
        <w:trPr>
          <w:trHeight w:val="14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6" w:lineRule="exact"/>
              <w:ind w:left="0" w:right="0" w:firstLine="0"/>
              <w:jc w:val="left"/>
              <w:rPr>
                <w:sz w:val="18"/>
                <w:szCs w:val="18"/>
              </w:rPr>
            </w:pPr>
            <w:r>
              <w:rPr>
                <w:color w:val="000000"/>
                <w:spacing w:val="0"/>
                <w:w w:val="100"/>
                <w:position w:val="0"/>
                <w:sz w:val="18"/>
                <w:szCs w:val="18"/>
              </w:rPr>
              <w:t>郑州市信 息化发展 专项资金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金融支付 系统及终 端项目</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108,333.33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108,333.3</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与资产相 关</w:t>
            </w:r>
          </w:p>
        </w:tc>
      </w:tr>
      <w:tr>
        <w:trPr>
          <w:trHeight w:val="30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w:t>
            </w:r>
          </w:p>
        </w:tc>
      </w:tr>
    </w:tbl>
    <w:tbl>
      <w:tblPr>
        <w:tblOverlap w:val="never"/>
        <w:jc w:val="center"/>
        <w:tblLayout w:type="fixed"/>
      </w:tblPr>
      <w:tblGrid>
        <w:gridCol w:w="1013"/>
        <w:gridCol w:w="1253"/>
        <w:gridCol w:w="1008"/>
        <w:gridCol w:w="1008"/>
        <w:gridCol w:w="1013"/>
        <w:gridCol w:w="1008"/>
        <w:gridCol w:w="1013"/>
        <w:gridCol w:w="1248"/>
        <w:gridCol w:w="1013"/>
      </w:tblGrid>
      <w:tr>
        <w:trPr>
          <w:trHeight w:val="192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7" w:lineRule="exact"/>
              <w:ind w:left="0" w:right="0" w:firstLine="0"/>
              <w:jc w:val="left"/>
              <w:rPr>
                <w:sz w:val="18"/>
                <w:szCs w:val="18"/>
              </w:rPr>
            </w:pPr>
            <w:r>
              <w:rPr>
                <w:color w:val="000000"/>
                <w:spacing w:val="0"/>
                <w:w w:val="100"/>
                <w:position w:val="0"/>
                <w:sz w:val="18"/>
                <w:szCs w:val="18"/>
              </w:rPr>
              <w:t>郑州市重 大科技创 新专项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基 于人脸识 别技术的 智能终端 产业化项 目</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w:t>
            </w:r>
          </w:p>
        </w:tc>
      </w:tr>
      <w:tr>
        <w:trPr>
          <w:trHeight w:val="50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9,485,416.66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600,000.0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3,183,333.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6,902,083.33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610" w:right="0" w:firstLine="0"/>
        <w:jc w:val="left"/>
        <w:rPr>
          <w:sz w:val="18"/>
          <w:szCs w:val="18"/>
        </w:rPr>
      </w:pPr>
      <w:r>
        <w:rPr>
          <w:rFonts w:ascii="SimSun" w:eastAsia="SimSun" w:hAnsi="SimSun" w:cs="SimSun"/>
          <w:color w:val="000000"/>
          <w:spacing w:val="0"/>
          <w:w w:val="100"/>
          <w:position w:val="0"/>
          <w:sz w:val="18"/>
          <w:szCs w:val="18"/>
        </w:rPr>
        <w:t>其他说明:</w:t>
      </w:r>
    </w:p>
    <w:p>
      <w:pPr>
        <w:pStyle w:val="Style24"/>
        <w:keepNext w:val="0"/>
        <w:keepLines w:val="0"/>
        <w:widowControl w:val="0"/>
        <w:shd w:val="clear" w:color="auto" w:fill="auto"/>
        <w:tabs>
          <w:tab w:pos="1354" w:val="left"/>
        </w:tabs>
        <w:bidi w:val="0"/>
        <w:spacing w:before="0" w:after="0" w:line="404" w:lineRule="exact"/>
        <w:ind w:left="620" w:right="0" w:firstLine="420"/>
        <w:jc w:val="both"/>
      </w:pPr>
      <w:bookmarkStart w:id="1521" w:name="bookmark1521"/>
      <w:r>
        <w:rPr>
          <w:rFonts w:ascii="Times New Roman" w:eastAsia="Times New Roman" w:hAnsi="Times New Roman" w:cs="Times New Roman"/>
          <w:color w:val="000000"/>
          <w:spacing w:val="0"/>
          <w:w w:val="100"/>
          <w:position w:val="0"/>
        </w:rPr>
        <w:t>1</w:t>
      </w:r>
      <w:bookmarkEnd w:id="1521"/>
      <w:r>
        <w:rPr>
          <w:color w:val="000000"/>
          <w:spacing w:val="0"/>
          <w:w w:val="100"/>
          <w:position w:val="0"/>
        </w:rPr>
        <w:t>、</w:t>
        <w:tab/>
        <w:t>金融支付系统及终端项目：于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日和</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日收到国家金库 河南省分库拔付的共计</w:t>
      </w:r>
      <w:r>
        <w:rPr>
          <w:rFonts w:ascii="Times New Roman" w:eastAsia="Times New Roman" w:hAnsi="Times New Roman" w:cs="Times New Roman"/>
          <w:color w:val="000000"/>
          <w:spacing w:val="0"/>
          <w:w w:val="100"/>
          <w:position w:val="0"/>
        </w:rPr>
        <w:t>130.00</w:t>
      </w:r>
      <w:r>
        <w:rPr>
          <w:color w:val="000000"/>
          <w:spacing w:val="0"/>
          <w:w w:val="100"/>
          <w:position w:val="0"/>
        </w:rPr>
        <w:t>万元的政府补助，于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月验收合格开始摊销，按照</w:t>
      </w:r>
      <w:r>
        <w:rPr>
          <w:rFonts w:ascii="Times New Roman" w:eastAsia="Times New Roman" w:hAnsi="Times New Roman" w:cs="Times New Roman"/>
          <w:color w:val="000000"/>
          <w:spacing w:val="0"/>
          <w:w w:val="100"/>
          <w:position w:val="0"/>
        </w:rPr>
        <w:t xml:space="preserve">5 </w:t>
      </w:r>
      <w:r>
        <w:rPr>
          <w:color w:val="000000"/>
          <w:spacing w:val="0"/>
          <w:w w:val="100"/>
          <w:position w:val="0"/>
        </w:rPr>
        <w:t>年摊销，本期摊销</w:t>
      </w:r>
      <w:r>
        <w:rPr>
          <w:rFonts w:ascii="Times New Roman" w:eastAsia="Times New Roman" w:hAnsi="Times New Roman" w:cs="Times New Roman"/>
          <w:color w:val="000000"/>
          <w:spacing w:val="0"/>
          <w:w w:val="100"/>
          <w:position w:val="0"/>
        </w:rPr>
        <w:t>10.83</w:t>
      </w:r>
      <w:r>
        <w:rPr>
          <w:color w:val="000000"/>
          <w:spacing w:val="0"/>
          <w:w w:val="100"/>
          <w:position w:val="0"/>
        </w:rPr>
        <w:t>万元，累计摊销</w:t>
      </w:r>
      <w:r>
        <w:rPr>
          <w:rFonts w:ascii="Times New Roman" w:eastAsia="Times New Roman" w:hAnsi="Times New Roman" w:cs="Times New Roman"/>
          <w:color w:val="000000"/>
          <w:spacing w:val="0"/>
          <w:w w:val="100"/>
          <w:position w:val="0"/>
        </w:rPr>
        <w:t>130.00</w:t>
      </w:r>
      <w:r>
        <w:rPr>
          <w:color w:val="000000"/>
          <w:spacing w:val="0"/>
          <w:w w:val="100"/>
          <w:position w:val="0"/>
        </w:rPr>
        <w:t>万元，期末余额</w:t>
      </w:r>
      <w:r>
        <w:rPr>
          <w:rFonts w:ascii="Times New Roman" w:eastAsia="Times New Roman" w:hAnsi="Times New Roman" w:cs="Times New Roman"/>
          <w:color w:val="000000"/>
          <w:spacing w:val="0"/>
          <w:w w:val="100"/>
          <w:position w:val="0"/>
        </w:rPr>
        <w:t>0.00</w:t>
      </w:r>
      <w:r>
        <w:rPr>
          <w:color w:val="000000"/>
          <w:spacing w:val="0"/>
          <w:w w:val="100"/>
          <w:position w:val="0"/>
        </w:rPr>
        <w:t>万元。</w:t>
      </w:r>
    </w:p>
    <w:p>
      <w:pPr>
        <w:pStyle w:val="Style24"/>
        <w:keepNext w:val="0"/>
        <w:keepLines w:val="0"/>
        <w:widowControl w:val="0"/>
        <w:shd w:val="clear" w:color="auto" w:fill="auto"/>
        <w:tabs>
          <w:tab w:pos="1354" w:val="left"/>
        </w:tabs>
        <w:bidi w:val="0"/>
        <w:spacing w:before="0" w:after="0" w:line="404" w:lineRule="exact"/>
        <w:ind w:left="620" w:right="0" w:firstLine="420"/>
        <w:jc w:val="both"/>
      </w:pPr>
      <w:bookmarkStart w:id="1522" w:name="bookmark1522"/>
      <w:r>
        <w:rPr>
          <w:rFonts w:ascii="Times New Roman" w:eastAsia="Times New Roman" w:hAnsi="Times New Roman" w:cs="Times New Roman"/>
          <w:color w:val="000000"/>
          <w:spacing w:val="0"/>
          <w:w w:val="100"/>
          <w:position w:val="0"/>
        </w:rPr>
        <w:t>2</w:t>
      </w:r>
      <w:bookmarkEnd w:id="1522"/>
      <w:r>
        <w:rPr>
          <w:color w:val="000000"/>
          <w:spacing w:val="0"/>
          <w:w w:val="100"/>
          <w:position w:val="0"/>
        </w:rPr>
        <w:t>、</w:t>
        <w:tab/>
        <w:t>基于金融</w:t>
      </w:r>
      <w:r>
        <w:rPr>
          <w:rFonts w:ascii="Times New Roman" w:eastAsia="Times New Roman" w:hAnsi="Times New Roman" w:cs="Times New Roman"/>
          <w:color w:val="000000"/>
          <w:spacing w:val="0"/>
          <w:w w:val="100"/>
          <w:position w:val="0"/>
        </w:rPr>
        <w:t>IC</w:t>
      </w:r>
      <w:r>
        <w:rPr>
          <w:color w:val="000000"/>
          <w:spacing w:val="0"/>
          <w:w w:val="100"/>
          <w:position w:val="0"/>
        </w:rPr>
        <w:t>卡智能终端产业化项目（</w:t>
      </w:r>
      <w:r>
        <w:rPr>
          <w:rFonts w:ascii="Times New Roman" w:eastAsia="Times New Roman" w:hAnsi="Times New Roman" w:cs="Times New Roman"/>
          <w:color w:val="000000"/>
          <w:spacing w:val="0"/>
          <w:w w:val="100"/>
          <w:position w:val="0"/>
        </w:rPr>
        <w:t>2014</w:t>
      </w:r>
      <w:r>
        <w:rPr>
          <w:color w:val="000000"/>
          <w:spacing w:val="0"/>
          <w:w w:val="100"/>
          <w:position w:val="0"/>
        </w:rPr>
        <w:t>年省先进制造业专项引导资金）于</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月验收合格并开始摊销，原值为</w:t>
      </w:r>
      <w:r>
        <w:rPr>
          <w:rFonts w:ascii="Times New Roman" w:eastAsia="Times New Roman" w:hAnsi="Times New Roman" w:cs="Times New Roman"/>
          <w:color w:val="000000"/>
          <w:spacing w:val="0"/>
          <w:w w:val="100"/>
          <w:position w:val="0"/>
        </w:rPr>
        <w:t>297.50</w:t>
      </w:r>
      <w:r>
        <w:rPr>
          <w:color w:val="000000"/>
          <w:spacing w:val="0"/>
          <w:w w:val="100"/>
          <w:position w:val="0"/>
        </w:rPr>
        <w:t>万元，按照</w:t>
      </w:r>
      <w:r>
        <w:rPr>
          <w:rFonts w:ascii="Times New Roman" w:eastAsia="Times New Roman" w:hAnsi="Times New Roman" w:cs="Times New Roman"/>
          <w:color w:val="000000"/>
          <w:spacing w:val="0"/>
          <w:w w:val="100"/>
          <w:position w:val="0"/>
        </w:rPr>
        <w:t>5</w:t>
      </w:r>
      <w:r>
        <w:rPr>
          <w:color w:val="000000"/>
          <w:spacing w:val="0"/>
          <w:w w:val="100"/>
          <w:position w:val="0"/>
        </w:rPr>
        <w:t>年摊销，本年摊销</w:t>
      </w:r>
      <w:r>
        <w:rPr>
          <w:rFonts w:ascii="Times New Roman" w:eastAsia="Times New Roman" w:hAnsi="Times New Roman" w:cs="Times New Roman"/>
          <w:color w:val="000000"/>
          <w:spacing w:val="0"/>
          <w:w w:val="100"/>
          <w:position w:val="0"/>
        </w:rPr>
        <w:t>59.50</w:t>
      </w:r>
      <w:r>
        <w:rPr>
          <w:color w:val="000000"/>
          <w:spacing w:val="0"/>
          <w:w w:val="100"/>
          <w:position w:val="0"/>
        </w:rPr>
        <w:t>万元，累 计摊销</w:t>
      </w:r>
      <w:r>
        <w:rPr>
          <w:rFonts w:ascii="Times New Roman" w:eastAsia="Times New Roman" w:hAnsi="Times New Roman" w:cs="Times New Roman"/>
          <w:color w:val="000000"/>
          <w:spacing w:val="0"/>
          <w:w w:val="100"/>
          <w:position w:val="0"/>
        </w:rPr>
        <w:t>163.62</w:t>
      </w:r>
      <w:r>
        <w:rPr>
          <w:color w:val="000000"/>
          <w:spacing w:val="0"/>
          <w:w w:val="100"/>
          <w:position w:val="0"/>
        </w:rPr>
        <w:t>万元，期末余额</w:t>
      </w:r>
      <w:r>
        <w:rPr>
          <w:rFonts w:ascii="Times New Roman" w:eastAsia="Times New Roman" w:hAnsi="Times New Roman" w:cs="Times New Roman"/>
          <w:color w:val="000000"/>
          <w:spacing w:val="0"/>
          <w:w w:val="100"/>
          <w:position w:val="0"/>
        </w:rPr>
        <w:t>133.88</w:t>
      </w:r>
      <w:r>
        <w:rPr>
          <w:color w:val="000000"/>
          <w:spacing w:val="0"/>
          <w:w w:val="100"/>
          <w:position w:val="0"/>
        </w:rPr>
        <w:t>万元。</w:t>
      </w:r>
    </w:p>
    <w:p>
      <w:pPr>
        <w:pStyle w:val="Style24"/>
        <w:keepNext w:val="0"/>
        <w:keepLines w:val="0"/>
        <w:widowControl w:val="0"/>
        <w:shd w:val="clear" w:color="auto" w:fill="auto"/>
        <w:tabs>
          <w:tab w:pos="1354" w:val="left"/>
        </w:tabs>
        <w:bidi w:val="0"/>
        <w:spacing w:before="0" w:after="0" w:line="404" w:lineRule="exact"/>
        <w:ind w:left="620" w:right="0" w:firstLine="420"/>
        <w:jc w:val="both"/>
      </w:pPr>
      <w:bookmarkStart w:id="1523" w:name="bookmark1523"/>
      <w:r>
        <w:rPr>
          <w:rFonts w:ascii="Times New Roman" w:eastAsia="Times New Roman" w:hAnsi="Times New Roman" w:cs="Times New Roman"/>
          <w:color w:val="000000"/>
          <w:spacing w:val="0"/>
          <w:w w:val="100"/>
          <w:position w:val="0"/>
        </w:rPr>
        <w:t>3</w:t>
      </w:r>
      <w:bookmarkEnd w:id="1523"/>
      <w:r>
        <w:rPr>
          <w:color w:val="000000"/>
          <w:spacing w:val="0"/>
          <w:w w:val="100"/>
          <w:position w:val="0"/>
        </w:rPr>
        <w:t>、</w:t>
        <w:tab/>
        <w:t>重大科技专项基于电信运营的小额支付项目：于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月验收合格开始摊销，原 值为</w:t>
      </w:r>
      <w:r>
        <w:rPr>
          <w:rFonts w:ascii="Times New Roman" w:eastAsia="Times New Roman" w:hAnsi="Times New Roman" w:cs="Times New Roman"/>
          <w:color w:val="000000"/>
          <w:spacing w:val="0"/>
          <w:w w:val="100"/>
          <w:position w:val="0"/>
        </w:rPr>
        <w:t>100.00</w:t>
      </w:r>
      <w:r>
        <w:rPr>
          <w:color w:val="000000"/>
          <w:spacing w:val="0"/>
          <w:w w:val="100"/>
          <w:position w:val="0"/>
        </w:rPr>
        <w:t>万元，按照</w:t>
      </w:r>
      <w:r>
        <w:rPr>
          <w:rFonts w:ascii="Times New Roman" w:eastAsia="Times New Roman" w:hAnsi="Times New Roman" w:cs="Times New Roman"/>
          <w:color w:val="000000"/>
          <w:spacing w:val="0"/>
          <w:w w:val="100"/>
          <w:position w:val="0"/>
        </w:rPr>
        <w:t>5</w:t>
      </w:r>
      <w:r>
        <w:rPr>
          <w:color w:val="000000"/>
          <w:spacing w:val="0"/>
          <w:w w:val="100"/>
          <w:position w:val="0"/>
        </w:rPr>
        <w:t>年摊销，本年摊销</w:t>
      </w:r>
      <w:r>
        <w:rPr>
          <w:rFonts w:ascii="Times New Roman" w:eastAsia="Times New Roman" w:hAnsi="Times New Roman" w:cs="Times New Roman"/>
          <w:color w:val="000000"/>
          <w:spacing w:val="0"/>
          <w:w w:val="100"/>
          <w:position w:val="0"/>
        </w:rPr>
        <w:t>20.00</w:t>
      </w:r>
      <w:r>
        <w:rPr>
          <w:color w:val="000000"/>
          <w:spacing w:val="0"/>
          <w:w w:val="100"/>
          <w:position w:val="0"/>
        </w:rPr>
        <w:t>万元，累计摊销</w:t>
      </w:r>
      <w:r>
        <w:rPr>
          <w:rFonts w:ascii="Times New Roman" w:eastAsia="Times New Roman" w:hAnsi="Times New Roman" w:cs="Times New Roman"/>
          <w:color w:val="000000"/>
          <w:spacing w:val="0"/>
          <w:w w:val="100"/>
          <w:position w:val="0"/>
        </w:rPr>
        <w:t>55.00</w:t>
      </w:r>
      <w:r>
        <w:rPr>
          <w:color w:val="000000"/>
          <w:spacing w:val="0"/>
          <w:w w:val="100"/>
          <w:position w:val="0"/>
        </w:rPr>
        <w:t>万元，期末余额</w:t>
      </w:r>
      <w:r>
        <w:rPr>
          <w:rFonts w:ascii="Times New Roman" w:eastAsia="Times New Roman" w:hAnsi="Times New Roman" w:cs="Times New Roman"/>
          <w:color w:val="000000"/>
          <w:spacing w:val="0"/>
          <w:w w:val="100"/>
          <w:position w:val="0"/>
        </w:rPr>
        <w:t xml:space="preserve">45.00 </w:t>
      </w:r>
      <w:r>
        <w:rPr>
          <w:color w:val="000000"/>
          <w:spacing w:val="0"/>
          <w:w w:val="100"/>
          <w:position w:val="0"/>
        </w:rPr>
        <w:t>万元。</w:t>
      </w:r>
    </w:p>
    <w:p>
      <w:pPr>
        <w:pStyle w:val="Style24"/>
        <w:keepNext w:val="0"/>
        <w:keepLines w:val="0"/>
        <w:widowControl w:val="0"/>
        <w:shd w:val="clear" w:color="auto" w:fill="auto"/>
        <w:tabs>
          <w:tab w:pos="1350" w:val="left"/>
        </w:tabs>
        <w:bidi w:val="0"/>
        <w:spacing w:before="0" w:after="0" w:line="402" w:lineRule="exact"/>
        <w:ind w:left="620" w:right="0" w:firstLine="420"/>
        <w:jc w:val="both"/>
      </w:pPr>
      <w:bookmarkStart w:id="1524" w:name="bookmark1524"/>
      <w:r>
        <w:rPr>
          <w:rFonts w:ascii="Times New Roman" w:eastAsia="Times New Roman" w:hAnsi="Times New Roman" w:cs="Times New Roman"/>
          <w:color w:val="000000"/>
          <w:spacing w:val="0"/>
          <w:w w:val="100"/>
          <w:position w:val="0"/>
        </w:rPr>
        <w:t>4</w:t>
      </w:r>
      <w:bookmarkEnd w:id="1524"/>
      <w:r>
        <w:rPr>
          <w:color w:val="000000"/>
          <w:spacing w:val="0"/>
          <w:w w:val="100"/>
          <w:position w:val="0"/>
        </w:rPr>
        <w:t>、</w:t>
        <w:tab/>
        <w:t>基于物联网应用的系列智能终端与（高新区财政局</w:t>
      </w:r>
      <w:r>
        <w:rPr>
          <w:rFonts w:ascii="Times New Roman" w:eastAsia="Times New Roman" w:hAnsi="Times New Roman" w:cs="Times New Roman"/>
          <w:color w:val="000000"/>
          <w:spacing w:val="0"/>
          <w:w w:val="100"/>
          <w:position w:val="0"/>
        </w:rPr>
        <w:t>2011</w:t>
      </w:r>
      <w:r>
        <w:rPr>
          <w:color w:val="000000"/>
          <w:spacing w:val="0"/>
          <w:w w:val="100"/>
          <w:position w:val="0"/>
        </w:rPr>
        <w:t>年物联网发展专项资金款）： 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月验收合格并开始摊销，原值为</w:t>
      </w:r>
      <w:r>
        <w:rPr>
          <w:rFonts w:ascii="Times New Roman" w:eastAsia="Times New Roman" w:hAnsi="Times New Roman" w:cs="Times New Roman"/>
          <w:color w:val="000000"/>
          <w:spacing w:val="0"/>
          <w:w w:val="100"/>
          <w:position w:val="0"/>
        </w:rPr>
        <w:t>100.00</w:t>
      </w:r>
      <w:r>
        <w:rPr>
          <w:color w:val="000000"/>
          <w:spacing w:val="0"/>
          <w:w w:val="100"/>
          <w:position w:val="0"/>
        </w:rPr>
        <w:t>万元，按照</w:t>
      </w:r>
      <w:r>
        <w:rPr>
          <w:rFonts w:ascii="Times New Roman" w:eastAsia="Times New Roman" w:hAnsi="Times New Roman" w:cs="Times New Roman"/>
          <w:color w:val="000000"/>
          <w:spacing w:val="0"/>
          <w:w w:val="100"/>
          <w:position w:val="0"/>
        </w:rPr>
        <w:t>5</w:t>
      </w:r>
      <w:r>
        <w:rPr>
          <w:color w:val="000000"/>
          <w:spacing w:val="0"/>
          <w:w w:val="100"/>
          <w:position w:val="0"/>
        </w:rPr>
        <w:t>年摊销，本年摊销</w:t>
      </w:r>
      <w:r>
        <w:rPr>
          <w:rFonts w:ascii="Times New Roman" w:eastAsia="Times New Roman" w:hAnsi="Times New Roman" w:cs="Times New Roman"/>
          <w:color w:val="000000"/>
          <w:spacing w:val="0"/>
          <w:w w:val="100"/>
          <w:position w:val="0"/>
        </w:rPr>
        <w:t xml:space="preserve">20.00 </w:t>
      </w:r>
      <w:r>
        <w:rPr>
          <w:color w:val="000000"/>
          <w:spacing w:val="0"/>
          <w:w w:val="100"/>
          <w:position w:val="0"/>
        </w:rPr>
        <w:t>万元，累计摊销</w:t>
      </w:r>
      <w:r>
        <w:rPr>
          <w:rFonts w:ascii="Times New Roman" w:eastAsia="Times New Roman" w:hAnsi="Times New Roman" w:cs="Times New Roman"/>
          <w:color w:val="000000"/>
          <w:spacing w:val="0"/>
          <w:w w:val="100"/>
          <w:position w:val="0"/>
        </w:rPr>
        <w:t>55.00</w:t>
      </w:r>
      <w:r>
        <w:rPr>
          <w:color w:val="000000"/>
          <w:spacing w:val="0"/>
          <w:w w:val="100"/>
          <w:position w:val="0"/>
        </w:rPr>
        <w:t>万元，期末余额</w:t>
      </w:r>
      <w:r>
        <w:rPr>
          <w:rFonts w:ascii="Times New Roman" w:eastAsia="Times New Roman" w:hAnsi="Times New Roman" w:cs="Times New Roman"/>
          <w:color w:val="000000"/>
          <w:spacing w:val="0"/>
          <w:w w:val="100"/>
          <w:position w:val="0"/>
        </w:rPr>
        <w:t>45.00</w:t>
      </w:r>
      <w:r>
        <w:rPr>
          <w:color w:val="000000"/>
          <w:spacing w:val="0"/>
          <w:w w:val="100"/>
          <w:position w:val="0"/>
        </w:rPr>
        <w:t>万元。</w:t>
      </w:r>
    </w:p>
    <w:p>
      <w:pPr>
        <w:pStyle w:val="Style24"/>
        <w:keepNext w:val="0"/>
        <w:keepLines w:val="0"/>
        <w:widowControl w:val="0"/>
        <w:shd w:val="clear" w:color="auto" w:fill="auto"/>
        <w:tabs>
          <w:tab w:pos="1359" w:val="left"/>
        </w:tabs>
        <w:bidi w:val="0"/>
        <w:spacing w:before="0" w:after="0" w:line="402" w:lineRule="exact"/>
        <w:ind w:left="620" w:right="0" w:firstLine="420"/>
        <w:jc w:val="both"/>
      </w:pPr>
      <w:bookmarkStart w:id="1525" w:name="bookmark1525"/>
      <w:r>
        <w:rPr>
          <w:rFonts w:ascii="Times New Roman" w:eastAsia="Times New Roman" w:hAnsi="Times New Roman" w:cs="Times New Roman"/>
          <w:color w:val="000000"/>
          <w:spacing w:val="0"/>
          <w:w w:val="100"/>
          <w:position w:val="0"/>
        </w:rPr>
        <w:t>5</w:t>
      </w:r>
      <w:bookmarkEnd w:id="1525"/>
      <w:r>
        <w:rPr>
          <w:color w:val="000000"/>
          <w:spacing w:val="0"/>
          <w:w w:val="100"/>
          <w:position w:val="0"/>
        </w:rPr>
        <w:t>、</w:t>
        <w:tab/>
      </w:r>
      <w:r>
        <w:rPr>
          <w:rFonts w:ascii="Times New Roman" w:eastAsia="Times New Roman" w:hAnsi="Times New Roman" w:cs="Times New Roman"/>
          <w:color w:val="000000"/>
          <w:spacing w:val="0"/>
          <w:w w:val="100"/>
          <w:position w:val="0"/>
        </w:rPr>
        <w:t>2011</w:t>
      </w:r>
      <w:r>
        <w:rPr>
          <w:color w:val="000000"/>
          <w:spacing w:val="0"/>
          <w:w w:val="100"/>
          <w:position w:val="0"/>
        </w:rPr>
        <w:t>年度高新技术开发区技术研究与开发经费（郑州市财政局产业技术创新专项资 金）：于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月验收合格并开始摊销，原值为</w:t>
      </w:r>
      <w:r>
        <w:rPr>
          <w:rFonts w:ascii="Times New Roman" w:eastAsia="Times New Roman" w:hAnsi="Times New Roman" w:cs="Times New Roman"/>
          <w:color w:val="000000"/>
          <w:spacing w:val="0"/>
          <w:w w:val="100"/>
          <w:position w:val="0"/>
        </w:rPr>
        <w:t>50.00</w:t>
      </w:r>
      <w:r>
        <w:rPr>
          <w:color w:val="000000"/>
          <w:spacing w:val="0"/>
          <w:w w:val="100"/>
          <w:position w:val="0"/>
        </w:rPr>
        <w:t>万元，按照</w:t>
      </w:r>
      <w:r>
        <w:rPr>
          <w:rFonts w:ascii="Times New Roman" w:eastAsia="Times New Roman" w:hAnsi="Times New Roman" w:cs="Times New Roman"/>
          <w:color w:val="000000"/>
          <w:spacing w:val="0"/>
          <w:w w:val="100"/>
          <w:position w:val="0"/>
        </w:rPr>
        <w:t>5</w:t>
      </w:r>
      <w:r>
        <w:rPr>
          <w:color w:val="000000"/>
          <w:spacing w:val="0"/>
          <w:w w:val="100"/>
          <w:position w:val="0"/>
        </w:rPr>
        <w:t>年摊销，本年摊销</w:t>
      </w:r>
      <w:r>
        <w:rPr>
          <w:rFonts w:ascii="Times New Roman" w:eastAsia="Times New Roman" w:hAnsi="Times New Roman" w:cs="Times New Roman"/>
          <w:color w:val="000000"/>
          <w:spacing w:val="0"/>
          <w:w w:val="100"/>
          <w:position w:val="0"/>
        </w:rPr>
        <w:t xml:space="preserve">10.00 </w:t>
      </w:r>
      <w:r>
        <w:rPr>
          <w:color w:val="000000"/>
          <w:spacing w:val="0"/>
          <w:w w:val="100"/>
          <w:position w:val="0"/>
        </w:rPr>
        <w:t>万元，累计摊销</w:t>
      </w:r>
      <w:r>
        <w:rPr>
          <w:rFonts w:ascii="Times New Roman" w:eastAsia="Times New Roman" w:hAnsi="Times New Roman" w:cs="Times New Roman"/>
          <w:color w:val="000000"/>
          <w:spacing w:val="0"/>
          <w:w w:val="100"/>
          <w:position w:val="0"/>
        </w:rPr>
        <w:t>27.50</w:t>
      </w:r>
      <w:r>
        <w:rPr>
          <w:color w:val="000000"/>
          <w:spacing w:val="0"/>
          <w:w w:val="100"/>
          <w:position w:val="0"/>
        </w:rPr>
        <w:t>万元，期末余额</w:t>
      </w:r>
      <w:r>
        <w:rPr>
          <w:rFonts w:ascii="Times New Roman" w:eastAsia="Times New Roman" w:hAnsi="Times New Roman" w:cs="Times New Roman"/>
          <w:color w:val="000000"/>
          <w:spacing w:val="0"/>
          <w:w w:val="100"/>
          <w:position w:val="0"/>
        </w:rPr>
        <w:t>22.50</w:t>
      </w:r>
      <w:r>
        <w:rPr>
          <w:color w:val="000000"/>
          <w:spacing w:val="0"/>
          <w:w w:val="100"/>
          <w:position w:val="0"/>
        </w:rPr>
        <w:t>万元。</w:t>
      </w:r>
    </w:p>
    <w:p>
      <w:pPr>
        <w:pStyle w:val="Style24"/>
        <w:keepNext w:val="0"/>
        <w:keepLines w:val="0"/>
        <w:widowControl w:val="0"/>
        <w:shd w:val="clear" w:color="auto" w:fill="auto"/>
        <w:tabs>
          <w:tab w:pos="1359" w:val="left"/>
        </w:tabs>
        <w:bidi w:val="0"/>
        <w:spacing w:before="0" w:after="0" w:line="362" w:lineRule="exact"/>
        <w:ind w:left="620" w:right="0" w:firstLine="420"/>
        <w:jc w:val="both"/>
      </w:pPr>
      <w:bookmarkStart w:id="1526" w:name="bookmark1526"/>
      <w:r>
        <w:rPr>
          <w:rFonts w:ascii="Times New Roman" w:eastAsia="Times New Roman" w:hAnsi="Times New Roman" w:cs="Times New Roman"/>
          <w:color w:val="000000"/>
          <w:spacing w:val="0"/>
          <w:w w:val="100"/>
          <w:position w:val="0"/>
        </w:rPr>
        <w:t>6</w:t>
      </w:r>
      <w:bookmarkEnd w:id="1526"/>
      <w:r>
        <w:rPr>
          <w:color w:val="000000"/>
          <w:spacing w:val="0"/>
          <w:w w:val="100"/>
          <w:position w:val="0"/>
        </w:rPr>
        <w:t>、</w:t>
        <w:tab/>
        <w:t>物联网通信与组网关键技术的研究及应用：于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月验收合格并开始摊销，原 值为</w:t>
      </w:r>
      <w:r>
        <w:rPr>
          <w:rFonts w:ascii="Times New Roman" w:eastAsia="Times New Roman" w:hAnsi="Times New Roman" w:cs="Times New Roman"/>
          <w:color w:val="000000"/>
          <w:spacing w:val="0"/>
          <w:w w:val="100"/>
          <w:position w:val="0"/>
        </w:rPr>
        <w:t>70.00</w:t>
      </w:r>
      <w:r>
        <w:rPr>
          <w:color w:val="000000"/>
          <w:spacing w:val="0"/>
          <w:w w:val="100"/>
          <w:position w:val="0"/>
        </w:rPr>
        <w:t>万元，按照</w:t>
      </w:r>
      <w:r>
        <w:rPr>
          <w:rFonts w:ascii="Times New Roman" w:eastAsia="Times New Roman" w:hAnsi="Times New Roman" w:cs="Times New Roman"/>
          <w:color w:val="000000"/>
          <w:spacing w:val="0"/>
          <w:w w:val="100"/>
          <w:position w:val="0"/>
        </w:rPr>
        <w:t>5</w:t>
      </w:r>
      <w:r>
        <w:rPr>
          <w:color w:val="000000"/>
          <w:spacing w:val="0"/>
          <w:w w:val="100"/>
          <w:position w:val="0"/>
        </w:rPr>
        <w:t>年摊销，本年摊销</w:t>
      </w:r>
      <w:r>
        <w:rPr>
          <w:rFonts w:ascii="Times New Roman" w:eastAsia="Times New Roman" w:hAnsi="Times New Roman" w:cs="Times New Roman"/>
          <w:color w:val="000000"/>
          <w:spacing w:val="0"/>
          <w:w w:val="100"/>
          <w:position w:val="0"/>
        </w:rPr>
        <w:t>14.00</w:t>
      </w:r>
      <w:r>
        <w:rPr>
          <w:color w:val="000000"/>
          <w:spacing w:val="0"/>
          <w:w w:val="100"/>
          <w:position w:val="0"/>
        </w:rPr>
        <w:t>万元，累计摊销</w:t>
      </w:r>
      <w:r>
        <w:rPr>
          <w:rFonts w:ascii="Times New Roman" w:eastAsia="Times New Roman" w:hAnsi="Times New Roman" w:cs="Times New Roman"/>
          <w:color w:val="000000"/>
          <w:spacing w:val="0"/>
          <w:w w:val="100"/>
          <w:position w:val="0"/>
        </w:rPr>
        <w:t>38.50</w:t>
      </w:r>
      <w:r>
        <w:rPr>
          <w:color w:val="000000"/>
          <w:spacing w:val="0"/>
          <w:w w:val="100"/>
          <w:position w:val="0"/>
        </w:rPr>
        <w:t>万元，期末余额</w:t>
      </w:r>
      <w:r>
        <w:rPr>
          <w:rFonts w:ascii="Times New Roman" w:eastAsia="Times New Roman" w:hAnsi="Times New Roman" w:cs="Times New Roman"/>
          <w:color w:val="000000"/>
          <w:spacing w:val="0"/>
          <w:w w:val="100"/>
          <w:position w:val="0"/>
        </w:rPr>
        <w:t xml:space="preserve">31.50 </w:t>
      </w:r>
      <w:r>
        <w:rPr>
          <w:color w:val="000000"/>
          <w:spacing w:val="0"/>
          <w:w w:val="100"/>
          <w:position w:val="0"/>
        </w:rPr>
        <w:t>万元。</w:t>
      </w:r>
    </w:p>
    <w:p>
      <w:pPr>
        <w:pStyle w:val="Style24"/>
        <w:keepNext w:val="0"/>
        <w:keepLines w:val="0"/>
        <w:widowControl w:val="0"/>
        <w:shd w:val="clear" w:color="auto" w:fill="auto"/>
        <w:tabs>
          <w:tab w:pos="1359" w:val="left"/>
        </w:tabs>
        <w:bidi w:val="0"/>
        <w:spacing w:before="0" w:after="0" w:line="362" w:lineRule="exact"/>
        <w:ind w:left="620" w:right="0" w:firstLine="420"/>
        <w:jc w:val="both"/>
      </w:pPr>
      <w:bookmarkStart w:id="1527" w:name="bookmark1527"/>
      <w:r>
        <w:rPr>
          <w:rFonts w:ascii="Times New Roman" w:eastAsia="Times New Roman" w:hAnsi="Times New Roman" w:cs="Times New Roman"/>
          <w:color w:val="000000"/>
          <w:spacing w:val="0"/>
          <w:w w:val="100"/>
          <w:position w:val="0"/>
        </w:rPr>
        <w:t>7</w:t>
      </w:r>
      <w:bookmarkEnd w:id="1527"/>
      <w:r>
        <w:rPr>
          <w:color w:val="000000"/>
          <w:spacing w:val="0"/>
          <w:w w:val="100"/>
          <w:position w:val="0"/>
        </w:rPr>
        <w:t>、</w:t>
        <w:tab/>
        <w:t>基于云架构的金融</w:t>
      </w:r>
      <w:r>
        <w:rPr>
          <w:rFonts w:ascii="Times New Roman" w:eastAsia="Times New Roman" w:hAnsi="Times New Roman" w:cs="Times New Roman"/>
          <w:color w:val="000000"/>
          <w:spacing w:val="0"/>
          <w:w w:val="100"/>
          <w:position w:val="0"/>
        </w:rPr>
        <w:t>IC</w:t>
      </w:r>
      <w:r>
        <w:rPr>
          <w:color w:val="000000"/>
          <w:spacing w:val="0"/>
          <w:w w:val="100"/>
          <w:position w:val="0"/>
        </w:rPr>
        <w:t>卡公共服务运营平台及终端项目：于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月验收合格并 开始摊销，原值为</w:t>
      </w:r>
      <w:r>
        <w:rPr>
          <w:rFonts w:ascii="Times New Roman" w:eastAsia="Times New Roman" w:hAnsi="Times New Roman" w:cs="Times New Roman"/>
          <w:color w:val="000000"/>
          <w:spacing w:val="0"/>
          <w:w w:val="100"/>
          <w:position w:val="0"/>
        </w:rPr>
        <w:t>100.00</w:t>
      </w:r>
      <w:r>
        <w:rPr>
          <w:color w:val="000000"/>
          <w:spacing w:val="0"/>
          <w:w w:val="100"/>
          <w:position w:val="0"/>
        </w:rPr>
        <w:t>万元，按照</w:t>
      </w:r>
      <w:r>
        <w:rPr>
          <w:rFonts w:ascii="Times New Roman" w:eastAsia="Times New Roman" w:hAnsi="Times New Roman" w:cs="Times New Roman"/>
          <w:color w:val="000000"/>
          <w:spacing w:val="0"/>
          <w:w w:val="100"/>
          <w:position w:val="0"/>
        </w:rPr>
        <w:t>5</w:t>
      </w:r>
      <w:r>
        <w:rPr>
          <w:color w:val="000000"/>
          <w:spacing w:val="0"/>
          <w:w w:val="100"/>
          <w:position w:val="0"/>
        </w:rPr>
        <w:t>年摊销，本年摊销</w:t>
      </w:r>
      <w:r>
        <w:rPr>
          <w:rFonts w:ascii="Times New Roman" w:eastAsia="Times New Roman" w:hAnsi="Times New Roman" w:cs="Times New Roman"/>
          <w:color w:val="000000"/>
          <w:spacing w:val="0"/>
          <w:w w:val="100"/>
          <w:position w:val="0"/>
        </w:rPr>
        <w:t>20.00</w:t>
      </w:r>
      <w:r>
        <w:rPr>
          <w:color w:val="000000"/>
          <w:spacing w:val="0"/>
          <w:w w:val="100"/>
          <w:position w:val="0"/>
        </w:rPr>
        <w:t>万元，累计摊销</w:t>
      </w:r>
      <w:r>
        <w:rPr>
          <w:rFonts w:ascii="Times New Roman" w:eastAsia="Times New Roman" w:hAnsi="Times New Roman" w:cs="Times New Roman"/>
          <w:color w:val="000000"/>
          <w:spacing w:val="0"/>
          <w:w w:val="100"/>
          <w:position w:val="0"/>
        </w:rPr>
        <w:t>55.00</w:t>
      </w:r>
      <w:r>
        <w:rPr>
          <w:color w:val="000000"/>
          <w:spacing w:val="0"/>
          <w:w w:val="100"/>
          <w:position w:val="0"/>
        </w:rPr>
        <w:t>万元， 期末余额</w:t>
      </w:r>
      <w:r>
        <w:rPr>
          <w:rFonts w:ascii="Times New Roman" w:eastAsia="Times New Roman" w:hAnsi="Times New Roman" w:cs="Times New Roman"/>
          <w:color w:val="000000"/>
          <w:spacing w:val="0"/>
          <w:w w:val="100"/>
          <w:position w:val="0"/>
        </w:rPr>
        <w:t>45.00</w:t>
      </w:r>
      <w:r>
        <w:rPr>
          <w:color w:val="000000"/>
          <w:spacing w:val="0"/>
          <w:w w:val="100"/>
          <w:position w:val="0"/>
        </w:rPr>
        <w:t>万元。</w:t>
      </w:r>
    </w:p>
    <w:p>
      <w:pPr>
        <w:pStyle w:val="Style24"/>
        <w:keepNext w:val="0"/>
        <w:keepLines w:val="0"/>
        <w:widowControl w:val="0"/>
        <w:shd w:val="clear" w:color="auto" w:fill="auto"/>
        <w:tabs>
          <w:tab w:pos="1363" w:val="left"/>
        </w:tabs>
        <w:bidi w:val="0"/>
        <w:spacing w:before="0" w:after="0" w:line="362" w:lineRule="exact"/>
        <w:ind w:left="620" w:right="0" w:firstLine="420"/>
        <w:jc w:val="both"/>
      </w:pPr>
      <w:bookmarkStart w:id="1528" w:name="bookmark1528"/>
      <w:r>
        <w:rPr>
          <w:rFonts w:ascii="Times New Roman" w:eastAsia="Times New Roman" w:hAnsi="Times New Roman" w:cs="Times New Roman"/>
          <w:color w:val="000000"/>
          <w:spacing w:val="0"/>
          <w:w w:val="100"/>
          <w:position w:val="0"/>
        </w:rPr>
        <w:t>8</w:t>
      </w:r>
      <w:bookmarkEnd w:id="1528"/>
      <w:r>
        <w:rPr>
          <w:color w:val="000000"/>
          <w:spacing w:val="0"/>
          <w:w w:val="100"/>
          <w:position w:val="0"/>
        </w:rPr>
        <w:t>、</w:t>
        <w:tab/>
        <w:t>驾校综合管理系统研发：于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月验收合格并开始摊销，原值为</w:t>
      </w:r>
      <w:r>
        <w:rPr>
          <w:rFonts w:ascii="Times New Roman" w:eastAsia="Times New Roman" w:hAnsi="Times New Roman" w:cs="Times New Roman"/>
          <w:color w:val="000000"/>
          <w:spacing w:val="0"/>
          <w:w w:val="100"/>
          <w:position w:val="0"/>
        </w:rPr>
        <w:t>20.00</w:t>
      </w:r>
      <w:r>
        <w:rPr>
          <w:color w:val="000000"/>
          <w:spacing w:val="0"/>
          <w:w w:val="100"/>
          <w:position w:val="0"/>
        </w:rPr>
        <w:t>万元， 按照</w:t>
      </w:r>
      <w:r>
        <w:rPr>
          <w:rFonts w:ascii="Times New Roman" w:eastAsia="Times New Roman" w:hAnsi="Times New Roman" w:cs="Times New Roman"/>
          <w:color w:val="000000"/>
          <w:spacing w:val="0"/>
          <w:w w:val="100"/>
          <w:position w:val="0"/>
        </w:rPr>
        <w:t>5</w:t>
      </w:r>
      <w:r>
        <w:rPr>
          <w:color w:val="000000"/>
          <w:spacing w:val="0"/>
          <w:w w:val="100"/>
          <w:position w:val="0"/>
        </w:rPr>
        <w:t>年摊销，本年摊销</w:t>
      </w:r>
      <w:r>
        <w:rPr>
          <w:rFonts w:ascii="Times New Roman" w:eastAsia="Times New Roman" w:hAnsi="Times New Roman" w:cs="Times New Roman"/>
          <w:color w:val="000000"/>
          <w:spacing w:val="0"/>
          <w:w w:val="100"/>
          <w:position w:val="0"/>
        </w:rPr>
        <w:t>4.00</w:t>
      </w:r>
      <w:r>
        <w:rPr>
          <w:color w:val="000000"/>
          <w:spacing w:val="0"/>
          <w:w w:val="100"/>
          <w:position w:val="0"/>
        </w:rPr>
        <w:t>万元，累计摊销</w:t>
      </w:r>
      <w:r>
        <w:rPr>
          <w:rFonts w:ascii="Times New Roman" w:eastAsia="Times New Roman" w:hAnsi="Times New Roman" w:cs="Times New Roman"/>
          <w:color w:val="000000"/>
          <w:spacing w:val="0"/>
          <w:w w:val="100"/>
          <w:position w:val="0"/>
        </w:rPr>
        <w:t>11.00</w:t>
      </w:r>
      <w:r>
        <w:rPr>
          <w:color w:val="000000"/>
          <w:spacing w:val="0"/>
          <w:w w:val="100"/>
          <w:position w:val="0"/>
        </w:rPr>
        <w:t>万元，期末余额</w:t>
      </w:r>
      <w:r>
        <w:rPr>
          <w:rFonts w:ascii="Times New Roman" w:eastAsia="Times New Roman" w:hAnsi="Times New Roman" w:cs="Times New Roman"/>
          <w:color w:val="000000"/>
          <w:spacing w:val="0"/>
          <w:w w:val="100"/>
          <w:position w:val="0"/>
        </w:rPr>
        <w:t>9.00</w:t>
      </w:r>
      <w:r>
        <w:rPr>
          <w:color w:val="000000"/>
          <w:spacing w:val="0"/>
          <w:w w:val="100"/>
          <w:position w:val="0"/>
        </w:rPr>
        <w:t>万元。</w:t>
      </w:r>
    </w:p>
    <w:p>
      <w:pPr>
        <w:pStyle w:val="Style24"/>
        <w:keepNext w:val="0"/>
        <w:keepLines w:val="0"/>
        <w:widowControl w:val="0"/>
        <w:shd w:val="clear" w:color="auto" w:fill="auto"/>
        <w:tabs>
          <w:tab w:pos="1354" w:val="left"/>
        </w:tabs>
        <w:bidi w:val="0"/>
        <w:spacing w:before="0" w:after="0" w:line="362" w:lineRule="exact"/>
        <w:ind w:left="620" w:right="0" w:firstLine="420"/>
        <w:jc w:val="both"/>
      </w:pPr>
      <w:bookmarkStart w:id="1529" w:name="bookmark1529"/>
      <w:r>
        <w:rPr>
          <w:rFonts w:ascii="Times New Roman" w:eastAsia="Times New Roman" w:hAnsi="Times New Roman" w:cs="Times New Roman"/>
          <w:color w:val="000000"/>
          <w:spacing w:val="0"/>
          <w:w w:val="100"/>
          <w:position w:val="0"/>
        </w:rPr>
        <w:t>9</w:t>
      </w:r>
      <w:bookmarkEnd w:id="1529"/>
      <w:r>
        <w:rPr>
          <w:color w:val="000000"/>
          <w:spacing w:val="0"/>
          <w:w w:val="100"/>
          <w:position w:val="0"/>
        </w:rPr>
        <w:t>、</w:t>
        <w:tab/>
        <w:t>基于远距离射频识别技术的终端产品研究与开发：于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月验收合格并开始摊 销，原值为</w:t>
      </w:r>
      <w:r>
        <w:rPr>
          <w:rFonts w:ascii="Times New Roman" w:eastAsia="Times New Roman" w:hAnsi="Times New Roman" w:cs="Times New Roman"/>
          <w:color w:val="000000"/>
          <w:spacing w:val="0"/>
          <w:w w:val="100"/>
          <w:position w:val="0"/>
        </w:rPr>
        <w:t>100.00</w:t>
      </w:r>
      <w:r>
        <w:rPr>
          <w:color w:val="000000"/>
          <w:spacing w:val="0"/>
          <w:w w:val="100"/>
          <w:position w:val="0"/>
        </w:rPr>
        <w:t>万元，按照</w:t>
      </w:r>
      <w:r>
        <w:rPr>
          <w:rFonts w:ascii="Times New Roman" w:eastAsia="Times New Roman" w:hAnsi="Times New Roman" w:cs="Times New Roman"/>
          <w:color w:val="000000"/>
          <w:spacing w:val="0"/>
          <w:w w:val="100"/>
          <w:position w:val="0"/>
        </w:rPr>
        <w:t>5</w:t>
      </w:r>
      <w:r>
        <w:rPr>
          <w:color w:val="000000"/>
          <w:spacing w:val="0"/>
          <w:w w:val="100"/>
          <w:position w:val="0"/>
        </w:rPr>
        <w:t>年摊销，本年摊销</w:t>
      </w:r>
      <w:r>
        <w:rPr>
          <w:rFonts w:ascii="Times New Roman" w:eastAsia="Times New Roman" w:hAnsi="Times New Roman" w:cs="Times New Roman"/>
          <w:color w:val="000000"/>
          <w:spacing w:val="0"/>
          <w:w w:val="100"/>
          <w:position w:val="0"/>
        </w:rPr>
        <w:t>20.00</w:t>
      </w:r>
      <w:r>
        <w:rPr>
          <w:color w:val="000000"/>
          <w:spacing w:val="0"/>
          <w:w w:val="100"/>
          <w:position w:val="0"/>
        </w:rPr>
        <w:t>万元，累计摊销</w:t>
      </w:r>
      <w:r>
        <w:rPr>
          <w:rFonts w:ascii="Times New Roman" w:eastAsia="Times New Roman" w:hAnsi="Times New Roman" w:cs="Times New Roman"/>
          <w:color w:val="000000"/>
          <w:spacing w:val="0"/>
          <w:w w:val="100"/>
          <w:position w:val="0"/>
        </w:rPr>
        <w:t>55.00</w:t>
      </w:r>
      <w:r>
        <w:rPr>
          <w:color w:val="000000"/>
          <w:spacing w:val="0"/>
          <w:w w:val="100"/>
          <w:position w:val="0"/>
        </w:rPr>
        <w:t>万元，期末 余额</w:t>
      </w:r>
      <w:r>
        <w:rPr>
          <w:rFonts w:ascii="Times New Roman" w:eastAsia="Times New Roman" w:hAnsi="Times New Roman" w:cs="Times New Roman"/>
          <w:color w:val="000000"/>
          <w:spacing w:val="0"/>
          <w:w w:val="100"/>
          <w:position w:val="0"/>
        </w:rPr>
        <w:t>45.00</w:t>
      </w:r>
      <w:r>
        <w:rPr>
          <w:color w:val="000000"/>
          <w:spacing w:val="0"/>
          <w:w w:val="100"/>
          <w:position w:val="0"/>
        </w:rPr>
        <w:t>万元。</w:t>
      </w:r>
    </w:p>
    <w:p>
      <w:pPr>
        <w:pStyle w:val="Style24"/>
        <w:keepNext w:val="0"/>
        <w:keepLines w:val="0"/>
        <w:widowControl w:val="0"/>
        <w:shd w:val="clear" w:color="auto" w:fill="auto"/>
        <w:tabs>
          <w:tab w:pos="1464" w:val="left"/>
        </w:tabs>
        <w:bidi w:val="0"/>
        <w:spacing w:before="0" w:after="0" w:line="362" w:lineRule="exact"/>
        <w:ind w:left="620" w:right="0" w:firstLine="420"/>
        <w:jc w:val="both"/>
      </w:pPr>
      <w:bookmarkStart w:id="1530" w:name="bookmark1530"/>
      <w:r>
        <w:rPr>
          <w:rFonts w:ascii="Times New Roman" w:eastAsia="Times New Roman" w:hAnsi="Times New Roman" w:cs="Times New Roman"/>
          <w:color w:val="000000"/>
          <w:spacing w:val="0"/>
          <w:w w:val="100"/>
          <w:position w:val="0"/>
        </w:rPr>
        <w:t>1</w:t>
      </w:r>
      <w:bookmarkEnd w:id="1530"/>
      <w:r>
        <w:rPr>
          <w:rFonts w:ascii="Times New Roman" w:eastAsia="Times New Roman" w:hAnsi="Times New Roman" w:cs="Times New Roman"/>
          <w:color w:val="000000"/>
          <w:spacing w:val="0"/>
          <w:w w:val="100"/>
          <w:position w:val="0"/>
        </w:rPr>
        <w:t>0</w:t>
      </w:r>
      <w:r>
        <w:rPr>
          <w:color w:val="000000"/>
          <w:spacing w:val="0"/>
          <w:w w:val="100"/>
          <w:position w:val="0"/>
        </w:rPr>
        <w:t>、</w:t>
        <w:tab/>
        <w:t>基于</w:t>
      </w:r>
      <w:r>
        <w:rPr>
          <w:rFonts w:ascii="Times New Roman" w:eastAsia="Times New Roman" w:hAnsi="Times New Roman" w:cs="Times New Roman"/>
          <w:color w:val="000000"/>
          <w:spacing w:val="0"/>
          <w:w w:val="100"/>
          <w:position w:val="0"/>
        </w:rPr>
        <w:t>NFC</w:t>
      </w:r>
      <w:r>
        <w:rPr>
          <w:color w:val="000000"/>
          <w:spacing w:val="0"/>
          <w:w w:val="100"/>
          <w:position w:val="0"/>
        </w:rPr>
        <w:t>技术的金融</w:t>
      </w:r>
      <w:r>
        <w:rPr>
          <w:rFonts w:ascii="Times New Roman" w:eastAsia="Times New Roman" w:hAnsi="Times New Roman" w:cs="Times New Roman"/>
          <w:color w:val="000000"/>
          <w:spacing w:val="0"/>
          <w:w w:val="100"/>
          <w:position w:val="0"/>
        </w:rPr>
        <w:t>IC</w:t>
      </w:r>
      <w:r>
        <w:rPr>
          <w:color w:val="000000"/>
          <w:spacing w:val="0"/>
          <w:w w:val="100"/>
          <w:position w:val="0"/>
        </w:rPr>
        <w:t>卡移动支付综合应用系统：于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月验收合格并开 始摊销，原值为</w:t>
      </w:r>
      <w:r>
        <w:rPr>
          <w:rFonts w:ascii="Times New Roman" w:eastAsia="Times New Roman" w:hAnsi="Times New Roman" w:cs="Times New Roman"/>
          <w:color w:val="000000"/>
          <w:spacing w:val="0"/>
          <w:w w:val="100"/>
          <w:position w:val="0"/>
        </w:rPr>
        <w:t>30.00</w:t>
      </w:r>
      <w:r>
        <w:rPr>
          <w:color w:val="000000"/>
          <w:spacing w:val="0"/>
          <w:w w:val="100"/>
          <w:position w:val="0"/>
        </w:rPr>
        <w:t>万元，按照</w:t>
      </w:r>
      <w:r>
        <w:rPr>
          <w:rFonts w:ascii="Times New Roman" w:eastAsia="Times New Roman" w:hAnsi="Times New Roman" w:cs="Times New Roman"/>
          <w:color w:val="000000"/>
          <w:spacing w:val="0"/>
          <w:w w:val="100"/>
          <w:position w:val="0"/>
        </w:rPr>
        <w:t>5</w:t>
      </w:r>
      <w:r>
        <w:rPr>
          <w:color w:val="000000"/>
          <w:spacing w:val="0"/>
          <w:w w:val="100"/>
          <w:position w:val="0"/>
        </w:rPr>
        <w:t>年摊销，本年摊销</w:t>
      </w:r>
      <w:r>
        <w:rPr>
          <w:rFonts w:ascii="Times New Roman" w:eastAsia="Times New Roman" w:hAnsi="Times New Roman" w:cs="Times New Roman"/>
          <w:color w:val="000000"/>
          <w:spacing w:val="0"/>
          <w:w w:val="100"/>
          <w:position w:val="0"/>
        </w:rPr>
        <w:t>6.00</w:t>
      </w:r>
      <w:r>
        <w:rPr>
          <w:color w:val="000000"/>
          <w:spacing w:val="0"/>
          <w:w w:val="100"/>
          <w:position w:val="0"/>
        </w:rPr>
        <w:t>万元，累计摊销</w:t>
      </w:r>
      <w:r>
        <w:rPr>
          <w:rFonts w:ascii="Times New Roman" w:eastAsia="Times New Roman" w:hAnsi="Times New Roman" w:cs="Times New Roman"/>
          <w:color w:val="000000"/>
          <w:spacing w:val="0"/>
          <w:w w:val="100"/>
          <w:position w:val="0"/>
        </w:rPr>
        <w:t>16.50</w:t>
      </w:r>
      <w:r>
        <w:rPr>
          <w:color w:val="000000"/>
          <w:spacing w:val="0"/>
          <w:w w:val="100"/>
          <w:position w:val="0"/>
        </w:rPr>
        <w:t>万元，期 末余额</w:t>
      </w:r>
      <w:r>
        <w:rPr>
          <w:rFonts w:ascii="Times New Roman" w:eastAsia="Times New Roman" w:hAnsi="Times New Roman" w:cs="Times New Roman"/>
          <w:color w:val="000000"/>
          <w:spacing w:val="0"/>
          <w:w w:val="100"/>
          <w:position w:val="0"/>
        </w:rPr>
        <w:t>13.50</w:t>
      </w:r>
      <w:r>
        <w:rPr>
          <w:color w:val="000000"/>
          <w:spacing w:val="0"/>
          <w:w w:val="100"/>
          <w:position w:val="0"/>
        </w:rPr>
        <w:t>万元。</w:t>
      </w:r>
    </w:p>
    <w:p>
      <w:pPr>
        <w:pStyle w:val="Style24"/>
        <w:keepNext w:val="0"/>
        <w:keepLines w:val="0"/>
        <w:widowControl w:val="0"/>
        <w:shd w:val="clear" w:color="auto" w:fill="auto"/>
        <w:tabs>
          <w:tab w:pos="1502" w:val="left"/>
        </w:tabs>
        <w:bidi w:val="0"/>
        <w:spacing w:before="0" w:after="0" w:line="355" w:lineRule="exact"/>
        <w:ind w:left="620" w:right="0" w:firstLine="420"/>
        <w:jc w:val="left"/>
      </w:pPr>
      <w:bookmarkStart w:id="1531" w:name="bookmark1531"/>
      <w:r>
        <w:rPr>
          <w:rFonts w:ascii="Times New Roman" w:eastAsia="Times New Roman" w:hAnsi="Times New Roman" w:cs="Times New Roman"/>
          <w:color w:val="000000"/>
          <w:spacing w:val="0"/>
          <w:w w:val="100"/>
          <w:position w:val="0"/>
        </w:rPr>
        <w:t>1</w:t>
      </w:r>
      <w:bookmarkEnd w:id="1531"/>
      <w:r>
        <w:rPr>
          <w:rFonts w:ascii="Times New Roman" w:eastAsia="Times New Roman" w:hAnsi="Times New Roman" w:cs="Times New Roman"/>
          <w:color w:val="000000"/>
          <w:spacing w:val="0"/>
          <w:w w:val="100"/>
          <w:position w:val="0"/>
        </w:rPr>
        <w:t>1</w:t>
      </w:r>
      <w:r>
        <w:rPr>
          <w:color w:val="000000"/>
          <w:spacing w:val="0"/>
          <w:w w:val="100"/>
          <w:position w:val="0"/>
        </w:rPr>
        <w:t>、</w:t>
        <w:tab/>
        <w:t>教科文处</w:t>
      </w:r>
      <w:r>
        <w:rPr>
          <w:rFonts w:ascii="Times New Roman" w:eastAsia="Times New Roman" w:hAnsi="Times New Roman" w:cs="Times New Roman"/>
          <w:color w:val="000000"/>
          <w:spacing w:val="0"/>
          <w:w w:val="100"/>
          <w:position w:val="0"/>
        </w:rPr>
        <w:t>2015</w:t>
      </w:r>
      <w:r>
        <w:rPr>
          <w:color w:val="000000"/>
          <w:spacing w:val="0"/>
          <w:w w:val="100"/>
          <w:position w:val="0"/>
        </w:rPr>
        <w:t>年郑州市第二批科技计划项目经费（郑州市科技计划经费</w:t>
      </w:r>
      <w:r>
        <w:rPr>
          <w:rFonts w:ascii="Times New Roman" w:eastAsia="Times New Roman" w:hAnsi="Times New Roman" w:cs="Times New Roman"/>
          <w:color w:val="000000"/>
          <w:spacing w:val="0"/>
          <w:w w:val="100"/>
          <w:position w:val="0"/>
        </w:rPr>
        <w:t>“</w:t>
      </w:r>
      <w:r>
        <w:rPr>
          <w:color w:val="000000"/>
          <w:spacing w:val="0"/>
          <w:w w:val="100"/>
          <w:position w:val="0"/>
        </w:rPr>
        <w:t>基于物联 网与金融</w:t>
      </w:r>
      <w:r>
        <w:rPr>
          <w:rFonts w:ascii="Times New Roman" w:eastAsia="Times New Roman" w:hAnsi="Times New Roman" w:cs="Times New Roman"/>
          <w:color w:val="000000"/>
          <w:spacing w:val="0"/>
          <w:w w:val="100"/>
          <w:position w:val="0"/>
        </w:rPr>
        <w:t>IC</w:t>
      </w:r>
      <w:r>
        <w:rPr>
          <w:color w:val="000000"/>
          <w:spacing w:val="0"/>
          <w:w w:val="100"/>
          <w:position w:val="0"/>
        </w:rPr>
        <w:t>卡的智能终端产业化项目</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月验收合格并开始摊销，原值为</w:t>
      </w:r>
      <w:r>
        <w:rPr>
          <w:rFonts w:ascii="Times New Roman" w:eastAsia="Times New Roman" w:hAnsi="Times New Roman" w:cs="Times New Roman"/>
          <w:color w:val="000000"/>
          <w:spacing w:val="0"/>
          <w:w w:val="100"/>
          <w:position w:val="0"/>
        </w:rPr>
        <w:t xml:space="preserve">300.00 </w:t>
      </w:r>
      <w:r>
        <w:rPr>
          <w:color w:val="000000"/>
          <w:spacing w:val="0"/>
          <w:w w:val="100"/>
          <w:position w:val="0"/>
        </w:rPr>
        <w:t>万元，按照</w:t>
      </w:r>
      <w:r>
        <w:rPr>
          <w:rFonts w:ascii="Times New Roman" w:eastAsia="Times New Roman" w:hAnsi="Times New Roman" w:cs="Times New Roman"/>
          <w:color w:val="000000"/>
          <w:spacing w:val="0"/>
          <w:w w:val="100"/>
          <w:position w:val="0"/>
        </w:rPr>
        <w:t>5</w:t>
      </w:r>
      <w:r>
        <w:rPr>
          <w:color w:val="000000"/>
          <w:spacing w:val="0"/>
          <w:w w:val="100"/>
          <w:position w:val="0"/>
        </w:rPr>
        <w:t>年摊销，本年摊销</w:t>
      </w:r>
      <w:r>
        <w:rPr>
          <w:rFonts w:ascii="Times New Roman" w:eastAsia="Times New Roman" w:hAnsi="Times New Roman" w:cs="Times New Roman"/>
          <w:color w:val="000000"/>
          <w:spacing w:val="0"/>
          <w:w w:val="100"/>
          <w:position w:val="0"/>
        </w:rPr>
        <w:t>60.00</w:t>
      </w:r>
      <w:r>
        <w:rPr>
          <w:color w:val="000000"/>
          <w:spacing w:val="0"/>
          <w:w w:val="100"/>
          <w:position w:val="0"/>
        </w:rPr>
        <w:t>万元，累计摊销</w:t>
      </w:r>
      <w:r>
        <w:rPr>
          <w:rFonts w:ascii="Times New Roman" w:eastAsia="Times New Roman" w:hAnsi="Times New Roman" w:cs="Times New Roman"/>
          <w:color w:val="000000"/>
          <w:spacing w:val="0"/>
          <w:w w:val="100"/>
          <w:position w:val="0"/>
        </w:rPr>
        <w:t>165.00</w:t>
      </w:r>
      <w:r>
        <w:rPr>
          <w:color w:val="000000"/>
          <w:spacing w:val="0"/>
          <w:w w:val="100"/>
          <w:position w:val="0"/>
        </w:rPr>
        <w:t>万元，期末余额</w:t>
      </w:r>
      <w:r>
        <w:rPr>
          <w:rFonts w:ascii="Times New Roman" w:eastAsia="Times New Roman" w:hAnsi="Times New Roman" w:cs="Times New Roman"/>
          <w:color w:val="000000"/>
          <w:spacing w:val="0"/>
          <w:w w:val="100"/>
          <w:position w:val="0"/>
        </w:rPr>
        <w:t>135.00</w:t>
      </w:r>
      <w:r>
        <w:rPr>
          <w:color w:val="000000"/>
          <w:spacing w:val="0"/>
          <w:w w:val="100"/>
          <w:position w:val="0"/>
        </w:rPr>
        <w:t>万元。</w:t>
      </w:r>
    </w:p>
    <w:p>
      <w:pPr>
        <w:pStyle w:val="Style24"/>
        <w:keepNext w:val="0"/>
        <w:keepLines w:val="0"/>
        <w:widowControl w:val="0"/>
        <w:shd w:val="clear" w:color="auto" w:fill="auto"/>
        <w:tabs>
          <w:tab w:pos="1516" w:val="left"/>
        </w:tabs>
        <w:bidi w:val="0"/>
        <w:spacing w:before="0" w:after="0" w:line="397" w:lineRule="exact"/>
        <w:ind w:left="620" w:right="0" w:firstLine="420"/>
        <w:jc w:val="left"/>
      </w:pPr>
      <w:bookmarkStart w:id="1532" w:name="bookmark1532"/>
      <w:r>
        <w:rPr>
          <w:rFonts w:ascii="Times New Roman" w:eastAsia="Times New Roman" w:hAnsi="Times New Roman" w:cs="Times New Roman"/>
          <w:color w:val="000000"/>
          <w:spacing w:val="0"/>
          <w:w w:val="100"/>
          <w:position w:val="0"/>
        </w:rPr>
        <w:t>1</w:t>
      </w:r>
      <w:bookmarkEnd w:id="1532"/>
      <w:r>
        <w:rPr>
          <w:rFonts w:ascii="Times New Roman" w:eastAsia="Times New Roman" w:hAnsi="Times New Roman" w:cs="Times New Roman"/>
          <w:color w:val="000000"/>
          <w:spacing w:val="0"/>
          <w:w w:val="100"/>
          <w:position w:val="0"/>
        </w:rPr>
        <w:t>2</w:t>
      </w:r>
      <w:r>
        <w:rPr>
          <w:color w:val="000000"/>
          <w:spacing w:val="0"/>
          <w:w w:val="100"/>
          <w:position w:val="0"/>
        </w:rPr>
        <w:t>、</w:t>
        <w:tab/>
        <w:t>基于</w:t>
      </w:r>
      <w:r>
        <w:rPr>
          <w:rFonts w:ascii="Times New Roman" w:eastAsia="Times New Roman" w:hAnsi="Times New Roman" w:cs="Times New Roman"/>
          <w:color w:val="000000"/>
          <w:spacing w:val="0"/>
          <w:w w:val="100"/>
          <w:position w:val="0"/>
        </w:rPr>
        <w:t>NFC</w:t>
      </w:r>
      <w:r>
        <w:rPr>
          <w:color w:val="000000"/>
          <w:spacing w:val="0"/>
          <w:w w:val="100"/>
          <w:position w:val="0"/>
        </w:rPr>
        <w:t>技术的金融</w:t>
      </w:r>
      <w:r>
        <w:rPr>
          <w:rFonts w:ascii="Times New Roman" w:eastAsia="Times New Roman" w:hAnsi="Times New Roman" w:cs="Times New Roman"/>
          <w:color w:val="000000"/>
          <w:spacing w:val="0"/>
          <w:w w:val="100"/>
          <w:position w:val="0"/>
        </w:rPr>
        <w:t>IC</w:t>
      </w:r>
      <w:r>
        <w:rPr>
          <w:color w:val="000000"/>
          <w:spacing w:val="0"/>
          <w:w w:val="100"/>
          <w:position w:val="0"/>
        </w:rPr>
        <w:t>卡移动支付综合应用系统研发及产业化（</w:t>
      </w:r>
      <w:r>
        <w:rPr>
          <w:rFonts w:ascii="Times New Roman" w:eastAsia="Times New Roman" w:hAnsi="Times New Roman" w:cs="Times New Roman"/>
          <w:color w:val="000000"/>
          <w:spacing w:val="0"/>
          <w:w w:val="100"/>
          <w:position w:val="0"/>
        </w:rPr>
        <w:t>2014</w:t>
      </w:r>
      <w:r>
        <w:rPr>
          <w:color w:val="000000"/>
          <w:spacing w:val="0"/>
          <w:w w:val="100"/>
          <w:position w:val="0"/>
        </w:rPr>
        <w:t>年河南省 扶持企业自主创新资金项目）：于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月验收合格并开始摊销，原值为</w:t>
      </w:r>
      <w:r>
        <w:rPr>
          <w:rFonts w:ascii="Times New Roman" w:eastAsia="Times New Roman" w:hAnsi="Times New Roman" w:cs="Times New Roman"/>
          <w:color w:val="000000"/>
          <w:spacing w:val="0"/>
          <w:w w:val="100"/>
          <w:position w:val="0"/>
        </w:rPr>
        <w:t>370.00</w:t>
      </w:r>
      <w:r>
        <w:rPr>
          <w:color w:val="000000"/>
          <w:spacing w:val="0"/>
          <w:w w:val="100"/>
          <w:position w:val="0"/>
        </w:rPr>
        <w:t>万元， 按照</w:t>
      </w:r>
      <w:r>
        <w:rPr>
          <w:rFonts w:ascii="Times New Roman" w:eastAsia="Times New Roman" w:hAnsi="Times New Roman" w:cs="Times New Roman"/>
          <w:color w:val="000000"/>
          <w:spacing w:val="0"/>
          <w:w w:val="100"/>
          <w:position w:val="0"/>
        </w:rPr>
        <w:t>5</w:t>
      </w:r>
      <w:r>
        <w:rPr>
          <w:color w:val="000000"/>
          <w:spacing w:val="0"/>
          <w:w w:val="100"/>
          <w:position w:val="0"/>
        </w:rPr>
        <w:t>年摊销，本年摊销</w:t>
      </w:r>
      <w:r>
        <w:rPr>
          <w:rFonts w:ascii="Times New Roman" w:eastAsia="Times New Roman" w:hAnsi="Times New Roman" w:cs="Times New Roman"/>
          <w:color w:val="000000"/>
          <w:spacing w:val="0"/>
          <w:w w:val="100"/>
          <w:position w:val="0"/>
        </w:rPr>
        <w:t>74.00</w:t>
      </w:r>
      <w:r>
        <w:rPr>
          <w:color w:val="000000"/>
          <w:spacing w:val="0"/>
          <w:w w:val="100"/>
          <w:position w:val="0"/>
        </w:rPr>
        <w:t>万元，累计摊销</w:t>
      </w:r>
      <w:r>
        <w:rPr>
          <w:rFonts w:ascii="Times New Roman" w:eastAsia="Times New Roman" w:hAnsi="Times New Roman" w:cs="Times New Roman"/>
          <w:color w:val="000000"/>
          <w:spacing w:val="0"/>
          <w:w w:val="100"/>
          <w:position w:val="0"/>
        </w:rPr>
        <w:t>265.17</w:t>
      </w:r>
      <w:r>
        <w:rPr>
          <w:color w:val="000000"/>
          <w:spacing w:val="0"/>
          <w:w w:val="100"/>
          <w:position w:val="0"/>
        </w:rPr>
        <w:t>万元，期末余额</w:t>
      </w:r>
      <w:r>
        <w:rPr>
          <w:rFonts w:ascii="Times New Roman" w:eastAsia="Times New Roman" w:hAnsi="Times New Roman" w:cs="Times New Roman"/>
          <w:color w:val="000000"/>
          <w:spacing w:val="0"/>
          <w:w w:val="100"/>
          <w:position w:val="0"/>
        </w:rPr>
        <w:t>104.83</w:t>
      </w:r>
      <w:r>
        <w:rPr>
          <w:color w:val="000000"/>
          <w:spacing w:val="0"/>
          <w:w w:val="100"/>
          <w:position w:val="0"/>
        </w:rPr>
        <w:t>万元。</w:t>
      </w:r>
    </w:p>
    <w:p>
      <w:pPr>
        <w:pStyle w:val="Style24"/>
        <w:keepNext w:val="0"/>
        <w:keepLines w:val="0"/>
        <w:widowControl w:val="0"/>
        <w:shd w:val="clear" w:color="auto" w:fill="auto"/>
        <w:tabs>
          <w:tab w:pos="1516" w:val="left"/>
        </w:tabs>
        <w:bidi w:val="0"/>
        <w:spacing w:before="0" w:after="160" w:line="397" w:lineRule="exact"/>
        <w:ind w:left="620" w:right="0" w:firstLine="420"/>
        <w:jc w:val="left"/>
      </w:pPr>
      <w:bookmarkStart w:id="1533" w:name="bookmark1533"/>
      <w:r>
        <w:rPr>
          <w:rFonts w:ascii="Times New Roman" w:eastAsia="Times New Roman" w:hAnsi="Times New Roman" w:cs="Times New Roman"/>
          <w:color w:val="000000"/>
          <w:spacing w:val="0"/>
          <w:w w:val="100"/>
          <w:position w:val="0"/>
        </w:rPr>
        <w:t>1</w:t>
      </w:r>
      <w:bookmarkEnd w:id="1533"/>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年度郑州市重大科技创新专项</w:t>
      </w:r>
      <w:r>
        <w:rPr>
          <w:rFonts w:ascii="Times New Roman" w:eastAsia="Times New Roman" w:hAnsi="Times New Roman" w:cs="Times New Roman"/>
          <w:color w:val="000000"/>
          <w:spacing w:val="0"/>
          <w:w w:val="100"/>
          <w:position w:val="0"/>
        </w:rPr>
        <w:t>（</w:t>
      </w:r>
      <w:r>
        <w:rPr>
          <w:color w:val="000000"/>
          <w:spacing w:val="0"/>
          <w:w w:val="100"/>
          <w:position w:val="0"/>
        </w:rPr>
        <w:t>基于人脸识别技术的智能终端产业化项目</w:t>
      </w:r>
      <w:r>
        <w:rPr>
          <w:rFonts w:ascii="Times New Roman" w:eastAsia="Times New Roman" w:hAnsi="Times New Roman" w:cs="Times New Roman"/>
          <w:color w:val="000000"/>
          <w:spacing w:val="0"/>
          <w:w w:val="100"/>
          <w:position w:val="0"/>
        </w:rPr>
        <w:t>）</w:t>
      </w:r>
      <w:r>
        <w:rPr>
          <w:color w:val="000000"/>
          <w:spacing w:val="0"/>
          <w:w w:val="100"/>
          <w:position w:val="0"/>
        </w:rPr>
        <w:t>：原 值为</w:t>
      </w:r>
      <w:r>
        <w:rPr>
          <w:rFonts w:ascii="Times New Roman" w:eastAsia="Times New Roman" w:hAnsi="Times New Roman" w:cs="Times New Roman"/>
          <w:color w:val="000000"/>
          <w:spacing w:val="0"/>
          <w:w w:val="100"/>
          <w:position w:val="0"/>
        </w:rPr>
        <w:t>60.00</w:t>
      </w:r>
      <w:r>
        <w:rPr>
          <w:color w:val="000000"/>
          <w:spacing w:val="0"/>
          <w:w w:val="100"/>
          <w:position w:val="0"/>
        </w:rPr>
        <w:t>万元，项目尚未完成，待项目验收合格后进行摊销，期末余额为</w:t>
      </w:r>
      <w:r>
        <w:rPr>
          <w:rFonts w:ascii="Times New Roman" w:eastAsia="Times New Roman" w:hAnsi="Times New Roman" w:cs="Times New Roman"/>
          <w:color w:val="000000"/>
          <w:spacing w:val="0"/>
          <w:w w:val="100"/>
          <w:position w:val="0"/>
        </w:rPr>
        <w:t>60.00</w:t>
      </w:r>
      <w:r>
        <w:rPr>
          <w:color w:val="000000"/>
          <w:spacing w:val="0"/>
          <w:w w:val="100"/>
          <w:position w:val="0"/>
        </w:rPr>
        <w:t>万元。</w:t>
      </w:r>
    </w:p>
    <w:p>
      <w:pPr>
        <w:pStyle w:val="Style39"/>
        <w:keepNext/>
        <w:keepLines/>
        <w:widowControl w:val="0"/>
        <w:shd w:val="clear" w:color="auto" w:fill="auto"/>
        <w:bidi w:val="0"/>
        <w:spacing w:before="0" w:after="300" w:line="397" w:lineRule="exact"/>
        <w:ind w:left="0" w:right="0" w:firstLine="620"/>
        <w:jc w:val="both"/>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3</w:t>
      </w:r>
      <w:bookmarkEnd w:id="1536"/>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534"/>
      <w:bookmarkEnd w:id="1535"/>
      <w:bookmarkEnd w:id="1537"/>
    </w:p>
    <w:p>
      <w:pPr>
        <w:pStyle w:val="Style32"/>
        <w:keepNext w:val="0"/>
        <w:keepLines w:val="0"/>
        <w:widowControl w:val="0"/>
        <w:shd w:val="clear" w:color="auto" w:fill="auto"/>
        <w:bidi w:val="0"/>
        <w:spacing w:before="0" w:after="0" w:line="240" w:lineRule="auto"/>
        <w:ind w:left="8208"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200"/>
        <w:gridCol w:w="1195"/>
        <w:gridCol w:w="1195"/>
        <w:gridCol w:w="1195"/>
        <w:gridCol w:w="1195"/>
        <w:gridCol w:w="1200"/>
        <w:gridCol w:w="1195"/>
        <w:gridCol w:w="1200"/>
      </w:tblGrid>
      <w:tr>
        <w:trPr>
          <w:trHeight w:val="326"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期初余额</w:t>
            </w:r>
          </w:p>
        </w:tc>
        <w:tc>
          <w:tcPr>
            <w:gridSpan w:val="5"/>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期末余额</w:t>
            </w:r>
          </w:p>
        </w:tc>
      </w:tr>
      <w:tr>
        <w:trPr>
          <w:trHeight w:val="322"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发行新股</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送股</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公积金转股</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right w:val="single" w:sz="4"/>
            </w:tcBorders>
            <w:shd w:val="clear" w:color="auto" w:fill="D3D3D3"/>
            <w:vAlign w:val="center"/>
          </w:tcPr>
          <w:p>
            <w:pPr/>
          </w:p>
        </w:tc>
      </w:tr>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481,092,495.</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481,092,495.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pStyle w:val="Style32"/>
        <w:keepNext w:val="0"/>
        <w:keepLines w:val="0"/>
        <w:widowControl w:val="0"/>
        <w:shd w:val="clear" w:color="auto" w:fill="auto"/>
        <w:bidi w:val="0"/>
        <w:spacing w:before="0" w:after="0" w:line="240" w:lineRule="auto"/>
        <w:ind w:left="605" w:right="0" w:firstLine="0"/>
        <w:jc w:val="left"/>
        <w:rPr>
          <w:sz w:val="20"/>
          <w:szCs w:val="20"/>
        </w:rPr>
      </w:pPr>
      <w:bookmarkStart w:id="1538" w:name="bookmark1538"/>
      <w:r>
        <w:rPr>
          <w:rFonts w:ascii="Times New Roman" w:eastAsia="Times New Roman" w:hAnsi="Times New Roman" w:cs="Times New Roman"/>
          <w:b/>
          <w:bCs/>
          <w:color w:val="000000"/>
          <w:spacing w:val="0"/>
          <w:w w:val="100"/>
          <w:position w:val="0"/>
          <w:sz w:val="20"/>
          <w:szCs w:val="20"/>
        </w:rPr>
        <w:t>34</w:t>
      </w:r>
      <w:r>
        <w:rPr>
          <w:rFonts w:ascii="SimSun" w:eastAsia="SimSun" w:hAnsi="SimSun" w:cs="SimSun"/>
          <w:b/>
          <w:bCs/>
          <w:color w:val="000000"/>
          <w:spacing w:val="0"/>
          <w:w w:val="100"/>
          <w:position w:val="0"/>
          <w:sz w:val="20"/>
          <w:szCs w:val="20"/>
        </w:rPr>
        <w:t>、资本公积</w:t>
      </w:r>
      <w:bookmarkEnd w:id="1538"/>
    </w:p>
    <w:p>
      <w:pPr>
        <w:widowControl w:val="0"/>
        <w:spacing w:after="299" w:line="1" w:lineRule="exact"/>
      </w:pPr>
    </w:p>
    <w:p>
      <w:pPr>
        <w:pStyle w:val="Style32"/>
        <w:keepNext w:val="0"/>
        <w:keepLines w:val="0"/>
        <w:widowControl w:val="0"/>
        <w:shd w:val="clear" w:color="auto" w:fill="auto"/>
        <w:bidi w:val="0"/>
        <w:spacing w:before="0" w:after="0" w:line="240" w:lineRule="auto"/>
        <w:ind w:left="8213"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920"/>
        <w:gridCol w:w="1915"/>
        <w:gridCol w:w="1915"/>
        <w:gridCol w:w="1910"/>
        <w:gridCol w:w="1925"/>
      </w:tblGrid>
      <w:tr>
        <w:trPr>
          <w:trHeight w:val="33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资本溢价（股本溢价）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557,836,882.22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43,195,647.89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601,032,530.11</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557,836,882.22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43,195,647.89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601,032,530.11</w:t>
            </w:r>
          </w:p>
        </w:tc>
      </w:tr>
    </w:tbl>
    <w:p>
      <w:pPr>
        <w:pStyle w:val="Style32"/>
        <w:keepNext w:val="0"/>
        <w:keepLines w:val="0"/>
        <w:widowControl w:val="0"/>
        <w:shd w:val="clear" w:color="auto" w:fill="auto"/>
        <w:bidi w:val="0"/>
        <w:spacing w:before="0" w:after="0" w:line="240" w:lineRule="auto"/>
        <w:ind w:left="974" w:right="0" w:firstLine="0"/>
        <w:jc w:val="left"/>
        <w:rPr>
          <w:sz w:val="18"/>
          <w:szCs w:val="18"/>
        </w:rPr>
      </w:pPr>
      <w:r>
        <w:rPr>
          <w:rFonts w:ascii="SimSun" w:eastAsia="SimSun" w:hAnsi="SimSun" w:cs="SimSun"/>
          <w:color w:val="000000"/>
          <w:spacing w:val="0"/>
          <w:w w:val="100"/>
          <w:position w:val="0"/>
          <w:sz w:val="18"/>
          <w:szCs w:val="18"/>
        </w:rPr>
        <w:t>其他说明:</w:t>
      </w:r>
    </w:p>
    <w:p>
      <w:pPr>
        <w:pStyle w:val="Style24"/>
        <w:keepNext w:val="0"/>
        <w:keepLines w:val="0"/>
        <w:widowControl w:val="0"/>
        <w:shd w:val="clear" w:color="auto" w:fill="auto"/>
        <w:tabs>
          <w:tab w:pos="1535" w:val="left"/>
        </w:tabs>
        <w:bidi w:val="0"/>
        <w:spacing w:before="0" w:after="0" w:line="408" w:lineRule="exact"/>
        <w:ind w:left="620" w:right="0" w:firstLine="320"/>
        <w:jc w:val="left"/>
      </w:pPr>
      <w:bookmarkStart w:id="1539" w:name="bookmark1539"/>
      <w:r>
        <w:rPr>
          <w:color w:val="000000"/>
          <w:spacing w:val="0"/>
          <w:w w:val="100"/>
          <w:position w:val="0"/>
        </w:rPr>
        <w:t>（</w:t>
      </w:r>
      <w:bookmarkEnd w:id="1539"/>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日收到少数股东上海云鑫增资款</w:t>
      </w:r>
      <w:r>
        <w:rPr>
          <w:rFonts w:ascii="Times New Roman" w:eastAsia="Times New Roman" w:hAnsi="Times New Roman" w:cs="Times New Roman"/>
          <w:color w:val="000000"/>
          <w:spacing w:val="0"/>
          <w:w w:val="100"/>
          <w:position w:val="0"/>
        </w:rPr>
        <w:t>100,000,000.00</w:t>
      </w:r>
      <w:r>
        <w:rPr>
          <w:color w:val="000000"/>
          <w:spacing w:val="0"/>
          <w:w w:val="100"/>
          <w:position w:val="0"/>
        </w:rPr>
        <w:t>元，增资后新开普持 有完美数联</w:t>
      </w:r>
      <w:r>
        <w:rPr>
          <w:rFonts w:ascii="Times New Roman" w:eastAsia="Times New Roman" w:hAnsi="Times New Roman" w:cs="Times New Roman"/>
          <w:color w:val="000000"/>
          <w:spacing w:val="0"/>
          <w:w w:val="100"/>
          <w:position w:val="0"/>
        </w:rPr>
        <w:t>60%</w:t>
      </w:r>
      <w:r>
        <w:rPr>
          <w:color w:val="000000"/>
          <w:spacing w:val="0"/>
          <w:w w:val="100"/>
          <w:position w:val="0"/>
        </w:rPr>
        <w:t>股权，资本公积增加</w:t>
      </w:r>
      <w:r>
        <w:rPr>
          <w:rFonts w:ascii="Times New Roman" w:eastAsia="Times New Roman" w:hAnsi="Times New Roman" w:cs="Times New Roman"/>
          <w:color w:val="000000"/>
          <w:spacing w:val="0"/>
          <w:w w:val="100"/>
          <w:position w:val="0"/>
        </w:rPr>
        <w:t>47,617,657.35</w:t>
      </w:r>
      <w:r>
        <w:rPr>
          <w:color w:val="000000"/>
          <w:spacing w:val="0"/>
          <w:w w:val="100"/>
          <w:position w:val="0"/>
        </w:rPr>
        <w:t>元。</w:t>
      </w:r>
    </w:p>
    <w:p>
      <w:pPr>
        <w:pStyle w:val="Style24"/>
        <w:keepNext w:val="0"/>
        <w:keepLines w:val="0"/>
        <w:widowControl w:val="0"/>
        <w:shd w:val="clear" w:color="auto" w:fill="auto"/>
        <w:tabs>
          <w:tab w:pos="1535" w:val="left"/>
        </w:tabs>
        <w:bidi w:val="0"/>
        <w:spacing w:before="0" w:after="0" w:line="408" w:lineRule="exact"/>
        <w:ind w:left="620" w:right="0" w:firstLine="320"/>
        <w:jc w:val="left"/>
      </w:pPr>
      <w:bookmarkStart w:id="1540" w:name="bookmark1540"/>
      <w:r>
        <w:rPr>
          <w:color w:val="000000"/>
          <w:spacing w:val="0"/>
          <w:w w:val="100"/>
          <w:position w:val="0"/>
        </w:rPr>
        <w:t>（</w:t>
      </w:r>
      <w:bookmarkEnd w:id="1540"/>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日，完美数联与华驰联创签署了《股权转让协议》，完美数联以自有资 金人民币</w:t>
      </w:r>
      <w:r>
        <w:rPr>
          <w:rFonts w:ascii="Times New Roman" w:eastAsia="Times New Roman" w:hAnsi="Times New Roman" w:cs="Times New Roman"/>
          <w:color w:val="000000"/>
          <w:spacing w:val="0"/>
          <w:w w:val="100"/>
          <w:position w:val="0"/>
        </w:rPr>
        <w:t>2,400.000.00</w:t>
      </w:r>
      <w:r>
        <w:rPr>
          <w:color w:val="000000"/>
          <w:spacing w:val="0"/>
          <w:w w:val="100"/>
          <w:position w:val="0"/>
        </w:rPr>
        <w:t>元收购华驰联创少数股东顾婷持有的华驰联创</w:t>
      </w:r>
      <w:r>
        <w:rPr>
          <w:rFonts w:ascii="Times New Roman" w:eastAsia="Times New Roman" w:hAnsi="Times New Roman" w:cs="Times New Roman"/>
          <w:color w:val="000000"/>
          <w:spacing w:val="0"/>
          <w:w w:val="100"/>
          <w:position w:val="0"/>
        </w:rPr>
        <w:t>33%</w:t>
      </w:r>
      <w:r>
        <w:rPr>
          <w:color w:val="000000"/>
          <w:spacing w:val="0"/>
          <w:w w:val="100"/>
          <w:position w:val="0"/>
        </w:rPr>
        <w:t>股权。收购完成后， 完美数联持有华驰联创</w:t>
      </w:r>
      <w:r>
        <w:rPr>
          <w:rFonts w:ascii="Times New Roman" w:eastAsia="Times New Roman" w:hAnsi="Times New Roman" w:cs="Times New Roman"/>
          <w:color w:val="000000"/>
          <w:spacing w:val="0"/>
          <w:w w:val="100"/>
          <w:position w:val="0"/>
        </w:rPr>
        <w:t>100%</w:t>
      </w:r>
      <w:r>
        <w:rPr>
          <w:color w:val="000000"/>
          <w:spacing w:val="0"/>
          <w:w w:val="100"/>
          <w:position w:val="0"/>
        </w:rPr>
        <w:t xml:space="preserve">股权，华驰联创将成为公司的全资孙公司，资本公积减少 </w:t>
      </w:r>
      <w:r>
        <w:rPr>
          <w:rFonts w:ascii="Times New Roman" w:eastAsia="Times New Roman" w:hAnsi="Times New Roman" w:cs="Times New Roman"/>
          <w:color w:val="000000"/>
          <w:spacing w:val="0"/>
          <w:w w:val="100"/>
          <w:position w:val="0"/>
        </w:rPr>
        <w:t>1,022,009.46</w:t>
      </w:r>
      <w:r>
        <w:rPr>
          <w:color w:val="000000"/>
          <w:spacing w:val="0"/>
          <w:w w:val="100"/>
          <w:position w:val="0"/>
        </w:rPr>
        <w:t>元。</w:t>
      </w:r>
    </w:p>
    <w:p>
      <w:pPr>
        <w:pStyle w:val="Style24"/>
        <w:keepNext w:val="0"/>
        <w:keepLines w:val="0"/>
        <w:widowControl w:val="0"/>
        <w:shd w:val="clear" w:color="auto" w:fill="auto"/>
        <w:tabs>
          <w:tab w:pos="1428" w:val="left"/>
        </w:tabs>
        <w:bidi w:val="0"/>
        <w:spacing w:before="0" w:after="300" w:line="408" w:lineRule="exact"/>
        <w:ind w:left="0" w:right="0" w:firstLine="940"/>
        <w:jc w:val="left"/>
      </w:pPr>
      <w:bookmarkStart w:id="1541" w:name="bookmark1541"/>
      <w:r>
        <w:rPr>
          <w:color w:val="000000"/>
          <w:spacing w:val="0"/>
          <w:w w:val="100"/>
          <w:position w:val="0"/>
        </w:rPr>
        <w:t>（</w:t>
      </w:r>
      <w:bookmarkEnd w:id="1541"/>
      <w:r>
        <w:rPr>
          <w:rFonts w:ascii="Times New Roman" w:eastAsia="Times New Roman" w:hAnsi="Times New Roman" w:cs="Times New Roman"/>
          <w:color w:val="000000"/>
          <w:spacing w:val="0"/>
          <w:w w:val="100"/>
          <w:position w:val="0"/>
        </w:rPr>
        <w:t>3</w:t>
      </w:r>
      <w:r>
        <w:rPr>
          <w:color w:val="000000"/>
          <w:spacing w:val="0"/>
          <w:w w:val="100"/>
          <w:position w:val="0"/>
        </w:rPr>
        <w:t>）</w:t>
        <w:tab/>
        <w:t>根据协议支付福建新开普少数股东业绩补偿款，导致资本公积下降</w:t>
      </w:r>
      <w:r>
        <w:rPr>
          <w:rFonts w:ascii="Times New Roman" w:eastAsia="Times New Roman" w:hAnsi="Times New Roman" w:cs="Times New Roman"/>
          <w:color w:val="000000"/>
          <w:spacing w:val="0"/>
          <w:w w:val="100"/>
          <w:position w:val="0"/>
        </w:rPr>
        <w:t>3,400,000.00</w:t>
      </w:r>
      <w:r>
        <w:rPr>
          <w:color w:val="000000"/>
          <w:spacing w:val="0"/>
          <w:w w:val="100"/>
          <w:position w:val="0"/>
        </w:rPr>
        <w:t>元。</w:t>
      </w:r>
    </w:p>
    <w:p>
      <w:pPr>
        <w:pStyle w:val="Style39"/>
        <w:keepNext/>
        <w:keepLines/>
        <w:widowControl w:val="0"/>
        <w:shd w:val="clear" w:color="auto" w:fill="auto"/>
        <w:bidi w:val="0"/>
        <w:spacing w:before="0" w:after="300" w:line="408" w:lineRule="exact"/>
        <w:ind w:left="0" w:right="0" w:firstLine="620"/>
        <w:jc w:val="left"/>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3</w:t>
      </w:r>
      <w:bookmarkEnd w:id="1544"/>
      <w:r>
        <w:rPr>
          <w:rFonts w:ascii="Times New Roman" w:eastAsia="Times New Roman" w:hAnsi="Times New Roman" w:cs="Times New Roman"/>
          <w:color w:val="000000"/>
          <w:spacing w:val="0"/>
          <w:w w:val="100"/>
          <w:position w:val="0"/>
        </w:rPr>
        <w:t>5</w:t>
      </w:r>
      <w:r>
        <w:rPr>
          <w:color w:val="000000"/>
          <w:spacing w:val="0"/>
          <w:w w:val="100"/>
          <w:position w:val="0"/>
        </w:rPr>
        <w:t>、库存股</w:t>
      </w:r>
      <w:bookmarkEnd w:id="1542"/>
      <w:bookmarkEnd w:id="1543"/>
      <w:bookmarkEnd w:id="1545"/>
    </w:p>
    <w:p>
      <w:pPr>
        <w:pStyle w:val="Style32"/>
        <w:keepNext w:val="0"/>
        <w:keepLines w:val="0"/>
        <w:widowControl w:val="0"/>
        <w:shd w:val="clear" w:color="auto" w:fill="auto"/>
        <w:bidi w:val="0"/>
        <w:spacing w:before="0" w:after="0" w:line="240" w:lineRule="auto"/>
        <w:ind w:left="8213"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920"/>
        <w:gridCol w:w="1915"/>
        <w:gridCol w:w="1915"/>
        <w:gridCol w:w="1910"/>
        <w:gridCol w:w="1920"/>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78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用于员工持股计划或 股权激励、发行可转 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43,286,015.84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6,701,040.00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49,987,055.84</w:t>
            </w:r>
          </w:p>
        </w:tc>
      </w:tr>
      <w:tr>
        <w:trPr>
          <w:trHeight w:val="331"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43,286,015.84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6,701,040.00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49,987,055.84</w:t>
            </w:r>
          </w:p>
        </w:tc>
      </w:tr>
    </w:tbl>
    <w:p>
      <w:pPr>
        <w:pStyle w:val="Style32"/>
        <w:keepNext w:val="0"/>
        <w:keepLines w:val="0"/>
        <w:widowControl w:val="0"/>
        <w:shd w:val="clear" w:color="auto" w:fill="auto"/>
        <w:bidi w:val="0"/>
        <w:spacing w:before="0" w:after="0" w:line="240" w:lineRule="auto"/>
        <w:ind w:left="614" w:right="0" w:firstLine="0"/>
        <w:jc w:val="left"/>
        <w:rPr>
          <w:sz w:val="18"/>
          <w:szCs w:val="18"/>
        </w:rPr>
      </w:pPr>
      <w:r>
        <w:rPr>
          <w:rFonts w:ascii="SimSun" w:eastAsia="SimSun" w:hAnsi="SimSun" w:cs="SimSun"/>
          <w:color w:val="000000"/>
          <w:spacing w:val="0"/>
          <w:w w:val="100"/>
          <w:position w:val="0"/>
          <w:sz w:val="18"/>
          <w:szCs w:val="18"/>
        </w:rPr>
        <w:t>其他说明，包括本期增减变动情况、变动原因说明:</w:t>
      </w:r>
    </w:p>
    <w:p>
      <w:pPr>
        <w:pStyle w:val="Style24"/>
        <w:keepNext w:val="0"/>
        <w:keepLines w:val="0"/>
        <w:widowControl w:val="0"/>
        <w:shd w:val="clear" w:color="auto" w:fill="auto"/>
        <w:bidi w:val="0"/>
        <w:spacing w:before="0" w:after="300" w:line="409" w:lineRule="exact"/>
        <w:ind w:left="620" w:right="0" w:firstLine="420"/>
        <w:jc w:val="both"/>
      </w:pPr>
      <w:r>
        <w:rPr>
          <w:color w:val="000000"/>
          <w:spacing w:val="0"/>
          <w:w w:val="100"/>
          <w:position w:val="0"/>
        </w:rPr>
        <w:t>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日召开的第五届董事会第四次会议和</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年第二次 临时股东大会审议通过了《关于回购公司股份方案的议案》，同意公司使用自有资金以集中 竞价交易方式回购公司部分股份，用于员工持股计划或者股权激励、转换公司发行的可转换 为股票的公司债券。截至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日，公司通过股票回购专用账户使用自有资金以集中 竞价交易方式，累计回购公司股份</w:t>
      </w:r>
      <w:r>
        <w:rPr>
          <w:rFonts w:ascii="Times New Roman" w:eastAsia="Times New Roman" w:hAnsi="Times New Roman" w:cs="Times New Roman"/>
          <w:color w:val="000000"/>
          <w:spacing w:val="0"/>
          <w:w w:val="100"/>
          <w:position w:val="0"/>
        </w:rPr>
        <w:t>4,744,102</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0.99%</w:t>
      </w:r>
      <w:r>
        <w:rPr>
          <w:color w:val="000000"/>
          <w:spacing w:val="0"/>
          <w:w w:val="100"/>
          <w:position w:val="0"/>
        </w:rPr>
        <w:t>，本次回购股份的最 高成交价为</w:t>
      </w:r>
      <w:r>
        <w:rPr>
          <w:rFonts w:ascii="Times New Roman" w:eastAsia="Times New Roman" w:hAnsi="Times New Roman" w:cs="Times New Roman"/>
          <w:color w:val="000000"/>
          <w:spacing w:val="0"/>
          <w:w w:val="100"/>
          <w:position w:val="0"/>
        </w:rPr>
        <w:t>13.78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股，最低成交价为</w:t>
      </w:r>
      <w:r>
        <w:rPr>
          <w:rFonts w:ascii="Times New Roman" w:eastAsia="Times New Roman" w:hAnsi="Times New Roman" w:cs="Times New Roman"/>
          <w:color w:val="000000"/>
          <w:spacing w:val="0"/>
          <w:w w:val="100"/>
          <w:position w:val="0"/>
        </w:rPr>
        <w:t>7.63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股，回购均价为</w:t>
      </w:r>
      <w:r>
        <w:rPr>
          <w:rFonts w:ascii="Times New Roman" w:eastAsia="Times New Roman" w:hAnsi="Times New Roman" w:cs="Times New Roman"/>
          <w:color w:val="000000"/>
          <w:spacing w:val="0"/>
          <w:w w:val="100"/>
          <w:position w:val="0"/>
        </w:rPr>
        <w:t>10.537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股，成交总金额为 </w:t>
      </w:r>
      <w:r>
        <w:rPr>
          <w:rFonts w:ascii="Times New Roman" w:eastAsia="Times New Roman" w:hAnsi="Times New Roman" w:cs="Times New Roman"/>
          <w:color w:val="000000"/>
          <w:spacing w:val="0"/>
          <w:w w:val="100"/>
          <w:position w:val="0"/>
        </w:rPr>
        <w:t>49,987,055.84</w:t>
      </w:r>
      <w:r>
        <w:rPr>
          <w:color w:val="000000"/>
          <w:spacing w:val="0"/>
          <w:w w:val="100"/>
          <w:position w:val="0"/>
        </w:rPr>
        <w:t>元（不含交易费用）。</w:t>
      </w:r>
    </w:p>
    <w:p>
      <w:pPr>
        <w:pStyle w:val="Style39"/>
        <w:keepNext/>
        <w:keepLines/>
        <w:widowControl w:val="0"/>
        <w:shd w:val="clear" w:color="auto" w:fill="auto"/>
        <w:bidi w:val="0"/>
        <w:spacing w:before="0" w:after="300" w:line="409" w:lineRule="exact"/>
        <w:ind w:left="0" w:right="0" w:firstLine="620"/>
        <w:jc w:val="both"/>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3</w:t>
      </w:r>
      <w:bookmarkEnd w:id="1548"/>
      <w:r>
        <w:rPr>
          <w:rFonts w:ascii="Times New Roman" w:eastAsia="Times New Roman" w:hAnsi="Times New Roman" w:cs="Times New Roman"/>
          <w:color w:val="000000"/>
          <w:spacing w:val="0"/>
          <w:w w:val="100"/>
          <w:position w:val="0"/>
        </w:rPr>
        <w:t>6</w:t>
      </w:r>
      <w:r>
        <w:rPr>
          <w:color w:val="000000"/>
          <w:spacing w:val="0"/>
          <w:w w:val="100"/>
          <w:position w:val="0"/>
        </w:rPr>
        <w:t>、其他综合收益</w:t>
      </w:r>
      <w:bookmarkEnd w:id="1546"/>
      <w:bookmarkEnd w:id="1547"/>
      <w:bookmarkEnd w:id="1549"/>
    </w:p>
    <w:p>
      <w:pPr>
        <w:pStyle w:val="Style32"/>
        <w:keepNext w:val="0"/>
        <w:keepLines w:val="0"/>
        <w:widowControl w:val="0"/>
        <w:shd w:val="clear" w:color="auto" w:fill="auto"/>
        <w:bidi w:val="0"/>
        <w:spacing w:before="0" w:after="0" w:line="240" w:lineRule="auto"/>
        <w:ind w:left="8213"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2563"/>
        <w:gridCol w:w="974"/>
        <w:gridCol w:w="854"/>
        <w:gridCol w:w="1046"/>
        <w:gridCol w:w="854"/>
        <w:gridCol w:w="850"/>
        <w:gridCol w:w="854"/>
        <w:gridCol w:w="854"/>
        <w:gridCol w:w="730"/>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期初余额</w:t>
            </w:r>
          </w:p>
        </w:tc>
        <w:tc>
          <w:tcPr>
            <w:gridSpan w:val="6"/>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余额</w:t>
            </w:r>
          </w:p>
        </w:tc>
      </w:tr>
      <w:tr>
        <w:trPr>
          <w:trHeight w:val="172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本期所 得税前 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9" w:lineRule="exact"/>
              <w:ind w:left="0" w:right="0" w:firstLine="0"/>
              <w:jc w:val="center"/>
              <w:rPr>
                <w:sz w:val="18"/>
                <w:szCs w:val="18"/>
              </w:rPr>
            </w:pPr>
            <w:r>
              <w:rPr>
                <w:color w:val="000000"/>
                <w:spacing w:val="0"/>
                <w:w w:val="100"/>
                <w:position w:val="0"/>
                <w:sz w:val="18"/>
                <w:szCs w:val="18"/>
              </w:rPr>
              <w:t>减：前期计 入其他综 合收益当 期转入损 益</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减：前期 计入其 他综合 收益当 期转入 留存收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税后归 属于母 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税后归 属于少 数股东</w:t>
            </w:r>
          </w:p>
        </w:tc>
        <w:tc>
          <w:tcPr>
            <w:vMerge/>
            <w:tcBorders>
              <w:left w:val="single" w:sz="4"/>
              <w:right w:val="single" w:sz="4"/>
            </w:tcBorders>
            <w:shd w:val="clear" w:color="auto" w:fill="D3D3D3"/>
            <w:vAlign w:val="center"/>
          </w:tcPr>
          <w:p>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-2,353,61</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610.11</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640"/>
              <w:jc w:val="left"/>
              <w:rPr>
                <w:sz w:val="18"/>
                <w:szCs w:val="18"/>
              </w:rPr>
            </w:pPr>
            <w:r>
              <w:rPr>
                <w:color w:val="000000"/>
                <w:spacing w:val="0"/>
                <w:w w:val="100"/>
                <w:position w:val="0"/>
                <w:sz w:val="18"/>
                <w:szCs w:val="18"/>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-2,353,61</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610.11</w:t>
            </w:r>
          </w:p>
        </w:tc>
      </w:tr>
      <w:tr>
        <w:trPr>
          <w:trHeight w:val="51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-2,353,61</w:t>
            </w:r>
          </w:p>
          <w:p>
            <w:pPr>
              <w:pStyle w:val="Style2"/>
              <w:keepNext w:val="0"/>
              <w:keepLines w:val="0"/>
              <w:widowControl w:val="0"/>
              <w:shd w:val="clear" w:color="auto" w:fill="auto"/>
              <w:bidi w:val="0"/>
              <w:spacing w:before="0" w:after="0" w:line="233"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-2,353,</w:t>
            </w:r>
          </w:p>
          <w:p>
            <w:pPr>
              <w:pStyle w:val="Style2"/>
              <w:keepNext w:val="0"/>
              <w:keepLines w:val="0"/>
              <w:widowControl w:val="0"/>
              <w:shd w:val="clear" w:color="auto" w:fill="auto"/>
              <w:bidi w:val="0"/>
              <w:spacing w:before="0" w:after="0" w:line="23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610.11</w:t>
            </w:r>
          </w:p>
        </w:tc>
      </w:tr>
    </w:tbl>
    <w:p>
      <w:pPr>
        <w:widowControl w:val="0"/>
        <w:spacing w:after="299" w:line="1" w:lineRule="exact"/>
      </w:pPr>
    </w:p>
    <w:p>
      <w:pPr>
        <w:pStyle w:val="Style39"/>
        <w:keepNext/>
        <w:keepLines/>
        <w:widowControl w:val="0"/>
        <w:shd w:val="clear" w:color="auto" w:fill="auto"/>
        <w:bidi w:val="0"/>
        <w:spacing w:before="0" w:after="300" w:line="240" w:lineRule="auto"/>
        <w:ind w:left="0" w:right="0" w:firstLine="620"/>
        <w:jc w:val="both"/>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3</w:t>
      </w:r>
      <w:bookmarkEnd w:id="1552"/>
      <w:r>
        <w:rPr>
          <w:rFonts w:ascii="Times New Roman" w:eastAsia="Times New Roman" w:hAnsi="Times New Roman" w:cs="Times New Roman"/>
          <w:color w:val="000000"/>
          <w:spacing w:val="0"/>
          <w:w w:val="100"/>
          <w:position w:val="0"/>
        </w:rPr>
        <w:t>7</w:t>
      </w:r>
      <w:r>
        <w:rPr>
          <w:color w:val="000000"/>
          <w:spacing w:val="0"/>
          <w:w w:val="100"/>
          <w:position w:val="0"/>
        </w:rPr>
        <w:t>、盈余公积</w:t>
      </w:r>
      <w:bookmarkEnd w:id="1550"/>
      <w:bookmarkEnd w:id="1551"/>
      <w:bookmarkEnd w:id="1553"/>
    </w:p>
    <w:p>
      <w:pPr>
        <w:pStyle w:val="Style32"/>
        <w:keepNext w:val="0"/>
        <w:keepLines w:val="0"/>
        <w:widowControl w:val="0"/>
        <w:shd w:val="clear" w:color="auto" w:fill="auto"/>
        <w:bidi w:val="0"/>
        <w:spacing w:before="0" w:after="0" w:line="240" w:lineRule="auto"/>
        <w:ind w:left="8213"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920"/>
        <w:gridCol w:w="1915"/>
        <w:gridCol w:w="1915"/>
        <w:gridCol w:w="1910"/>
        <w:gridCol w:w="1925"/>
      </w:tblGrid>
      <w:tr>
        <w:trPr>
          <w:trHeight w:val="33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71,404,577.69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9,478,039.10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80,882,616.79</w:t>
            </w:r>
          </w:p>
        </w:tc>
      </w:tr>
      <w:tr>
        <w:trPr>
          <w:trHeight w:val="326"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71,404,577.69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9,478,039.10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80,882,616.79</w:t>
            </w:r>
          </w:p>
        </w:tc>
      </w:tr>
    </w:tbl>
    <w:p>
      <w:pPr>
        <w:widowControl w:val="0"/>
        <w:spacing w:after="299" w:line="1" w:lineRule="exact"/>
      </w:pPr>
    </w:p>
    <w:p>
      <w:pPr>
        <w:pStyle w:val="Style39"/>
        <w:keepNext/>
        <w:keepLines/>
        <w:widowControl w:val="0"/>
        <w:shd w:val="clear" w:color="auto" w:fill="auto"/>
        <w:bidi w:val="0"/>
        <w:spacing w:before="0" w:after="300" w:line="240" w:lineRule="auto"/>
        <w:ind w:left="0" w:right="0" w:firstLine="620"/>
        <w:jc w:val="both"/>
      </w:pPr>
      <w:bookmarkStart w:id="1554" w:name="bookmark1554"/>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3</w:t>
      </w:r>
      <w:bookmarkEnd w:id="1556"/>
      <w:r>
        <w:rPr>
          <w:rFonts w:ascii="Times New Roman" w:eastAsia="Times New Roman" w:hAnsi="Times New Roman" w:cs="Times New Roman"/>
          <w:color w:val="000000"/>
          <w:spacing w:val="0"/>
          <w:w w:val="100"/>
          <w:position w:val="0"/>
        </w:rPr>
        <w:t>8</w:t>
      </w:r>
      <w:r>
        <w:rPr>
          <w:color w:val="000000"/>
          <w:spacing w:val="0"/>
          <w:w w:val="100"/>
          <w:position w:val="0"/>
        </w:rPr>
        <w:t>、未分配利润</w:t>
      </w:r>
      <w:bookmarkEnd w:id="1554"/>
      <w:bookmarkEnd w:id="1555"/>
      <w:bookmarkEnd w:id="1557"/>
    </w:p>
    <w:p>
      <w:pPr>
        <w:pStyle w:val="Style32"/>
        <w:keepNext w:val="0"/>
        <w:keepLines w:val="0"/>
        <w:widowControl w:val="0"/>
        <w:shd w:val="clear" w:color="auto" w:fill="auto"/>
        <w:bidi w:val="0"/>
        <w:spacing w:before="0" w:after="0" w:line="240" w:lineRule="auto"/>
        <w:ind w:left="8208"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3730"/>
        <w:gridCol w:w="2923"/>
        <w:gridCol w:w="2923"/>
      </w:tblGrid>
      <w:tr>
        <w:trPr>
          <w:trHeight w:val="33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调整前上期末未分配利润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703,738,024.32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563,237,327.12</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调整后期初未分配利润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703,738,024.32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563,237,327.12</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加：本期归属于母公司所有者的净利润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161,003,302.45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181,888,796.36</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减：提取法定盈余公积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9,478,039.10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12,522,549.46</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应付普通股股利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28,580,903.58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28,865,549.70</w:t>
            </w:r>
          </w:p>
        </w:tc>
      </w:tr>
      <w:tr>
        <w:trPr>
          <w:trHeight w:val="326"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期末未分配利润</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826,682,384.09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703,738,024.32</w:t>
            </w:r>
          </w:p>
        </w:tc>
      </w:tr>
    </w:tbl>
    <w:p>
      <w:pPr>
        <w:pStyle w:val="Style32"/>
        <w:keepNext w:val="0"/>
        <w:keepLines w:val="0"/>
        <w:widowControl w:val="0"/>
        <w:shd w:val="clear" w:color="auto" w:fill="auto"/>
        <w:bidi w:val="0"/>
        <w:spacing w:before="0" w:after="0" w:line="240" w:lineRule="auto"/>
        <w:ind w:left="610" w:right="0" w:firstLine="0"/>
        <w:jc w:val="left"/>
        <w:rPr>
          <w:sz w:val="18"/>
          <w:szCs w:val="18"/>
        </w:rPr>
      </w:pPr>
      <w:r>
        <w:rPr>
          <w:rFonts w:ascii="SimSun" w:eastAsia="SimSun" w:hAnsi="SimSun" w:cs="SimSun"/>
          <w:color w:val="000000"/>
          <w:spacing w:val="0"/>
          <w:w w:val="100"/>
          <w:position w:val="0"/>
          <w:sz w:val="18"/>
          <w:szCs w:val="18"/>
        </w:rPr>
        <w:t>调整期初未分配利润明细：</w:t>
      </w:r>
    </w:p>
    <w:p>
      <w:pPr>
        <w:widowControl w:val="0"/>
        <w:spacing w:after="179" w:line="1" w:lineRule="exact"/>
      </w:pPr>
    </w:p>
    <w:p>
      <w:pPr>
        <w:pStyle w:val="Style24"/>
        <w:keepNext w:val="0"/>
        <w:keepLines w:val="0"/>
        <w:widowControl w:val="0"/>
        <w:shd w:val="clear" w:color="auto" w:fill="auto"/>
        <w:bidi w:val="0"/>
        <w:spacing w:before="0" w:after="300" w:line="240" w:lineRule="auto"/>
        <w:ind w:left="0" w:right="0" w:firstLine="620"/>
        <w:jc w:val="both"/>
      </w:pPr>
      <w:bookmarkStart w:id="1558" w:name="bookmark1558"/>
      <w:r>
        <w:rPr>
          <w:rFonts w:ascii="Times New Roman" w:eastAsia="Times New Roman" w:hAnsi="Times New Roman" w:cs="Times New Roman"/>
          <w:color w:val="000000"/>
          <w:spacing w:val="0"/>
          <w:w w:val="100"/>
          <w:position w:val="0"/>
        </w:rPr>
        <w:t>1</w:t>
      </w:r>
      <w:bookmarkEnd w:id="1558"/>
      <w:r>
        <w:rPr>
          <w:rFonts w:ascii="Times New Roman" w:eastAsia="Times New Roman" w:hAnsi="Times New Roman" w:cs="Times New Roman"/>
          <w:color w:val="000000"/>
          <w:spacing w:val="0"/>
          <w:w w:val="100"/>
          <w:position w:val="0"/>
        </w:rPr>
        <w:t>）</w:t>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r>
        <w:br w:type="page"/>
      </w:r>
    </w:p>
    <w:p>
      <w:pPr>
        <w:pStyle w:val="Style24"/>
        <w:keepNext w:val="0"/>
        <w:keepLines w:val="0"/>
        <w:widowControl w:val="0"/>
        <w:shd w:val="clear" w:color="auto" w:fill="auto"/>
        <w:tabs>
          <w:tab w:pos="983" w:val="left"/>
        </w:tabs>
        <w:bidi w:val="0"/>
        <w:spacing w:before="0" w:after="180" w:line="240" w:lineRule="auto"/>
        <w:ind w:left="0" w:right="0" w:firstLine="620"/>
        <w:jc w:val="both"/>
      </w:pPr>
      <w:bookmarkStart w:id="1559" w:name="bookmark1559"/>
      <w:r>
        <w:rPr>
          <w:rFonts w:ascii="Times New Roman" w:eastAsia="Times New Roman" w:hAnsi="Times New Roman" w:cs="Times New Roman"/>
          <w:color w:val="000000"/>
          <w:spacing w:val="0"/>
          <w:w w:val="100"/>
          <w:position w:val="0"/>
        </w:rPr>
        <w:t>2</w:t>
      </w:r>
      <w:bookmarkEnd w:id="1559"/>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4"/>
        <w:keepNext w:val="0"/>
        <w:keepLines w:val="0"/>
        <w:widowControl w:val="0"/>
        <w:shd w:val="clear" w:color="auto" w:fill="auto"/>
        <w:tabs>
          <w:tab w:pos="983" w:val="left"/>
        </w:tabs>
        <w:bidi w:val="0"/>
        <w:spacing w:before="0" w:after="180" w:line="240" w:lineRule="auto"/>
        <w:ind w:left="0" w:right="0" w:firstLine="620"/>
        <w:jc w:val="both"/>
      </w:pPr>
      <w:bookmarkStart w:id="1560" w:name="bookmark1560"/>
      <w:r>
        <w:rPr>
          <w:rFonts w:ascii="Times New Roman" w:eastAsia="Times New Roman" w:hAnsi="Times New Roman" w:cs="Times New Roman"/>
          <w:color w:val="000000"/>
          <w:spacing w:val="0"/>
          <w:w w:val="100"/>
          <w:position w:val="0"/>
        </w:rPr>
        <w:t>3</w:t>
      </w:r>
      <w:bookmarkEnd w:id="1560"/>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4"/>
        <w:keepNext w:val="0"/>
        <w:keepLines w:val="0"/>
        <w:widowControl w:val="0"/>
        <w:shd w:val="clear" w:color="auto" w:fill="auto"/>
        <w:tabs>
          <w:tab w:pos="983" w:val="left"/>
        </w:tabs>
        <w:bidi w:val="0"/>
        <w:spacing w:before="0" w:after="180" w:line="240" w:lineRule="auto"/>
        <w:ind w:left="0" w:right="0" w:firstLine="620"/>
        <w:jc w:val="both"/>
      </w:pPr>
      <w:bookmarkStart w:id="1561" w:name="bookmark1561"/>
      <w:r>
        <w:rPr>
          <w:rFonts w:ascii="Times New Roman" w:eastAsia="Times New Roman" w:hAnsi="Times New Roman" w:cs="Times New Roman"/>
          <w:color w:val="000000"/>
          <w:spacing w:val="0"/>
          <w:w w:val="100"/>
          <w:position w:val="0"/>
        </w:rPr>
        <w:t>4</w:t>
      </w:r>
      <w:bookmarkEnd w:id="1561"/>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4"/>
        <w:keepNext w:val="0"/>
        <w:keepLines w:val="0"/>
        <w:widowControl w:val="0"/>
        <w:shd w:val="clear" w:color="auto" w:fill="auto"/>
        <w:tabs>
          <w:tab w:pos="983" w:val="left"/>
        </w:tabs>
        <w:bidi w:val="0"/>
        <w:spacing w:before="0" w:after="420" w:line="240" w:lineRule="auto"/>
        <w:ind w:left="0" w:right="0" w:firstLine="620"/>
        <w:jc w:val="both"/>
      </w:pPr>
      <w:bookmarkStart w:id="1562" w:name="bookmark1562"/>
      <w:r>
        <w:rPr>
          <w:rFonts w:ascii="Times New Roman" w:eastAsia="Times New Roman" w:hAnsi="Times New Roman" w:cs="Times New Roman"/>
          <w:color w:val="000000"/>
          <w:spacing w:val="0"/>
          <w:w w:val="100"/>
          <w:position w:val="0"/>
        </w:rPr>
        <w:t>5</w:t>
      </w:r>
      <w:bookmarkEnd w:id="1562"/>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9"/>
        <w:keepNext/>
        <w:keepLines/>
        <w:widowControl w:val="0"/>
        <w:shd w:val="clear" w:color="auto" w:fill="auto"/>
        <w:bidi w:val="0"/>
        <w:spacing w:before="0" w:after="300" w:line="240" w:lineRule="auto"/>
        <w:ind w:left="0" w:right="0" w:firstLine="620"/>
        <w:jc w:val="both"/>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3</w:t>
      </w:r>
      <w:bookmarkEnd w:id="1565"/>
      <w:r>
        <w:rPr>
          <w:rFonts w:ascii="Times New Roman" w:eastAsia="Times New Roman" w:hAnsi="Times New Roman" w:cs="Times New Roman"/>
          <w:color w:val="000000"/>
          <w:spacing w:val="0"/>
          <w:w w:val="100"/>
          <w:position w:val="0"/>
        </w:rPr>
        <w:t>9</w:t>
      </w:r>
      <w:r>
        <w:rPr>
          <w:color w:val="000000"/>
          <w:spacing w:val="0"/>
          <w:w w:val="100"/>
          <w:position w:val="0"/>
        </w:rPr>
        <w:t>、营业收入和营业成本</w:t>
      </w:r>
      <w:bookmarkEnd w:id="1563"/>
      <w:bookmarkEnd w:id="1564"/>
      <w:bookmarkEnd w:id="1566"/>
    </w:p>
    <w:p>
      <w:pPr>
        <w:pStyle w:val="Style32"/>
        <w:keepNext w:val="0"/>
        <w:keepLines w:val="0"/>
        <w:widowControl w:val="0"/>
        <w:shd w:val="clear" w:color="auto" w:fill="auto"/>
        <w:bidi w:val="0"/>
        <w:spacing w:before="0" w:after="0" w:line="240" w:lineRule="auto"/>
        <w:ind w:left="8213"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920"/>
        <w:gridCol w:w="1915"/>
        <w:gridCol w:w="1915"/>
        <w:gridCol w:w="1910"/>
        <w:gridCol w:w="1920"/>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1,013,993,660.90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394,385,894.00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934,822,392.32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390,384,187.68</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2,664,711.45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980,948.63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4,527,115.94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1,027,866.73</w:t>
            </w:r>
          </w:p>
        </w:tc>
      </w:tr>
      <w:tr>
        <w:trPr>
          <w:trHeight w:val="326"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1,016,658,372.35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395,366,842.63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939,349,508.26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391,412,054.41</w:t>
            </w:r>
          </w:p>
        </w:tc>
      </w:tr>
    </w:tbl>
    <w:p>
      <w:pPr>
        <w:pStyle w:val="Style32"/>
        <w:keepNext w:val="0"/>
        <w:keepLines w:val="0"/>
        <w:widowControl w:val="0"/>
        <w:shd w:val="clear" w:color="auto" w:fill="auto"/>
        <w:bidi w:val="0"/>
        <w:spacing w:before="0" w:after="0" w:line="240" w:lineRule="auto"/>
        <w:ind w:left="610" w:right="0" w:firstLine="0"/>
        <w:jc w:val="left"/>
        <w:rPr>
          <w:sz w:val="18"/>
          <w:szCs w:val="18"/>
        </w:rPr>
      </w:pPr>
      <w:r>
        <w:rPr>
          <w:rFonts w:ascii="SimSun" w:eastAsia="SimSun" w:hAnsi="SimSun" w:cs="SimSun"/>
          <w:color w:val="000000"/>
          <w:spacing w:val="0"/>
          <w:w w:val="100"/>
          <w:position w:val="0"/>
          <w:sz w:val="18"/>
          <w:szCs w:val="18"/>
        </w:rPr>
        <w:t>经审计扣除非经常损益前后净利润孰低是否为负值</w:t>
      </w:r>
    </w:p>
    <w:p>
      <w:pPr>
        <w:widowControl w:val="0"/>
        <w:spacing w:after="179" w:line="1" w:lineRule="exact"/>
      </w:pPr>
    </w:p>
    <w:p>
      <w:pPr>
        <w:pStyle w:val="Style35"/>
        <w:keepNext w:val="0"/>
        <w:keepLines w:val="0"/>
        <w:widowControl w:val="0"/>
        <w:shd w:val="clear" w:color="auto" w:fill="auto"/>
        <w:bidi w:val="0"/>
        <w:spacing w:before="0" w:after="180" w:line="240" w:lineRule="auto"/>
        <w:ind w:left="0" w:right="0" w:firstLine="62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val="0"/>
        <w:keepLines w:val="0"/>
        <w:widowControl w:val="0"/>
        <w:shd w:val="clear" w:color="auto" w:fill="auto"/>
        <w:bidi w:val="0"/>
        <w:spacing w:before="0" w:after="180" w:line="240" w:lineRule="auto"/>
        <w:ind w:left="0" w:right="0" w:firstLine="620"/>
        <w:jc w:val="both"/>
      </w:pPr>
      <w:r>
        <w:rPr>
          <w:color w:val="000000"/>
          <w:spacing w:val="0"/>
          <w:w w:val="100"/>
          <w:position w:val="0"/>
        </w:rPr>
        <w:t>与履约义务相关的信息：</w:t>
      </w:r>
    </w:p>
    <w:p>
      <w:pPr>
        <w:pStyle w:val="Style35"/>
        <w:keepNext w:val="0"/>
        <w:keepLines w:val="0"/>
        <w:widowControl w:val="0"/>
        <w:shd w:val="clear" w:color="auto" w:fill="auto"/>
        <w:bidi w:val="0"/>
        <w:spacing w:before="0" w:after="420" w:line="240" w:lineRule="auto"/>
        <w:ind w:left="0" w:right="0" w:firstLine="620"/>
        <w:jc w:val="both"/>
      </w:pPr>
      <w:r>
        <w:rPr>
          <w:color w:val="000000"/>
          <w:spacing w:val="0"/>
          <w:w w:val="100"/>
          <w:position w:val="0"/>
        </w:rPr>
        <w:t>不适用</w:t>
      </w:r>
    </w:p>
    <w:p>
      <w:pPr>
        <w:pStyle w:val="Style39"/>
        <w:keepNext/>
        <w:keepLines/>
        <w:widowControl w:val="0"/>
        <w:shd w:val="clear" w:color="auto" w:fill="auto"/>
        <w:bidi w:val="0"/>
        <w:spacing w:before="0" w:after="300" w:line="240" w:lineRule="auto"/>
        <w:ind w:left="0" w:right="0" w:firstLine="620"/>
        <w:jc w:val="both"/>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4</w:t>
      </w:r>
      <w:bookmarkEnd w:id="1569"/>
      <w:r>
        <w:rPr>
          <w:rFonts w:ascii="Times New Roman" w:eastAsia="Times New Roman" w:hAnsi="Times New Roman" w:cs="Times New Roman"/>
          <w:color w:val="000000"/>
          <w:spacing w:val="0"/>
          <w:w w:val="100"/>
          <w:position w:val="0"/>
        </w:rPr>
        <w:t>0</w:t>
      </w:r>
      <w:r>
        <w:rPr>
          <w:color w:val="000000"/>
          <w:spacing w:val="0"/>
          <w:w w:val="100"/>
          <w:position w:val="0"/>
        </w:rPr>
        <w:t>、税金及附加</w:t>
      </w:r>
      <w:bookmarkEnd w:id="1567"/>
      <w:bookmarkEnd w:id="1568"/>
      <w:bookmarkEnd w:id="1570"/>
    </w:p>
    <w:p>
      <w:pPr>
        <w:pStyle w:val="Style32"/>
        <w:keepNext w:val="0"/>
        <w:keepLines w:val="0"/>
        <w:widowControl w:val="0"/>
        <w:shd w:val="clear" w:color="auto" w:fill="auto"/>
        <w:bidi w:val="0"/>
        <w:spacing w:before="0" w:after="0" w:line="240" w:lineRule="auto"/>
        <w:ind w:left="8208"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3192"/>
        <w:gridCol w:w="3192"/>
        <w:gridCol w:w="3192"/>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4,674,409.69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4,133,569.83</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1,691,417.70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1,470,691.04</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房产税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1,502,530.60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1,567,394.33</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153,542.00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155,865.15</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车船使用税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3,766.67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6,400.00</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印花税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505,393.29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393,385.35</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地方教育费附加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1,269,518.37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980,440.56</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36,931.94</w:t>
            </w:r>
          </w:p>
        </w:tc>
      </w:tr>
      <w:tr>
        <w:trPr>
          <w:trHeight w:val="326"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9,800,578.32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8,744,678.20</w:t>
            </w:r>
          </w:p>
        </w:tc>
      </w:tr>
    </w:tbl>
    <w:p>
      <w:pPr>
        <w:widowControl w:val="0"/>
        <w:spacing w:after="299" w:line="1" w:lineRule="exact"/>
      </w:pPr>
    </w:p>
    <w:p>
      <w:pPr>
        <w:pStyle w:val="Style39"/>
        <w:keepNext/>
        <w:keepLines/>
        <w:widowControl w:val="0"/>
        <w:shd w:val="clear" w:color="auto" w:fill="auto"/>
        <w:bidi w:val="0"/>
        <w:spacing w:before="0" w:after="300" w:line="240" w:lineRule="auto"/>
        <w:ind w:left="0" w:right="0" w:firstLine="620"/>
        <w:jc w:val="both"/>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4</w:t>
      </w:r>
      <w:bookmarkEnd w:id="1573"/>
      <w:r>
        <w:rPr>
          <w:rFonts w:ascii="Times New Roman" w:eastAsia="Times New Roman" w:hAnsi="Times New Roman" w:cs="Times New Roman"/>
          <w:color w:val="000000"/>
          <w:spacing w:val="0"/>
          <w:w w:val="100"/>
          <w:position w:val="0"/>
        </w:rPr>
        <w:t>1</w:t>
      </w:r>
      <w:r>
        <w:rPr>
          <w:color w:val="000000"/>
          <w:spacing w:val="0"/>
          <w:w w:val="100"/>
          <w:position w:val="0"/>
        </w:rPr>
        <w:t>、销售费用</w:t>
      </w:r>
      <w:bookmarkEnd w:id="1571"/>
      <w:bookmarkEnd w:id="1572"/>
      <w:bookmarkEnd w:id="1574"/>
    </w:p>
    <w:p>
      <w:pPr>
        <w:pStyle w:val="Style32"/>
        <w:keepNext w:val="0"/>
        <w:keepLines w:val="0"/>
        <w:widowControl w:val="0"/>
        <w:shd w:val="clear" w:color="auto" w:fill="auto"/>
        <w:bidi w:val="0"/>
        <w:spacing w:before="0" w:after="0" w:line="240" w:lineRule="auto"/>
        <w:ind w:left="8208"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3192"/>
        <w:gridCol w:w="3192"/>
        <w:gridCol w:w="319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156,334,221.90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127,445,902.68</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劳务费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33,054,937.24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43,800,859.53</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业务招待费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15,921,034.25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11,544,334.23</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15,918,867.29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13,996,292.41</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13,957,773.01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11,299,060.86</w:t>
            </w:r>
          </w:p>
        </w:tc>
      </w:tr>
      <w:tr>
        <w:trPr>
          <w:trHeight w:val="326"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交通费</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6,292,784.83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5,274,938.73</w:t>
            </w:r>
          </w:p>
        </w:tc>
      </w:tr>
    </w:tbl>
    <w:p>
      <w:pPr>
        <w:spacing w:lineRule="exact" w:line="1"/>
        <w:rPr>
          <w:sz w:val="2"/>
          <w:szCs w:val="2"/>
        </w:rPr>
      </w:pPr>
      <w:r>
        <w:br w:type="page"/>
      </w:r>
    </w:p>
    <w:tbl>
      <w:tblPr>
        <w:tblOverlap w:val="never"/>
        <w:jc w:val="center"/>
        <w:tblLayout w:type="fixed"/>
      </w:tblPr>
      <w:tblGrid>
        <w:gridCol w:w="3192"/>
        <w:gridCol w:w="3192"/>
        <w:gridCol w:w="3192"/>
      </w:tblGrid>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3,883,294.78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3,319,794.62</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广告宣传费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1,657,945.54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2,150,246.34</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1,631,110.57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1,917,422.45</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会议费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1,356,583.71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1,463,782.28</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152,437.76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183,889.75</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842,225.70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258,317.73</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251,003,216.58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222,654,841.61</w:t>
            </w:r>
          </w:p>
        </w:tc>
      </w:tr>
    </w:tbl>
    <w:p>
      <w:pPr>
        <w:widowControl w:val="0"/>
        <w:spacing w:after="299" w:line="1" w:lineRule="exact"/>
      </w:pPr>
    </w:p>
    <w:p>
      <w:pPr>
        <w:pStyle w:val="Style39"/>
        <w:keepNext/>
        <w:keepLines/>
        <w:widowControl w:val="0"/>
        <w:shd w:val="clear" w:color="auto" w:fill="auto"/>
        <w:bidi w:val="0"/>
        <w:spacing w:before="0" w:after="300" w:line="240" w:lineRule="auto"/>
        <w:ind w:left="0" w:right="0" w:firstLine="620"/>
        <w:jc w:val="left"/>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4</w:t>
      </w:r>
      <w:bookmarkEnd w:id="1577"/>
      <w:r>
        <w:rPr>
          <w:rFonts w:ascii="Times New Roman" w:eastAsia="Times New Roman" w:hAnsi="Times New Roman" w:cs="Times New Roman"/>
          <w:color w:val="000000"/>
          <w:spacing w:val="0"/>
          <w:w w:val="100"/>
          <w:position w:val="0"/>
        </w:rPr>
        <w:t>2</w:t>
      </w:r>
      <w:r>
        <w:rPr>
          <w:color w:val="000000"/>
          <w:spacing w:val="0"/>
          <w:w w:val="100"/>
          <w:position w:val="0"/>
        </w:rPr>
        <w:t>、管理费用</w:t>
      </w:r>
      <w:bookmarkEnd w:id="1575"/>
      <w:bookmarkEnd w:id="1576"/>
      <w:bookmarkEnd w:id="1578"/>
    </w:p>
    <w:p>
      <w:pPr>
        <w:pStyle w:val="Style32"/>
        <w:keepNext w:val="0"/>
        <w:keepLines w:val="0"/>
        <w:widowControl w:val="0"/>
        <w:shd w:val="clear" w:color="auto" w:fill="auto"/>
        <w:bidi w:val="0"/>
        <w:spacing w:before="0" w:after="0" w:line="240" w:lineRule="auto"/>
        <w:ind w:left="8208"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3192"/>
        <w:gridCol w:w="3192"/>
        <w:gridCol w:w="3192"/>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47,934,151.83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38,095,478.40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10,399,771.43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11,596,138.98</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5,082,161.78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3,294,497.99</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业务招待费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3,663,769.49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2,648,313.10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聘请中介机构费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1,301,576.12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1,262,096.59</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交通费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1,053,772.37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996,173.46</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952,049.65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1,221,157.44</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咨询费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801,112.79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2,729,558.53</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会议费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506,622.81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873,072.11</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无形资产摊销费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317,786.85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347,165.74</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149,333.31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168,057.96</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诉讼费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359,288.12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1,036,075.76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1,719,263.11</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73,557,472.31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64,950,973.41</w:t>
            </w:r>
          </w:p>
        </w:tc>
      </w:tr>
    </w:tbl>
    <w:p>
      <w:pPr>
        <w:widowControl w:val="0"/>
        <w:spacing w:after="299" w:line="1" w:lineRule="exact"/>
      </w:pPr>
    </w:p>
    <w:p>
      <w:pPr>
        <w:pStyle w:val="Style39"/>
        <w:keepNext/>
        <w:keepLines/>
        <w:widowControl w:val="0"/>
        <w:shd w:val="clear" w:color="auto" w:fill="auto"/>
        <w:bidi w:val="0"/>
        <w:spacing w:before="0" w:after="300" w:line="240" w:lineRule="auto"/>
        <w:ind w:left="0" w:right="0" w:firstLine="620"/>
        <w:jc w:val="left"/>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4</w:t>
      </w:r>
      <w:bookmarkEnd w:id="1581"/>
      <w:r>
        <w:rPr>
          <w:rFonts w:ascii="Times New Roman" w:eastAsia="Times New Roman" w:hAnsi="Times New Roman" w:cs="Times New Roman"/>
          <w:color w:val="000000"/>
          <w:spacing w:val="0"/>
          <w:w w:val="100"/>
          <w:position w:val="0"/>
        </w:rPr>
        <w:t>3</w:t>
      </w:r>
      <w:r>
        <w:rPr>
          <w:color w:val="000000"/>
          <w:spacing w:val="0"/>
          <w:w w:val="100"/>
          <w:position w:val="0"/>
        </w:rPr>
        <w:t>、研发费用</w:t>
      </w:r>
      <w:bookmarkEnd w:id="1579"/>
      <w:bookmarkEnd w:id="1580"/>
      <w:bookmarkEnd w:id="1582"/>
    </w:p>
    <w:p>
      <w:pPr>
        <w:pStyle w:val="Style32"/>
        <w:keepNext w:val="0"/>
        <w:keepLines w:val="0"/>
        <w:widowControl w:val="0"/>
        <w:shd w:val="clear" w:color="auto" w:fill="auto"/>
        <w:bidi w:val="0"/>
        <w:spacing w:before="0" w:after="0" w:line="240" w:lineRule="auto"/>
        <w:ind w:left="8208"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3192"/>
        <w:gridCol w:w="3192"/>
        <w:gridCol w:w="3192"/>
      </w:tblGrid>
      <w:tr>
        <w:trPr>
          <w:trHeight w:val="33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74,356,009.64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69,878,501.68</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28,971,800.05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17,514,080.95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3,515,124.53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3,455,417.07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2,854,529.98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1,524,611.07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1,728,895.61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1,397,320.70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703,641.21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60,931.49</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技术图书资料费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504,329.07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1,315,163.54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材料费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228,227.52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193,187.73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127,363.38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81,617.37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试验检测鉴定费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120,295.62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336,910.88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专家咨询费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2,075.48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8,800.00</w:t>
            </w:r>
          </w:p>
        </w:tc>
      </w:tr>
      <w:tr>
        <w:trPr>
          <w:trHeight w:val="32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新产品设计费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155,000.00</w:t>
            </w:r>
          </w:p>
        </w:tc>
      </w:tr>
    </w:tbl>
    <w:p>
      <w:pPr>
        <w:spacing w:lineRule="exact" w:line="1"/>
        <w:rPr>
          <w:sz w:val="2"/>
          <w:szCs w:val="2"/>
        </w:rPr>
      </w:pPr>
      <w:r>
        <w:br w:type="page"/>
      </w:r>
    </w:p>
    <w:tbl>
      <w:tblPr>
        <w:tblOverlap w:val="never"/>
        <w:jc w:val="center"/>
        <w:tblLayout w:type="fixed"/>
      </w:tblPr>
      <w:tblGrid>
        <w:gridCol w:w="3192"/>
        <w:gridCol w:w="3192"/>
        <w:gridCol w:w="3192"/>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87,845.15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95,767.69</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113,200,137.24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96,017,310.17</w:t>
            </w:r>
          </w:p>
        </w:tc>
      </w:tr>
    </w:tbl>
    <w:p>
      <w:pPr>
        <w:widowControl w:val="0"/>
        <w:spacing w:after="299" w:line="1" w:lineRule="exact"/>
      </w:pPr>
    </w:p>
    <w:p>
      <w:pPr>
        <w:pStyle w:val="Style39"/>
        <w:keepNext/>
        <w:keepLines/>
        <w:widowControl w:val="0"/>
        <w:shd w:val="clear" w:color="auto" w:fill="auto"/>
        <w:bidi w:val="0"/>
        <w:spacing w:before="0" w:after="300" w:line="240" w:lineRule="auto"/>
        <w:ind w:left="0" w:right="0" w:firstLine="620"/>
        <w:jc w:val="left"/>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4</w:t>
      </w:r>
      <w:bookmarkEnd w:id="1585"/>
      <w:r>
        <w:rPr>
          <w:rFonts w:ascii="Times New Roman" w:eastAsia="Times New Roman" w:hAnsi="Times New Roman" w:cs="Times New Roman"/>
          <w:color w:val="000000"/>
          <w:spacing w:val="0"/>
          <w:w w:val="100"/>
          <w:position w:val="0"/>
        </w:rPr>
        <w:t>4</w:t>
      </w:r>
      <w:r>
        <w:rPr>
          <w:color w:val="000000"/>
          <w:spacing w:val="0"/>
          <w:w w:val="100"/>
          <w:position w:val="0"/>
        </w:rPr>
        <w:t>、财务费用</w:t>
      </w:r>
      <w:bookmarkEnd w:id="1583"/>
      <w:bookmarkEnd w:id="1584"/>
      <w:bookmarkEnd w:id="1586"/>
    </w:p>
    <w:p>
      <w:pPr>
        <w:pStyle w:val="Style32"/>
        <w:keepNext w:val="0"/>
        <w:keepLines w:val="0"/>
        <w:widowControl w:val="0"/>
        <w:shd w:val="clear" w:color="auto" w:fill="auto"/>
        <w:bidi w:val="0"/>
        <w:spacing w:before="0" w:after="0" w:line="240" w:lineRule="auto"/>
        <w:ind w:left="8213"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3,110,166.77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3,571,106.24</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其中：租赁负债利息费用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297,642.46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减：利息收入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8,198,190.06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12,141,887.03</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汇兑损益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251,360.42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265,131.27</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-4,836,662.87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-8,305,649.52</w:t>
            </w:r>
          </w:p>
        </w:tc>
      </w:tr>
    </w:tbl>
    <w:p>
      <w:pPr>
        <w:widowControl w:val="0"/>
        <w:spacing w:after="299" w:line="1" w:lineRule="exact"/>
      </w:pPr>
    </w:p>
    <w:p>
      <w:pPr>
        <w:pStyle w:val="Style39"/>
        <w:keepNext/>
        <w:keepLines/>
        <w:widowControl w:val="0"/>
        <w:shd w:val="clear" w:color="auto" w:fill="auto"/>
        <w:bidi w:val="0"/>
        <w:spacing w:before="0" w:after="300" w:line="240" w:lineRule="auto"/>
        <w:ind w:left="0" w:right="0" w:firstLine="620"/>
        <w:jc w:val="left"/>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4</w:t>
      </w:r>
      <w:bookmarkEnd w:id="1589"/>
      <w:r>
        <w:rPr>
          <w:rFonts w:ascii="Times New Roman" w:eastAsia="Times New Roman" w:hAnsi="Times New Roman" w:cs="Times New Roman"/>
          <w:color w:val="000000"/>
          <w:spacing w:val="0"/>
          <w:w w:val="100"/>
          <w:position w:val="0"/>
        </w:rPr>
        <w:t>5</w:t>
      </w:r>
      <w:r>
        <w:rPr>
          <w:color w:val="000000"/>
          <w:spacing w:val="0"/>
          <w:w w:val="100"/>
          <w:position w:val="0"/>
        </w:rPr>
        <w:t>、其他收益</w:t>
      </w:r>
      <w:bookmarkEnd w:id="1587"/>
      <w:bookmarkEnd w:id="1588"/>
      <w:bookmarkEnd w:id="1590"/>
    </w:p>
    <w:p>
      <w:pPr>
        <w:pStyle w:val="Style32"/>
        <w:keepNext w:val="0"/>
        <w:keepLines w:val="0"/>
        <w:widowControl w:val="0"/>
        <w:shd w:val="clear" w:color="auto" w:fill="auto"/>
        <w:bidi w:val="0"/>
        <w:spacing w:before="0" w:after="0" w:line="240" w:lineRule="auto"/>
        <w:ind w:left="8213"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产生其他收益的来源</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41,347,288.27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61,612,487.51</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进项税加计抵减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24,445.02</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代扣个人所得税手续费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264,070.22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121,820.04</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销项税减免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3,259.48</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41,614,617.97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61,758,752.57</w:t>
            </w:r>
          </w:p>
        </w:tc>
      </w:tr>
    </w:tbl>
    <w:p>
      <w:pPr>
        <w:widowControl w:val="0"/>
        <w:spacing w:after="299" w:line="1" w:lineRule="exact"/>
      </w:pPr>
    </w:p>
    <w:p>
      <w:pPr>
        <w:pStyle w:val="Style39"/>
        <w:keepNext/>
        <w:keepLines/>
        <w:widowControl w:val="0"/>
        <w:shd w:val="clear" w:color="auto" w:fill="auto"/>
        <w:bidi w:val="0"/>
        <w:spacing w:before="0" w:after="300" w:line="240" w:lineRule="auto"/>
        <w:ind w:left="0" w:right="0" w:firstLine="620"/>
        <w:jc w:val="left"/>
      </w:pPr>
      <w:bookmarkStart w:id="1591" w:name="bookmark1591"/>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4</w:t>
      </w:r>
      <w:bookmarkEnd w:id="1593"/>
      <w:r>
        <w:rPr>
          <w:rFonts w:ascii="Times New Roman" w:eastAsia="Times New Roman" w:hAnsi="Times New Roman" w:cs="Times New Roman"/>
          <w:color w:val="000000"/>
          <w:spacing w:val="0"/>
          <w:w w:val="100"/>
          <w:position w:val="0"/>
        </w:rPr>
        <w:t>6</w:t>
      </w:r>
      <w:r>
        <w:rPr>
          <w:color w:val="000000"/>
          <w:spacing w:val="0"/>
          <w:w w:val="100"/>
          <w:position w:val="0"/>
        </w:rPr>
        <w:t>、投资收益</w:t>
      </w:r>
      <w:bookmarkEnd w:id="1591"/>
      <w:bookmarkEnd w:id="1592"/>
      <w:bookmarkEnd w:id="1594"/>
    </w:p>
    <w:p>
      <w:pPr>
        <w:pStyle w:val="Style32"/>
        <w:keepNext w:val="0"/>
        <w:keepLines w:val="0"/>
        <w:widowControl w:val="0"/>
        <w:shd w:val="clear" w:color="auto" w:fill="auto"/>
        <w:bidi w:val="0"/>
        <w:spacing w:before="0" w:after="0" w:line="240" w:lineRule="auto"/>
        <w:ind w:left="8213"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3466"/>
        <w:gridCol w:w="3192"/>
        <w:gridCol w:w="2923"/>
      </w:tblGrid>
      <w:tr>
        <w:trPr>
          <w:trHeight w:val="33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权益法核算的长期股权投资收益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-3,752,384.82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-245,720.83</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处置长期股权投资产生的投资收益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955,352.56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-2,489,879.73</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回购股份交易费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-10,416.17</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理财产品形成的收益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332,121.22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1,265,175.64</w:t>
            </w:r>
          </w:p>
        </w:tc>
      </w:tr>
      <w:tr>
        <w:trPr>
          <w:trHeight w:val="326"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-2,466,262.53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-1,480,841.09</w:t>
            </w:r>
          </w:p>
        </w:tc>
      </w:tr>
    </w:tbl>
    <w:p>
      <w:pPr>
        <w:widowControl w:val="0"/>
        <w:spacing w:after="299" w:line="1" w:lineRule="exact"/>
      </w:pPr>
    </w:p>
    <w:p>
      <w:pPr>
        <w:pStyle w:val="Style39"/>
        <w:keepNext/>
        <w:keepLines/>
        <w:widowControl w:val="0"/>
        <w:shd w:val="clear" w:color="auto" w:fill="auto"/>
        <w:bidi w:val="0"/>
        <w:spacing w:before="0" w:after="300" w:line="240" w:lineRule="auto"/>
        <w:ind w:left="0" w:right="0" w:firstLine="620"/>
        <w:jc w:val="left"/>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4</w:t>
      </w:r>
      <w:bookmarkEnd w:id="1597"/>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595"/>
      <w:bookmarkEnd w:id="1596"/>
      <w:bookmarkEnd w:id="1598"/>
    </w:p>
    <w:p>
      <w:pPr>
        <w:pStyle w:val="Style32"/>
        <w:keepNext w:val="0"/>
        <w:keepLines w:val="0"/>
        <w:widowControl w:val="0"/>
        <w:shd w:val="clear" w:color="auto" w:fill="auto"/>
        <w:bidi w:val="0"/>
        <w:spacing w:before="0" w:after="0" w:line="240" w:lineRule="auto"/>
        <w:ind w:left="8213"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产生公允价值变动收益的来源</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3,850,000.00</w:t>
            </w:r>
          </w:p>
        </w:tc>
      </w:tr>
      <w:tr>
        <w:trPr>
          <w:trHeight w:val="326"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3,850,000.00</w:t>
            </w:r>
          </w:p>
        </w:tc>
      </w:tr>
    </w:tbl>
    <w:p>
      <w:pPr>
        <w:widowControl w:val="0"/>
        <w:spacing w:after="299" w:line="1" w:lineRule="exact"/>
      </w:pPr>
    </w:p>
    <w:p>
      <w:pPr>
        <w:pStyle w:val="Style39"/>
        <w:keepNext/>
        <w:keepLines/>
        <w:widowControl w:val="0"/>
        <w:shd w:val="clear" w:color="auto" w:fill="auto"/>
        <w:bidi w:val="0"/>
        <w:spacing w:before="0" w:after="300" w:line="240" w:lineRule="auto"/>
        <w:ind w:left="0" w:right="0" w:firstLine="620"/>
        <w:jc w:val="left"/>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4</w:t>
      </w:r>
      <w:bookmarkEnd w:id="1601"/>
      <w:r>
        <w:rPr>
          <w:rFonts w:ascii="Times New Roman" w:eastAsia="Times New Roman" w:hAnsi="Times New Roman" w:cs="Times New Roman"/>
          <w:color w:val="000000"/>
          <w:spacing w:val="0"/>
          <w:w w:val="100"/>
          <w:position w:val="0"/>
        </w:rPr>
        <w:t>8</w:t>
      </w:r>
      <w:r>
        <w:rPr>
          <w:color w:val="000000"/>
          <w:spacing w:val="0"/>
          <w:w w:val="100"/>
          <w:position w:val="0"/>
        </w:rPr>
        <w:t>、信用减值损失</w:t>
      </w:r>
      <w:bookmarkEnd w:id="1599"/>
      <w:bookmarkEnd w:id="1600"/>
      <w:bookmarkEnd w:id="1602"/>
    </w:p>
    <w:p>
      <w:pPr>
        <w:pStyle w:val="Style32"/>
        <w:keepNext w:val="0"/>
        <w:keepLines w:val="0"/>
        <w:widowControl w:val="0"/>
        <w:shd w:val="clear" w:color="auto" w:fill="auto"/>
        <w:bidi w:val="0"/>
        <w:spacing w:before="0" w:after="0" w:line="240" w:lineRule="auto"/>
        <w:ind w:left="8208"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3192"/>
        <w:gridCol w:w="3192"/>
        <w:gridCol w:w="3192"/>
      </w:tblGrid>
      <w:tr>
        <w:trPr>
          <w:trHeight w:val="331"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本期发生额</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其他应收款坏账损失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-4,619,568.55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-2,746,385.15</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应收账款坏账损失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-23,063,789.68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-11,607,119.23</w:t>
            </w:r>
          </w:p>
        </w:tc>
      </w:tr>
      <w:tr>
        <w:trPr>
          <w:trHeight w:val="326"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-27,683,358.23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-14,353,504.38</w:t>
            </w:r>
          </w:p>
        </w:tc>
      </w:tr>
    </w:tbl>
    <w:p>
      <w:pPr>
        <w:widowControl w:val="0"/>
        <w:spacing w:after="299" w:line="1" w:lineRule="exact"/>
      </w:pPr>
    </w:p>
    <w:p>
      <w:pPr>
        <w:pStyle w:val="Style39"/>
        <w:keepNext/>
        <w:keepLines/>
        <w:widowControl w:val="0"/>
        <w:shd w:val="clear" w:color="auto" w:fill="auto"/>
        <w:bidi w:val="0"/>
        <w:spacing w:before="0" w:after="300" w:line="240" w:lineRule="auto"/>
        <w:ind w:left="0" w:right="0" w:firstLine="62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4</w:t>
      </w:r>
      <w:bookmarkEnd w:id="1605"/>
      <w:r>
        <w:rPr>
          <w:rFonts w:ascii="Times New Roman" w:eastAsia="Times New Roman" w:hAnsi="Times New Roman" w:cs="Times New Roman"/>
          <w:color w:val="000000"/>
          <w:spacing w:val="0"/>
          <w:w w:val="100"/>
          <w:position w:val="0"/>
        </w:rPr>
        <w:t>9</w:t>
      </w:r>
      <w:r>
        <w:rPr>
          <w:color w:val="000000"/>
          <w:spacing w:val="0"/>
          <w:w w:val="100"/>
          <w:position w:val="0"/>
        </w:rPr>
        <w:t>、资产减值损失</w:t>
      </w:r>
      <w:bookmarkEnd w:id="1603"/>
      <w:bookmarkEnd w:id="1604"/>
      <w:bookmarkEnd w:id="1606"/>
    </w:p>
    <w:p>
      <w:pPr>
        <w:pStyle w:val="Style32"/>
        <w:keepNext w:val="0"/>
        <w:keepLines w:val="0"/>
        <w:widowControl w:val="0"/>
        <w:shd w:val="clear" w:color="auto" w:fill="auto"/>
        <w:bidi w:val="0"/>
        <w:spacing w:before="0" w:after="0" w:line="240" w:lineRule="auto"/>
        <w:ind w:left="8213"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-3,850,000.00</w:t>
            </w:r>
          </w:p>
        </w:tc>
      </w:tr>
      <w:tr>
        <w:trPr>
          <w:trHeight w:val="326"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-3,850,000.00</w:t>
            </w:r>
          </w:p>
        </w:tc>
      </w:tr>
    </w:tbl>
    <w:p>
      <w:pPr>
        <w:widowControl w:val="0"/>
        <w:spacing w:after="299" w:line="1" w:lineRule="exact"/>
      </w:pPr>
    </w:p>
    <w:p>
      <w:pPr>
        <w:pStyle w:val="Style39"/>
        <w:keepNext/>
        <w:keepLines/>
        <w:widowControl w:val="0"/>
        <w:shd w:val="clear" w:color="auto" w:fill="auto"/>
        <w:bidi w:val="0"/>
        <w:spacing w:before="0" w:after="300" w:line="240" w:lineRule="auto"/>
        <w:ind w:left="0" w:right="0" w:firstLine="620"/>
        <w:jc w:val="left"/>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5</w:t>
      </w:r>
      <w:bookmarkEnd w:id="1609"/>
      <w:r>
        <w:rPr>
          <w:rFonts w:ascii="Times New Roman" w:eastAsia="Times New Roman" w:hAnsi="Times New Roman" w:cs="Times New Roman"/>
          <w:color w:val="000000"/>
          <w:spacing w:val="0"/>
          <w:w w:val="100"/>
          <w:position w:val="0"/>
        </w:rPr>
        <w:t>0</w:t>
      </w:r>
      <w:r>
        <w:rPr>
          <w:color w:val="000000"/>
          <w:spacing w:val="0"/>
          <w:w w:val="100"/>
          <w:position w:val="0"/>
        </w:rPr>
        <w:t>、资产处置收益</w:t>
      </w:r>
      <w:bookmarkEnd w:id="1607"/>
      <w:bookmarkEnd w:id="1608"/>
      <w:bookmarkEnd w:id="1610"/>
    </w:p>
    <w:p>
      <w:pPr>
        <w:pStyle w:val="Style32"/>
        <w:keepNext w:val="0"/>
        <w:keepLines w:val="0"/>
        <w:widowControl w:val="0"/>
        <w:shd w:val="clear" w:color="auto" w:fill="auto"/>
        <w:bidi w:val="0"/>
        <w:spacing w:before="0" w:after="0" w:line="240" w:lineRule="auto"/>
        <w:ind w:left="8213"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资产处置收益的来源</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非流动资产处置损益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20,740.64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-33,804.46</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20,740.64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-33,804.46</w:t>
            </w:r>
          </w:p>
        </w:tc>
      </w:tr>
    </w:tbl>
    <w:p>
      <w:pPr>
        <w:widowControl w:val="0"/>
        <w:spacing w:after="299" w:line="1" w:lineRule="exact"/>
      </w:pPr>
    </w:p>
    <w:p>
      <w:pPr>
        <w:pStyle w:val="Style39"/>
        <w:keepNext/>
        <w:keepLines/>
        <w:widowControl w:val="0"/>
        <w:shd w:val="clear" w:color="auto" w:fill="auto"/>
        <w:bidi w:val="0"/>
        <w:spacing w:before="0" w:after="300" w:line="240" w:lineRule="auto"/>
        <w:ind w:left="0" w:right="0" w:firstLine="620"/>
        <w:jc w:val="left"/>
      </w:pPr>
      <w:bookmarkStart w:id="1611" w:name="bookmark1611"/>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5</w:t>
      </w:r>
      <w:bookmarkEnd w:id="1613"/>
      <w:r>
        <w:rPr>
          <w:rFonts w:ascii="Times New Roman" w:eastAsia="Times New Roman" w:hAnsi="Times New Roman" w:cs="Times New Roman"/>
          <w:color w:val="000000"/>
          <w:spacing w:val="0"/>
          <w:w w:val="100"/>
          <w:position w:val="0"/>
        </w:rPr>
        <w:t>1</w:t>
      </w:r>
      <w:r>
        <w:rPr>
          <w:color w:val="000000"/>
          <w:spacing w:val="0"/>
          <w:w w:val="100"/>
          <w:position w:val="0"/>
        </w:rPr>
        <w:t>、营业外收入</w:t>
      </w:r>
      <w:bookmarkEnd w:id="1611"/>
      <w:bookmarkEnd w:id="1612"/>
      <w:bookmarkEnd w:id="1614"/>
    </w:p>
    <w:p>
      <w:pPr>
        <w:pStyle w:val="Style32"/>
        <w:keepNext w:val="0"/>
        <w:keepLines w:val="0"/>
        <w:widowControl w:val="0"/>
        <w:shd w:val="clear" w:color="auto" w:fill="auto"/>
        <w:bidi w:val="0"/>
        <w:spacing w:before="0" w:after="0" w:line="240" w:lineRule="auto"/>
        <w:ind w:left="8213"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2395"/>
        <w:gridCol w:w="2395"/>
        <w:gridCol w:w="2395"/>
        <w:gridCol w:w="2395"/>
      </w:tblGrid>
      <w:tr>
        <w:trPr>
          <w:trHeight w:val="5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计入当期非经常性损益的金 额</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非货币性资产交换利得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78,495.24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78,495.24</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218,400.00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218,400.00</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335,459.81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304,793.43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335,459.81</w:t>
            </w:r>
          </w:p>
        </w:tc>
      </w:tr>
      <w:tr>
        <w:trPr>
          <w:trHeight w:val="326"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632,355.05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304,793.43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632,355.05</w:t>
            </w:r>
          </w:p>
        </w:tc>
      </w:tr>
    </w:tbl>
    <w:p>
      <w:pPr>
        <w:pStyle w:val="Style32"/>
        <w:keepNext w:val="0"/>
        <w:keepLines w:val="0"/>
        <w:widowControl w:val="0"/>
        <w:shd w:val="clear" w:color="auto" w:fill="auto"/>
        <w:bidi w:val="0"/>
        <w:spacing w:before="0" w:after="0" w:line="240" w:lineRule="auto"/>
        <w:ind w:left="614" w:right="0" w:firstLine="0"/>
        <w:jc w:val="left"/>
        <w:rPr>
          <w:sz w:val="18"/>
          <w:szCs w:val="18"/>
        </w:rPr>
      </w:pPr>
      <w:r>
        <w:rPr>
          <w:rFonts w:ascii="SimSun" w:eastAsia="SimSun" w:hAnsi="SimSun" w:cs="SimSun"/>
          <w:color w:val="000000"/>
          <w:spacing w:val="0"/>
          <w:w w:val="100"/>
          <w:position w:val="0"/>
          <w:sz w:val="18"/>
          <w:szCs w:val="18"/>
        </w:rPr>
        <w:t>计入当期损益的政府补助:</w:t>
      </w:r>
    </w:p>
    <w:p>
      <w:pPr>
        <w:widowControl w:val="0"/>
        <w:spacing w:after="159" w:line="1" w:lineRule="exact"/>
      </w:pPr>
    </w:p>
    <w:p>
      <w:pPr>
        <w:pStyle w:val="Style32"/>
        <w:keepNext w:val="0"/>
        <w:keepLines w:val="0"/>
        <w:widowControl w:val="0"/>
        <w:shd w:val="clear" w:color="auto" w:fill="auto"/>
        <w:bidi w:val="0"/>
        <w:spacing w:before="0" w:after="0" w:line="240" w:lineRule="auto"/>
        <w:ind w:left="8213"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070"/>
        <w:gridCol w:w="1066"/>
        <w:gridCol w:w="1061"/>
        <w:gridCol w:w="1066"/>
        <w:gridCol w:w="1061"/>
        <w:gridCol w:w="1066"/>
        <w:gridCol w:w="1061"/>
        <w:gridCol w:w="1066"/>
        <w:gridCol w:w="1070"/>
      </w:tblGrid>
      <w:tr>
        <w:trPr>
          <w:trHeight w:val="79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补贴是否</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影响当年</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是否特殊 补贴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本期发生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上期发生 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与收益 相关</w:t>
            </w:r>
          </w:p>
        </w:tc>
      </w:tr>
      <w:tr>
        <w:trPr>
          <w:trHeight w:val="21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工业生产</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救助补助</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因从事国 家鼓励和 扶持特定 行业、产业 而获得的 补助（按国 家级政策 规定依法 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与收益相 关</w:t>
            </w:r>
          </w:p>
        </w:tc>
      </w:tr>
      <w:tr>
        <w:trPr>
          <w:trHeight w:val="19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年纳 税大户奖 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奖励</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因从事国 家鼓励和 扶持特定 行业、产业 而获得的 补助（按国 家级政策 规定依法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与收益相 关</w:t>
            </w:r>
          </w:p>
        </w:tc>
      </w:tr>
    </w:tbl>
    <w:p>
      <w:pPr>
        <w:spacing w:lineRule="exact" w:line="1"/>
        <w:rPr>
          <w:sz w:val="2"/>
          <w:szCs w:val="2"/>
        </w:rPr>
      </w:pPr>
      <w:r>
        <w:br w:type="page"/>
      </w:r>
    </w:p>
    <w:tbl>
      <w:tblPr>
        <w:tblOverlap w:val="never"/>
        <w:jc w:val="center"/>
        <w:tblLayout w:type="fixed"/>
      </w:tblPr>
      <w:tblGrid>
        <w:gridCol w:w="1066"/>
        <w:gridCol w:w="1066"/>
        <w:gridCol w:w="1061"/>
        <w:gridCol w:w="1066"/>
        <w:gridCol w:w="1061"/>
        <w:gridCol w:w="1066"/>
        <w:gridCol w:w="1061"/>
        <w:gridCol w:w="1066"/>
        <w:gridCol w:w="1066"/>
      </w:tblGrid>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9"/>
        <w:keepNext/>
        <w:keepLines/>
        <w:widowControl w:val="0"/>
        <w:shd w:val="clear" w:color="auto" w:fill="auto"/>
        <w:bidi w:val="0"/>
        <w:spacing w:before="0" w:after="300" w:line="240" w:lineRule="auto"/>
        <w:ind w:left="0" w:right="0" w:firstLine="620"/>
        <w:jc w:val="left"/>
      </w:pPr>
      <w:bookmarkStart w:id="1615" w:name="bookmark1615"/>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5</w:t>
      </w:r>
      <w:bookmarkEnd w:id="1617"/>
      <w:r>
        <w:rPr>
          <w:rFonts w:ascii="Times New Roman" w:eastAsia="Times New Roman" w:hAnsi="Times New Roman" w:cs="Times New Roman"/>
          <w:color w:val="000000"/>
          <w:spacing w:val="0"/>
          <w:w w:val="100"/>
          <w:position w:val="0"/>
        </w:rPr>
        <w:t>2</w:t>
      </w:r>
      <w:r>
        <w:rPr>
          <w:color w:val="000000"/>
          <w:spacing w:val="0"/>
          <w:w w:val="100"/>
          <w:position w:val="0"/>
        </w:rPr>
        <w:t>、营业外支出</w:t>
      </w:r>
      <w:bookmarkEnd w:id="1615"/>
      <w:bookmarkEnd w:id="1616"/>
      <w:bookmarkEnd w:id="1618"/>
    </w:p>
    <w:p>
      <w:pPr>
        <w:pStyle w:val="Style32"/>
        <w:keepNext w:val="0"/>
        <w:keepLines w:val="0"/>
        <w:widowControl w:val="0"/>
        <w:shd w:val="clear" w:color="auto" w:fill="auto"/>
        <w:bidi w:val="0"/>
        <w:spacing w:before="0" w:after="0" w:line="240" w:lineRule="auto"/>
        <w:ind w:left="8208"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2390"/>
        <w:gridCol w:w="2395"/>
        <w:gridCol w:w="2395"/>
        <w:gridCol w:w="2395"/>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计入当期非经常性损益的金 额</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对外捐赠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1,147,764.46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2,083,820.71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1,147,764.46</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非流动资产毁损报废损失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42,831.30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59,458.42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42,831.30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2,227,521.87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461,976.46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2,227,521.87</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3,418,117.63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2,605,255.59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3,418,117.63</w:t>
            </w:r>
          </w:p>
        </w:tc>
      </w:tr>
    </w:tbl>
    <w:p>
      <w:pPr>
        <w:widowControl w:val="0"/>
        <w:spacing w:after="299" w:line="1" w:lineRule="exact"/>
      </w:pPr>
    </w:p>
    <w:p>
      <w:pPr>
        <w:pStyle w:val="Style39"/>
        <w:keepNext/>
        <w:keepLines/>
        <w:widowControl w:val="0"/>
        <w:shd w:val="clear" w:color="auto" w:fill="auto"/>
        <w:bidi w:val="0"/>
        <w:spacing w:before="0" w:after="300" w:line="240" w:lineRule="auto"/>
        <w:ind w:left="0" w:right="0" w:firstLine="620"/>
        <w:jc w:val="left"/>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5</w:t>
      </w:r>
      <w:bookmarkEnd w:id="1621"/>
      <w:r>
        <w:rPr>
          <w:rFonts w:ascii="Times New Roman" w:eastAsia="Times New Roman" w:hAnsi="Times New Roman" w:cs="Times New Roman"/>
          <w:color w:val="000000"/>
          <w:spacing w:val="0"/>
          <w:w w:val="100"/>
          <w:position w:val="0"/>
        </w:rPr>
        <w:t>3</w:t>
      </w:r>
      <w:r>
        <w:rPr>
          <w:color w:val="000000"/>
          <w:spacing w:val="0"/>
          <w:w w:val="100"/>
          <w:position w:val="0"/>
        </w:rPr>
        <w:t>、所得税费用</w:t>
      </w:r>
      <w:bookmarkEnd w:id="1619"/>
      <w:bookmarkEnd w:id="1620"/>
      <w:bookmarkEnd w:id="1622"/>
    </w:p>
    <w:p>
      <w:pPr>
        <w:pStyle w:val="Style83"/>
        <w:keepNext/>
        <w:keepLines/>
        <w:widowControl w:val="0"/>
        <w:shd w:val="clear" w:color="auto" w:fill="auto"/>
        <w:bidi w:val="0"/>
        <w:spacing w:before="0" w:after="300" w:line="240" w:lineRule="auto"/>
        <w:ind w:left="0" w:right="0" w:firstLine="620"/>
        <w:jc w:val="left"/>
      </w:pPr>
      <w:bookmarkStart w:id="1623" w:name="bookmark1623"/>
      <w:bookmarkStart w:id="1624" w:name="bookmark1624"/>
      <w:bookmarkStart w:id="1625" w:name="bookmark16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23"/>
      <w:bookmarkEnd w:id="1624"/>
      <w:bookmarkEnd w:id="1625"/>
    </w:p>
    <w:p>
      <w:pPr>
        <w:pStyle w:val="Style32"/>
        <w:keepNext w:val="0"/>
        <w:keepLines w:val="0"/>
        <w:widowControl w:val="0"/>
        <w:shd w:val="clear" w:color="auto" w:fill="auto"/>
        <w:bidi w:val="0"/>
        <w:spacing w:before="0" w:after="0" w:line="240" w:lineRule="auto"/>
        <w:ind w:left="8208"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3192"/>
        <w:gridCol w:w="3192"/>
        <w:gridCol w:w="319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当期所得税费用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20,204,487.49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23,430,070.55</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-4,564,203.59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-707,868.80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15,640,283.90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22,722,201.75</w:t>
            </w:r>
          </w:p>
        </w:tc>
      </w:tr>
    </w:tbl>
    <w:p>
      <w:pPr>
        <w:widowControl w:val="0"/>
        <w:spacing w:after="299" w:line="1" w:lineRule="exact"/>
      </w:pPr>
    </w:p>
    <w:p>
      <w:pPr>
        <w:pStyle w:val="Style83"/>
        <w:keepNext/>
        <w:keepLines/>
        <w:widowControl w:val="0"/>
        <w:shd w:val="clear" w:color="auto" w:fill="auto"/>
        <w:bidi w:val="0"/>
        <w:spacing w:before="0" w:after="300" w:line="240" w:lineRule="auto"/>
        <w:ind w:left="0" w:right="0" w:firstLine="620"/>
        <w:jc w:val="left"/>
      </w:pPr>
      <w:bookmarkStart w:id="1626" w:name="bookmark1626"/>
      <w:bookmarkStart w:id="1627" w:name="bookmark1627"/>
      <w:bookmarkStart w:id="1628" w:name="bookmark16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26"/>
      <w:bookmarkEnd w:id="1627"/>
      <w:bookmarkEnd w:id="1628"/>
    </w:p>
    <w:p>
      <w:pPr>
        <w:pStyle w:val="Style32"/>
        <w:keepNext w:val="0"/>
        <w:keepLines w:val="0"/>
        <w:widowControl w:val="0"/>
        <w:shd w:val="clear" w:color="auto" w:fill="auto"/>
        <w:bidi w:val="0"/>
        <w:spacing w:before="0" w:after="0" w:line="240" w:lineRule="auto"/>
        <w:ind w:left="8213"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4786"/>
        <w:gridCol w:w="4795"/>
      </w:tblGrid>
      <w:tr>
        <w:trPr>
          <w:trHeight w:val="33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利润总额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187,266,763.41</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适用税率计算的所得税费用</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28,090,014.51</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子公司适用不同税率的影响</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-1,977,804.91</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调整以前期间所得税的影响</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-273,499.65</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非应税收入的影响</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-862,727.42</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不可抵扣的成本、费用和损失的影响</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2,432,375.28</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使用前期未确认递延所得税资产的可抵扣亏损的影响</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-22,455.15</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1,818,826.91</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税法规定的额外可扣除费用</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-12,940,043.03</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税率调整导致期初递延所得税资产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负债余额的变化</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-624,402.64</w:t>
            </w:r>
          </w:p>
        </w:tc>
      </w:tr>
      <w:tr>
        <w:trPr>
          <w:trHeight w:val="331"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所得税费用</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15,640,283.90</w:t>
            </w:r>
          </w:p>
        </w:tc>
      </w:tr>
    </w:tbl>
    <w:p>
      <w:pPr>
        <w:widowControl w:val="0"/>
        <w:spacing w:after="539" w:line="1" w:lineRule="exact"/>
      </w:pPr>
    </w:p>
    <w:p>
      <w:pPr>
        <w:pStyle w:val="Style39"/>
        <w:keepNext/>
        <w:keepLines/>
        <w:widowControl w:val="0"/>
        <w:shd w:val="clear" w:color="auto" w:fill="auto"/>
        <w:bidi w:val="0"/>
        <w:spacing w:before="0" w:after="300" w:line="240" w:lineRule="auto"/>
        <w:ind w:left="0" w:right="0" w:firstLine="620"/>
        <w:jc w:val="left"/>
      </w:pPr>
      <w:bookmarkStart w:id="1629" w:name="bookmark1629"/>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5</w:t>
      </w:r>
      <w:bookmarkEnd w:id="1631"/>
      <w:r>
        <w:rPr>
          <w:rFonts w:ascii="Times New Roman" w:eastAsia="Times New Roman" w:hAnsi="Times New Roman" w:cs="Times New Roman"/>
          <w:color w:val="000000"/>
          <w:spacing w:val="0"/>
          <w:w w:val="100"/>
          <w:position w:val="0"/>
        </w:rPr>
        <w:t>4</w:t>
      </w:r>
      <w:r>
        <w:rPr>
          <w:color w:val="000000"/>
          <w:spacing w:val="0"/>
          <w:w w:val="100"/>
          <w:position w:val="0"/>
        </w:rPr>
        <w:t>、所有者权益变动表项目注释</w:t>
      </w:r>
      <w:bookmarkEnd w:id="1629"/>
      <w:bookmarkEnd w:id="1630"/>
      <w:bookmarkEnd w:id="1632"/>
    </w:p>
    <w:p>
      <w:pPr>
        <w:pStyle w:val="Style35"/>
        <w:keepNext w:val="0"/>
        <w:keepLines w:val="0"/>
        <w:widowControl w:val="0"/>
        <w:shd w:val="clear" w:color="auto" w:fill="auto"/>
        <w:bidi w:val="0"/>
        <w:spacing w:before="0" w:after="300" w:line="240" w:lineRule="auto"/>
        <w:ind w:left="0" w:right="0" w:firstLine="62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其他，，项目名称及调整金额等事项:</w:t>
      </w:r>
      <w:r>
        <w:br w:type="page"/>
      </w:r>
    </w:p>
    <w:p>
      <w:pPr>
        <w:pStyle w:val="Style39"/>
        <w:keepNext/>
        <w:keepLines/>
        <w:widowControl w:val="0"/>
        <w:shd w:val="clear" w:color="auto" w:fill="auto"/>
        <w:tabs>
          <w:tab w:pos="1103" w:val="left"/>
        </w:tabs>
        <w:bidi w:val="0"/>
        <w:spacing w:before="0" w:after="300" w:line="240" w:lineRule="auto"/>
        <w:ind w:left="0" w:right="0" w:firstLine="620"/>
        <w:jc w:val="left"/>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5</w:t>
      </w:r>
      <w:bookmarkEnd w:id="1635"/>
      <w:r>
        <w:rPr>
          <w:rFonts w:ascii="Times New Roman" w:eastAsia="Times New Roman" w:hAnsi="Times New Roman" w:cs="Times New Roman"/>
          <w:color w:val="000000"/>
          <w:spacing w:val="0"/>
          <w:w w:val="100"/>
          <w:position w:val="0"/>
        </w:rPr>
        <w:t>5</w:t>
      </w:r>
      <w:r>
        <w:rPr>
          <w:color w:val="000000"/>
          <w:spacing w:val="0"/>
          <w:w w:val="100"/>
          <w:position w:val="0"/>
        </w:rPr>
        <w:t>、</w:t>
        <w:tab/>
        <w:t>其他综合收益</w:t>
      </w:r>
      <w:bookmarkEnd w:id="1633"/>
      <w:bookmarkEnd w:id="1634"/>
      <w:bookmarkEnd w:id="1636"/>
    </w:p>
    <w:p>
      <w:pPr>
        <w:pStyle w:val="Style35"/>
        <w:keepNext w:val="0"/>
        <w:keepLines w:val="0"/>
        <w:widowControl w:val="0"/>
        <w:shd w:val="clear" w:color="auto" w:fill="auto"/>
        <w:bidi w:val="0"/>
        <w:spacing w:before="0" w:after="420" w:line="240" w:lineRule="auto"/>
        <w:ind w:left="0" w:right="0" w:firstLine="620"/>
        <w:jc w:val="left"/>
      </w:pPr>
      <w:r>
        <w:rPr>
          <w:color w:val="000000"/>
          <w:spacing w:val="0"/>
          <w:w w:val="100"/>
          <w:position w:val="0"/>
        </w:rPr>
        <w:t>详见附注。</w:t>
      </w:r>
    </w:p>
    <w:p>
      <w:pPr>
        <w:pStyle w:val="Style39"/>
        <w:keepNext/>
        <w:keepLines/>
        <w:widowControl w:val="0"/>
        <w:shd w:val="clear" w:color="auto" w:fill="auto"/>
        <w:tabs>
          <w:tab w:pos="1103" w:val="left"/>
        </w:tabs>
        <w:bidi w:val="0"/>
        <w:spacing w:before="0" w:after="300" w:line="240" w:lineRule="auto"/>
        <w:ind w:left="0" w:right="0" w:firstLine="620"/>
        <w:jc w:val="left"/>
      </w:pPr>
      <w:bookmarkStart w:id="1637" w:name="bookmark1637"/>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5</w:t>
      </w:r>
      <w:bookmarkEnd w:id="1639"/>
      <w:r>
        <w:rPr>
          <w:rFonts w:ascii="Times New Roman" w:eastAsia="Times New Roman" w:hAnsi="Times New Roman" w:cs="Times New Roman"/>
          <w:color w:val="000000"/>
          <w:spacing w:val="0"/>
          <w:w w:val="100"/>
          <w:position w:val="0"/>
        </w:rPr>
        <w:t>6</w:t>
      </w:r>
      <w:r>
        <w:rPr>
          <w:color w:val="000000"/>
          <w:spacing w:val="0"/>
          <w:w w:val="100"/>
          <w:position w:val="0"/>
        </w:rPr>
        <w:t>、</w:t>
        <w:tab/>
        <w:t>现金流量表项目</w:t>
      </w:r>
      <w:bookmarkEnd w:id="1637"/>
      <w:bookmarkEnd w:id="1638"/>
      <w:bookmarkEnd w:id="1640"/>
    </w:p>
    <w:p>
      <w:pPr>
        <w:pStyle w:val="Style83"/>
        <w:keepNext/>
        <w:keepLines/>
        <w:widowControl w:val="0"/>
        <w:shd w:val="clear" w:color="auto" w:fill="auto"/>
        <w:bidi w:val="0"/>
        <w:spacing w:before="0" w:after="300" w:line="240" w:lineRule="auto"/>
        <w:ind w:left="0" w:right="0" w:firstLine="620"/>
        <w:jc w:val="left"/>
      </w:pPr>
      <w:bookmarkStart w:id="1641" w:name="bookmark1641"/>
      <w:bookmarkStart w:id="1642" w:name="bookmark1642"/>
      <w:bookmarkStart w:id="1643" w:name="bookmark16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41"/>
      <w:bookmarkEnd w:id="1642"/>
      <w:bookmarkEnd w:id="1643"/>
    </w:p>
    <w:p>
      <w:pPr>
        <w:pStyle w:val="Style32"/>
        <w:keepNext w:val="0"/>
        <w:keepLines w:val="0"/>
        <w:widowControl w:val="0"/>
        <w:shd w:val="clear" w:color="auto" w:fill="auto"/>
        <w:bidi w:val="0"/>
        <w:spacing w:before="0" w:after="0" w:line="240" w:lineRule="auto"/>
        <w:ind w:left="8208"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3192"/>
        <w:gridCol w:w="3192"/>
        <w:gridCol w:w="3192"/>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9,315,459.51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12,142,004.43</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租金收入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1,494,986.59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1,305,200.00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7,249,616.28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21,591,814.99</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404,936.00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689,602.53</w:t>
            </w:r>
          </w:p>
        </w:tc>
      </w:tr>
      <w:tr>
        <w:trPr>
          <w:trHeight w:val="326"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18,464,998.38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35,728,621.95</w:t>
            </w:r>
          </w:p>
        </w:tc>
      </w:tr>
    </w:tbl>
    <w:p>
      <w:pPr>
        <w:widowControl w:val="0"/>
        <w:spacing w:after="299" w:line="1" w:lineRule="exact"/>
      </w:pPr>
    </w:p>
    <w:p>
      <w:pPr>
        <w:pStyle w:val="Style83"/>
        <w:keepNext/>
        <w:keepLines/>
        <w:widowControl w:val="0"/>
        <w:shd w:val="clear" w:color="auto" w:fill="auto"/>
        <w:bidi w:val="0"/>
        <w:spacing w:before="0" w:after="300" w:line="240" w:lineRule="auto"/>
        <w:ind w:left="0" w:right="0" w:firstLine="620"/>
        <w:jc w:val="left"/>
      </w:pPr>
      <w:bookmarkStart w:id="1644" w:name="bookmark1644"/>
      <w:bookmarkStart w:id="1645" w:name="bookmark1645"/>
      <w:bookmarkStart w:id="1646" w:name="bookmark16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44"/>
      <w:bookmarkEnd w:id="1645"/>
      <w:bookmarkEnd w:id="1646"/>
    </w:p>
    <w:p>
      <w:pPr>
        <w:pStyle w:val="Style32"/>
        <w:keepNext w:val="0"/>
        <w:keepLines w:val="0"/>
        <w:widowControl w:val="0"/>
        <w:shd w:val="clear" w:color="auto" w:fill="auto"/>
        <w:bidi w:val="0"/>
        <w:spacing w:before="0" w:after="0" w:line="240" w:lineRule="auto"/>
        <w:ind w:left="8208"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3192"/>
        <w:gridCol w:w="3192"/>
        <w:gridCol w:w="319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27,920,817.93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28,760,745.33</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18,538,399.70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15,938,470.99</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业务招待费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19,584,803.74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14,190,664.33</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劳务费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55,317,611.38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62,900,125.40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交通费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8,035,953.28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6,365,562.52</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3,883,294.78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3,319,794.62</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中介费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1,283,276.12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1,262,096.59</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广告宣传费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1,657,945.54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5,303,447.60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429,134.45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433,565.08</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会议费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1,863,206.52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2,336,854.39</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咨询费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800,788.27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4,173,544.59</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技术图书资料费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504,329.07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4,846,821.87</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试验检测鉴定费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120,295.62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336,910.88</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材料费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228,227.52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193,187.73</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其他间接费用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2,178,258.57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1,261,397.29</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银行手续费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231,840.26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247,212.27</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其他及往来款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11,372,368.21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7,676,962.91</w:t>
            </w:r>
          </w:p>
        </w:tc>
      </w:tr>
      <w:tr>
        <w:trPr>
          <w:trHeight w:val="326"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153,950,550.96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159,547,364.39</w:t>
            </w:r>
          </w:p>
        </w:tc>
      </w:tr>
    </w:tbl>
    <w:p>
      <w:pPr>
        <w:widowControl w:val="0"/>
        <w:spacing w:after="299" w:line="1" w:lineRule="exact"/>
      </w:pPr>
    </w:p>
    <w:p>
      <w:pPr>
        <w:pStyle w:val="Style83"/>
        <w:keepNext/>
        <w:keepLines/>
        <w:widowControl w:val="0"/>
        <w:shd w:val="clear" w:color="auto" w:fill="auto"/>
        <w:bidi w:val="0"/>
        <w:spacing w:before="0" w:after="300" w:line="240" w:lineRule="auto"/>
        <w:ind w:left="0" w:right="0" w:firstLine="620"/>
        <w:jc w:val="left"/>
      </w:pPr>
      <w:bookmarkStart w:id="1647" w:name="bookmark1647"/>
      <w:bookmarkStart w:id="1648" w:name="bookmark1648"/>
      <w:bookmarkStart w:id="1649" w:name="bookmark1649"/>
      <w:bookmarkStart w:id="1650" w:name="bookmark1650"/>
      <w:r>
        <w:rPr>
          <w:color w:val="000000"/>
          <w:spacing w:val="0"/>
          <w:w w:val="100"/>
          <w:position w:val="0"/>
        </w:rPr>
        <w:t>（</w:t>
      </w:r>
      <w:bookmarkEnd w:id="1649"/>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47"/>
      <w:bookmarkEnd w:id="1648"/>
      <w:bookmarkEnd w:id="1650"/>
    </w:p>
    <w:p>
      <w:pPr>
        <w:pStyle w:val="Style32"/>
        <w:keepNext w:val="0"/>
        <w:keepLines w:val="0"/>
        <w:widowControl w:val="0"/>
        <w:shd w:val="clear" w:color="auto" w:fill="auto"/>
        <w:bidi w:val="0"/>
        <w:spacing w:before="0" w:after="0" w:line="240" w:lineRule="auto"/>
        <w:ind w:left="8208"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3192"/>
        <w:gridCol w:w="3192"/>
        <w:gridCol w:w="3192"/>
      </w:tblGrid>
      <w:tr>
        <w:trPr>
          <w:trHeight w:val="33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326"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增加合并范围子公司期初货币资金</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926,763.37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3192"/>
        <w:gridCol w:w="3192"/>
      </w:tblGrid>
      <w:tr>
        <w:trPr>
          <w:trHeight w:val="331"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926,763.37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83"/>
        <w:keepNext/>
        <w:keepLines/>
        <w:widowControl w:val="0"/>
        <w:shd w:val="clear" w:color="auto" w:fill="auto"/>
        <w:tabs>
          <w:tab w:pos="1108" w:val="left"/>
        </w:tabs>
        <w:bidi w:val="0"/>
        <w:spacing w:before="0" w:after="300" w:line="240" w:lineRule="auto"/>
        <w:ind w:left="0" w:right="0" w:firstLine="620"/>
        <w:jc w:val="left"/>
      </w:pPr>
      <w:bookmarkStart w:id="1651" w:name="bookmark1651"/>
      <w:bookmarkStart w:id="1652" w:name="bookmark1652"/>
      <w:bookmarkStart w:id="1653" w:name="bookmark1653"/>
      <w:bookmarkStart w:id="1654" w:name="bookmark1654"/>
      <w:r>
        <w:rPr>
          <w:color w:val="000000"/>
          <w:spacing w:val="0"/>
          <w:w w:val="100"/>
          <w:position w:val="0"/>
        </w:rPr>
        <w:t>（</w:t>
      </w:r>
      <w:bookmarkEnd w:id="1653"/>
      <w:r>
        <w:rPr>
          <w:rFonts w:ascii="Times New Roman" w:eastAsia="Times New Roman" w:hAnsi="Times New Roman" w:cs="Times New Roman"/>
          <w:color w:val="000000"/>
          <w:spacing w:val="0"/>
          <w:w w:val="100"/>
          <w:position w:val="0"/>
        </w:rPr>
        <w:t>4</w:t>
      </w:r>
      <w:r>
        <w:rPr>
          <w:color w:val="000000"/>
          <w:spacing w:val="0"/>
          <w:w w:val="100"/>
          <w:position w:val="0"/>
        </w:rPr>
        <w:t>）</w:t>
        <w:tab/>
        <w:t>支付的其他与投资活动有关的现金</w:t>
      </w:r>
      <w:bookmarkEnd w:id="1651"/>
      <w:bookmarkEnd w:id="1652"/>
      <w:bookmarkEnd w:id="1654"/>
    </w:p>
    <w:p>
      <w:pPr>
        <w:pStyle w:val="Style83"/>
        <w:keepNext/>
        <w:keepLines/>
        <w:widowControl w:val="0"/>
        <w:shd w:val="clear" w:color="auto" w:fill="auto"/>
        <w:tabs>
          <w:tab w:pos="1108" w:val="left"/>
        </w:tabs>
        <w:bidi w:val="0"/>
        <w:spacing w:before="0" w:after="300" w:line="240" w:lineRule="auto"/>
        <w:ind w:left="0" w:right="0" w:firstLine="620"/>
        <w:jc w:val="left"/>
      </w:pPr>
      <w:bookmarkStart w:id="1655" w:name="bookmark1655"/>
      <w:bookmarkStart w:id="1656" w:name="bookmark1656"/>
      <w:bookmarkStart w:id="1657" w:name="bookmark1657"/>
      <w:bookmarkStart w:id="1658" w:name="bookmark1658"/>
      <w:r>
        <w:rPr>
          <w:color w:val="000000"/>
          <w:spacing w:val="0"/>
          <w:w w:val="100"/>
          <w:position w:val="0"/>
        </w:rPr>
        <w:t>（</w:t>
      </w:r>
      <w:bookmarkEnd w:id="1657"/>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w:t>
      </w:r>
      <w:bookmarkEnd w:id="1655"/>
      <w:bookmarkEnd w:id="1656"/>
      <w:bookmarkEnd w:id="1658"/>
    </w:p>
    <w:p>
      <w:pPr>
        <w:pStyle w:val="Style83"/>
        <w:keepNext/>
        <w:keepLines/>
        <w:widowControl w:val="0"/>
        <w:shd w:val="clear" w:color="auto" w:fill="auto"/>
        <w:tabs>
          <w:tab w:pos="1108" w:val="left"/>
        </w:tabs>
        <w:bidi w:val="0"/>
        <w:spacing w:before="0" w:after="300" w:line="240" w:lineRule="auto"/>
        <w:ind w:left="0" w:right="0" w:firstLine="620"/>
        <w:jc w:val="left"/>
      </w:pPr>
      <w:bookmarkStart w:id="1659" w:name="bookmark1659"/>
      <w:bookmarkStart w:id="1660" w:name="bookmark1660"/>
      <w:bookmarkStart w:id="1661" w:name="bookmark1661"/>
      <w:bookmarkStart w:id="1662" w:name="bookmark1662"/>
      <w:r>
        <w:rPr>
          <w:color w:val="000000"/>
          <w:spacing w:val="0"/>
          <w:w w:val="100"/>
          <w:position w:val="0"/>
        </w:rPr>
        <w:t>（</w:t>
      </w:r>
      <w:bookmarkEnd w:id="1661"/>
      <w:r>
        <w:rPr>
          <w:rFonts w:ascii="Times New Roman" w:eastAsia="Times New Roman" w:hAnsi="Times New Roman" w:cs="Times New Roman"/>
          <w:color w:val="000000"/>
          <w:spacing w:val="0"/>
          <w:w w:val="100"/>
          <w:position w:val="0"/>
        </w:rPr>
        <w:t>6</w:t>
      </w:r>
      <w:r>
        <w:rPr>
          <w:color w:val="000000"/>
          <w:spacing w:val="0"/>
          <w:w w:val="100"/>
          <w:position w:val="0"/>
        </w:rPr>
        <w:t>）</w:t>
        <w:tab/>
        <w:t>支付的其他与筹资活动有关的现金</w:t>
      </w:r>
      <w:bookmarkEnd w:id="1659"/>
      <w:bookmarkEnd w:id="1660"/>
      <w:bookmarkEnd w:id="1662"/>
    </w:p>
    <w:p>
      <w:pPr>
        <w:pStyle w:val="Style32"/>
        <w:keepNext w:val="0"/>
        <w:keepLines w:val="0"/>
        <w:widowControl w:val="0"/>
        <w:shd w:val="clear" w:color="auto" w:fill="auto"/>
        <w:bidi w:val="0"/>
        <w:spacing w:before="0" w:after="0" w:line="240" w:lineRule="auto"/>
        <w:ind w:left="8213"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派息手续费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21,086.89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21,262.26</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购买少数股东权益支付款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14,760,000.00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回购库存股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6,701,040.00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43,286,015.84</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回购库存股手续费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10,416.17</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支付租金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4,139,062.40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25,622,540.78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53,317,694.27</w:t>
            </w:r>
          </w:p>
        </w:tc>
      </w:tr>
    </w:tbl>
    <w:p>
      <w:pPr>
        <w:widowControl w:val="0"/>
        <w:spacing w:after="299" w:line="1" w:lineRule="exact"/>
      </w:pPr>
    </w:p>
    <w:p>
      <w:pPr>
        <w:pStyle w:val="Style39"/>
        <w:keepNext/>
        <w:keepLines/>
        <w:widowControl w:val="0"/>
        <w:shd w:val="clear" w:color="auto" w:fill="auto"/>
        <w:bidi w:val="0"/>
        <w:spacing w:before="0" w:after="300" w:line="240" w:lineRule="auto"/>
        <w:ind w:left="0" w:right="0" w:firstLine="620"/>
        <w:jc w:val="left"/>
      </w:pPr>
      <w:bookmarkStart w:id="1663" w:name="bookmark1663"/>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rPr>
        <w:t>5</w:t>
      </w:r>
      <w:bookmarkEnd w:id="1665"/>
      <w:r>
        <w:rPr>
          <w:rFonts w:ascii="Times New Roman" w:eastAsia="Times New Roman" w:hAnsi="Times New Roman" w:cs="Times New Roman"/>
          <w:color w:val="000000"/>
          <w:spacing w:val="0"/>
          <w:w w:val="100"/>
          <w:position w:val="0"/>
        </w:rPr>
        <w:t>7</w:t>
      </w:r>
      <w:r>
        <w:rPr>
          <w:color w:val="000000"/>
          <w:spacing w:val="0"/>
          <w:w w:val="100"/>
          <w:position w:val="0"/>
        </w:rPr>
        <w:t>、现金流量表补充资料</w:t>
      </w:r>
      <w:bookmarkEnd w:id="1663"/>
      <w:bookmarkEnd w:id="1664"/>
      <w:bookmarkEnd w:id="1666"/>
    </w:p>
    <w:p>
      <w:pPr>
        <w:pStyle w:val="Style83"/>
        <w:keepNext/>
        <w:keepLines/>
        <w:widowControl w:val="0"/>
        <w:shd w:val="clear" w:color="auto" w:fill="auto"/>
        <w:bidi w:val="0"/>
        <w:spacing w:before="0" w:after="300" w:line="240" w:lineRule="auto"/>
        <w:ind w:left="0" w:right="0" w:firstLine="620"/>
        <w:jc w:val="left"/>
      </w:pPr>
      <w:bookmarkStart w:id="1667" w:name="bookmark1667"/>
      <w:bookmarkStart w:id="1668" w:name="bookmark1668"/>
      <w:bookmarkStart w:id="1669" w:name="bookmark16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67"/>
      <w:bookmarkEnd w:id="1668"/>
      <w:bookmarkEnd w:id="1669"/>
    </w:p>
    <w:p>
      <w:pPr>
        <w:pStyle w:val="Style32"/>
        <w:keepNext w:val="0"/>
        <w:keepLines w:val="0"/>
        <w:widowControl w:val="0"/>
        <w:shd w:val="clear" w:color="auto" w:fill="auto"/>
        <w:bidi w:val="0"/>
        <w:spacing w:before="0" w:after="0" w:line="240" w:lineRule="auto"/>
        <w:ind w:left="8208"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3331"/>
        <w:gridCol w:w="3058"/>
        <w:gridCol w:w="3187"/>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补充资料</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171,626,479.51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184,743,238.71</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加：资产减值准备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27,683,358.23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18,203,504.38</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26" w:lineRule="exact"/>
              <w:ind w:left="0" w:right="0" w:firstLine="740"/>
              <w:jc w:val="left"/>
              <w:rPr>
                <w:sz w:val="18"/>
                <w:szCs w:val="18"/>
              </w:rPr>
            </w:pPr>
            <w:r>
              <w:rPr>
                <w:color w:val="000000"/>
                <w:spacing w:val="0"/>
                <w:w w:val="100"/>
                <w:position w:val="0"/>
                <w:sz w:val="18"/>
                <w:szCs w:val="18"/>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12,794,457.96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11,822,984.18</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使用权资产折旧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3,679,990.40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33,506,399.13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22,980,701.63</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长期待摊费用摊销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962,048.48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1,297,532.68</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740"/>
              <w:jc w:val="left"/>
              <w:rPr>
                <w:sz w:val="18"/>
                <w:szCs w:val="18"/>
              </w:rPr>
            </w:pPr>
            <w:r>
              <w:rPr>
                <w:color w:val="000000"/>
                <w:spacing w:val="0"/>
                <w:w w:val="100"/>
                <w:position w:val="0"/>
                <w:sz w:val="18"/>
                <w:szCs w:val="18"/>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33,804.46</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740"/>
              <w:jc w:val="left"/>
              <w:rPr>
                <w:sz w:val="18"/>
                <w:szCs w:val="18"/>
              </w:rPr>
            </w:pPr>
            <w:r>
              <w:rPr>
                <w:color w:val="000000"/>
                <w:spacing w:val="0"/>
                <w:w w:val="100"/>
                <w:position w:val="0"/>
                <w:sz w:val="18"/>
                <w:szCs w:val="18"/>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78,495.24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59,458.42</w:t>
            </w:r>
          </w:p>
        </w:tc>
      </w:tr>
      <w:tr>
        <w:trPr>
          <w:trHeight w:val="55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5" w:lineRule="exact"/>
              <w:ind w:left="0" w:right="0" w:firstLine="740"/>
              <w:jc w:val="left"/>
              <w:rPr>
                <w:sz w:val="18"/>
                <w:szCs w:val="18"/>
              </w:rPr>
            </w:pPr>
            <w:r>
              <w:rPr>
                <w:color w:val="000000"/>
                <w:spacing w:val="0"/>
                <w:w w:val="100"/>
                <w:position w:val="0"/>
                <w:sz w:val="18"/>
                <w:szCs w:val="18"/>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-3,850,000.00</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3,050,941.94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3,571,106.24</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2,466,262.53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1,480,841.09</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740"/>
              <w:jc w:val="left"/>
              <w:rPr>
                <w:sz w:val="18"/>
                <w:szCs w:val="18"/>
              </w:rPr>
            </w:pPr>
            <w:r>
              <w:rPr>
                <w:color w:val="000000"/>
                <w:spacing w:val="0"/>
                <w:w w:val="100"/>
                <w:position w:val="0"/>
                <w:sz w:val="18"/>
                <w:szCs w:val="18"/>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-4,118,371.96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-707,868.80</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740"/>
              <w:jc w:val="left"/>
              <w:rPr>
                <w:sz w:val="18"/>
                <w:szCs w:val="18"/>
              </w:rPr>
            </w:pPr>
            <w:r>
              <w:rPr>
                <w:color w:val="000000"/>
                <w:spacing w:val="0"/>
                <w:w w:val="100"/>
                <w:position w:val="0"/>
                <w:sz w:val="18"/>
                <w:szCs w:val="18"/>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-43,638,192.75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-17,535,644.76</w:t>
            </w:r>
          </w:p>
        </w:tc>
      </w:tr>
      <w:tr>
        <w:trPr>
          <w:trHeight w:val="56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740"/>
              <w:jc w:val="left"/>
              <w:rPr>
                <w:sz w:val="18"/>
                <w:szCs w:val="18"/>
              </w:rPr>
            </w:pPr>
            <w:r>
              <w:rPr>
                <w:color w:val="000000"/>
                <w:spacing w:val="0"/>
                <w:w w:val="100"/>
                <w:position w:val="0"/>
                <w:sz w:val="18"/>
                <w:szCs w:val="18"/>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-124,583,469.26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15,147,975.66</w:t>
            </w:r>
          </w:p>
        </w:tc>
      </w:tr>
    </w:tbl>
    <w:p>
      <w:pPr>
        <w:spacing w:lineRule="exact" w:line="1"/>
        <w:rPr>
          <w:sz w:val="2"/>
          <w:szCs w:val="2"/>
        </w:rPr>
      </w:pPr>
      <w:r>
        <w:br w:type="page"/>
      </w:r>
    </w:p>
    <w:tbl>
      <w:tblPr>
        <w:tblOverlap w:val="never"/>
        <w:jc w:val="center"/>
        <w:tblLayout w:type="fixed"/>
      </w:tblPr>
      <w:tblGrid>
        <w:gridCol w:w="3331"/>
        <w:gridCol w:w="3058"/>
        <w:gridCol w:w="3187"/>
      </w:tblGrid>
      <w:tr>
        <w:trPr>
          <w:trHeight w:val="56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0" w:lineRule="exact"/>
              <w:ind w:left="0" w:right="0" w:firstLine="740"/>
              <w:jc w:val="left"/>
              <w:rPr>
                <w:sz w:val="18"/>
                <w:szCs w:val="18"/>
              </w:rPr>
            </w:pPr>
            <w:r>
              <w:rPr>
                <w:color w:val="000000"/>
                <w:spacing w:val="0"/>
                <w:w w:val="100"/>
                <w:position w:val="0"/>
                <w:sz w:val="18"/>
                <w:szCs w:val="18"/>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77,775,242.71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-40,476,560.30</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161,262,901.52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196,771,073.59</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不涉及现金收支的重大投资和筹资活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现金的期末余额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553,732,574.95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543,585,059.94</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减：现金的期初余额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543,585,059.94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554,392,402.92</w:t>
            </w:r>
          </w:p>
        </w:tc>
      </w:tr>
      <w:tr>
        <w:trPr>
          <w:trHeight w:val="32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10,147,515.01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-10,807,342.98</w:t>
            </w:r>
          </w:p>
        </w:tc>
      </w:tr>
    </w:tbl>
    <w:p>
      <w:pPr>
        <w:widowControl w:val="0"/>
        <w:spacing w:after="299" w:line="1" w:lineRule="exact"/>
      </w:pPr>
    </w:p>
    <w:p>
      <w:pPr>
        <w:pStyle w:val="Style83"/>
        <w:keepNext/>
        <w:keepLines/>
        <w:widowControl w:val="0"/>
        <w:shd w:val="clear" w:color="auto" w:fill="auto"/>
        <w:tabs>
          <w:tab w:pos="1108" w:val="left"/>
        </w:tabs>
        <w:bidi w:val="0"/>
        <w:spacing w:before="0" w:after="300" w:line="240" w:lineRule="auto"/>
        <w:ind w:left="0" w:right="0" w:firstLine="620"/>
        <w:jc w:val="left"/>
      </w:pPr>
      <w:bookmarkStart w:id="1670" w:name="bookmark1670"/>
      <w:bookmarkStart w:id="1671" w:name="bookmark1671"/>
      <w:bookmarkStart w:id="1672" w:name="bookmark1672"/>
      <w:bookmarkStart w:id="1673" w:name="bookmark1673"/>
      <w:r>
        <w:rPr>
          <w:color w:val="000000"/>
          <w:spacing w:val="0"/>
          <w:w w:val="100"/>
          <w:position w:val="0"/>
        </w:rPr>
        <w:t>（</w:t>
      </w:r>
      <w:bookmarkEnd w:id="1672"/>
      <w:r>
        <w:rPr>
          <w:rFonts w:ascii="Times New Roman" w:eastAsia="Times New Roman" w:hAnsi="Times New Roman" w:cs="Times New Roman"/>
          <w:color w:val="000000"/>
          <w:spacing w:val="0"/>
          <w:w w:val="100"/>
          <w:position w:val="0"/>
        </w:rPr>
        <w:t>2</w:t>
      </w:r>
      <w:r>
        <w:rPr>
          <w:color w:val="000000"/>
          <w:spacing w:val="0"/>
          <w:w w:val="100"/>
          <w:position w:val="0"/>
        </w:rPr>
        <w:t>）</w:t>
        <w:tab/>
        <w:t>本期支付的取得子公司的现金净额</w:t>
      </w:r>
      <w:bookmarkEnd w:id="1670"/>
      <w:bookmarkEnd w:id="1671"/>
      <w:bookmarkEnd w:id="1673"/>
    </w:p>
    <w:p>
      <w:pPr>
        <w:pStyle w:val="Style83"/>
        <w:keepNext/>
        <w:keepLines/>
        <w:widowControl w:val="0"/>
        <w:shd w:val="clear" w:color="auto" w:fill="auto"/>
        <w:tabs>
          <w:tab w:pos="1108" w:val="left"/>
        </w:tabs>
        <w:bidi w:val="0"/>
        <w:spacing w:before="0" w:after="300" w:line="240" w:lineRule="auto"/>
        <w:ind w:left="0" w:right="0" w:firstLine="620"/>
        <w:jc w:val="left"/>
      </w:pPr>
      <w:bookmarkStart w:id="1674" w:name="bookmark1674"/>
      <w:bookmarkStart w:id="1675" w:name="bookmark1675"/>
      <w:bookmarkStart w:id="1676" w:name="bookmark1676"/>
      <w:bookmarkStart w:id="1677" w:name="bookmark1677"/>
      <w:r>
        <w:rPr>
          <w:color w:val="000000"/>
          <w:spacing w:val="0"/>
          <w:w w:val="100"/>
          <w:position w:val="0"/>
        </w:rPr>
        <w:t>（</w:t>
      </w:r>
      <w:bookmarkEnd w:id="1676"/>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w:t>
      </w:r>
      <w:bookmarkEnd w:id="1674"/>
      <w:bookmarkEnd w:id="1675"/>
      <w:bookmarkEnd w:id="1677"/>
    </w:p>
    <w:p>
      <w:pPr>
        <w:pStyle w:val="Style83"/>
        <w:keepNext/>
        <w:keepLines/>
        <w:widowControl w:val="0"/>
        <w:shd w:val="clear" w:color="auto" w:fill="auto"/>
        <w:tabs>
          <w:tab w:pos="1108" w:val="left"/>
        </w:tabs>
        <w:bidi w:val="0"/>
        <w:spacing w:before="0" w:after="300" w:line="240" w:lineRule="auto"/>
        <w:ind w:left="0" w:right="0" w:firstLine="620"/>
        <w:jc w:val="left"/>
      </w:pPr>
      <w:bookmarkStart w:id="1678" w:name="bookmark1678"/>
      <w:bookmarkStart w:id="1679" w:name="bookmark1679"/>
      <w:bookmarkStart w:id="1680" w:name="bookmark1680"/>
      <w:bookmarkStart w:id="1681" w:name="bookmark1681"/>
      <w:r>
        <w:rPr>
          <w:color w:val="000000"/>
          <w:spacing w:val="0"/>
          <w:w w:val="100"/>
          <w:position w:val="0"/>
        </w:rPr>
        <w:t>（</w:t>
      </w:r>
      <w:bookmarkEnd w:id="1680"/>
      <w:r>
        <w:rPr>
          <w:rFonts w:ascii="Times New Roman" w:eastAsia="Times New Roman" w:hAnsi="Times New Roman" w:cs="Times New Roman"/>
          <w:color w:val="000000"/>
          <w:spacing w:val="0"/>
          <w:w w:val="100"/>
          <w:position w:val="0"/>
        </w:rPr>
        <w:t>4</w:t>
      </w:r>
      <w:r>
        <w:rPr>
          <w:color w:val="000000"/>
          <w:spacing w:val="0"/>
          <w:w w:val="100"/>
          <w:position w:val="0"/>
        </w:rPr>
        <w:t>）</w:t>
        <w:tab/>
        <w:t>现金和现金等价物的构成</w:t>
      </w:r>
      <w:bookmarkEnd w:id="1678"/>
      <w:bookmarkEnd w:id="1679"/>
      <w:bookmarkEnd w:id="1681"/>
    </w:p>
    <w:p>
      <w:pPr>
        <w:pStyle w:val="Style32"/>
        <w:keepNext w:val="0"/>
        <w:keepLines w:val="0"/>
        <w:widowControl w:val="0"/>
        <w:shd w:val="clear" w:color="auto" w:fill="auto"/>
        <w:bidi w:val="0"/>
        <w:spacing w:before="0" w:after="0" w:line="240" w:lineRule="auto"/>
        <w:ind w:left="8208"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3331"/>
        <w:gridCol w:w="3058"/>
        <w:gridCol w:w="318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553,732,574.95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543,585,059.94</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其中：库存现金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36,739.70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38,573.37</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可随时用于支付的银行存款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553,055,510.45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542,899,301.39</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可随时用于支付的其他货币资金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640,324.80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647,185.18</w:t>
            </w:r>
          </w:p>
        </w:tc>
      </w:tr>
      <w:tr>
        <w:trPr>
          <w:trHeight w:val="326"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三、期末现金及现金等价物余额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553,732,574.95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543,585,059.94</w:t>
            </w:r>
          </w:p>
        </w:tc>
      </w:tr>
    </w:tbl>
    <w:p>
      <w:pPr>
        <w:widowControl w:val="0"/>
        <w:spacing w:after="299" w:line="1" w:lineRule="exact"/>
      </w:pPr>
    </w:p>
    <w:p>
      <w:pPr>
        <w:pStyle w:val="Style39"/>
        <w:keepNext/>
        <w:keepLines/>
        <w:widowControl w:val="0"/>
        <w:shd w:val="clear" w:color="auto" w:fill="auto"/>
        <w:bidi w:val="0"/>
        <w:spacing w:before="0" w:after="300" w:line="240" w:lineRule="auto"/>
        <w:ind w:left="0" w:right="0" w:firstLine="620"/>
        <w:jc w:val="left"/>
      </w:pPr>
      <w:bookmarkStart w:id="1682" w:name="bookmark1682"/>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5</w:t>
      </w:r>
      <w:bookmarkEnd w:id="1684"/>
      <w:r>
        <w:rPr>
          <w:rFonts w:ascii="Times New Roman" w:eastAsia="Times New Roman" w:hAnsi="Times New Roman" w:cs="Times New Roman"/>
          <w:color w:val="000000"/>
          <w:spacing w:val="0"/>
          <w:w w:val="100"/>
          <w:position w:val="0"/>
        </w:rPr>
        <w:t>8</w:t>
      </w:r>
      <w:r>
        <w:rPr>
          <w:color w:val="000000"/>
          <w:spacing w:val="0"/>
          <w:w w:val="100"/>
          <w:position w:val="0"/>
        </w:rPr>
        <w:t>、所有权或使用权受到限制的资产</w:t>
      </w:r>
      <w:bookmarkEnd w:id="1682"/>
      <w:bookmarkEnd w:id="1683"/>
      <w:bookmarkEnd w:id="1685"/>
    </w:p>
    <w:p>
      <w:pPr>
        <w:pStyle w:val="Style32"/>
        <w:keepNext w:val="0"/>
        <w:keepLines w:val="0"/>
        <w:widowControl w:val="0"/>
        <w:shd w:val="clear" w:color="auto" w:fill="auto"/>
        <w:bidi w:val="0"/>
        <w:spacing w:before="0" w:after="0" w:line="240" w:lineRule="auto"/>
        <w:ind w:left="8208"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3331"/>
        <w:gridCol w:w="3058"/>
        <w:gridCol w:w="3187"/>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期末账面价值</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受限原因</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28,454,735.00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北京迪科远望科技有限公司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股权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借款质押物</w:t>
            </w:r>
          </w:p>
        </w:tc>
      </w:tr>
      <w:tr>
        <w:trPr>
          <w:trHeight w:val="32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38,454,735.00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9"/>
        <w:keepNext/>
        <w:keepLines/>
        <w:widowControl w:val="0"/>
        <w:shd w:val="clear" w:color="auto" w:fill="auto"/>
        <w:bidi w:val="0"/>
        <w:spacing w:before="0" w:after="300" w:line="283" w:lineRule="exact"/>
        <w:ind w:left="0" w:right="0" w:firstLine="620"/>
        <w:jc w:val="left"/>
      </w:pPr>
      <w:bookmarkStart w:id="1686" w:name="bookmark1686"/>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5</w:t>
      </w:r>
      <w:bookmarkEnd w:id="1688"/>
      <w:r>
        <w:rPr>
          <w:rFonts w:ascii="Times New Roman" w:eastAsia="Times New Roman" w:hAnsi="Times New Roman" w:cs="Times New Roman"/>
          <w:color w:val="000000"/>
          <w:spacing w:val="0"/>
          <w:w w:val="100"/>
          <w:position w:val="0"/>
        </w:rPr>
        <w:t>9</w:t>
      </w:r>
      <w:r>
        <w:rPr>
          <w:color w:val="000000"/>
          <w:spacing w:val="0"/>
          <w:w w:val="100"/>
          <w:position w:val="0"/>
        </w:rPr>
        <w:t>、外币货币性项目</w:t>
      </w:r>
      <w:bookmarkEnd w:id="1686"/>
      <w:bookmarkEnd w:id="1687"/>
      <w:bookmarkEnd w:id="1689"/>
    </w:p>
    <w:p>
      <w:pPr>
        <w:pStyle w:val="Style83"/>
        <w:keepNext/>
        <w:keepLines/>
        <w:widowControl w:val="0"/>
        <w:shd w:val="clear" w:color="auto" w:fill="auto"/>
        <w:tabs>
          <w:tab w:pos="1108" w:val="left"/>
        </w:tabs>
        <w:bidi w:val="0"/>
        <w:spacing w:before="0" w:after="300" w:line="283" w:lineRule="exact"/>
        <w:ind w:left="0" w:right="0" w:firstLine="620"/>
        <w:jc w:val="left"/>
      </w:pPr>
      <w:bookmarkStart w:id="1690" w:name="bookmark1690"/>
      <w:bookmarkStart w:id="1691" w:name="bookmark1691"/>
      <w:bookmarkStart w:id="1692" w:name="bookmark1692"/>
      <w:bookmarkStart w:id="1693" w:name="bookmark1693"/>
      <w:r>
        <w:rPr>
          <w:color w:val="000000"/>
          <w:spacing w:val="0"/>
          <w:w w:val="100"/>
          <w:position w:val="0"/>
        </w:rPr>
        <w:t>（</w:t>
      </w:r>
      <w:bookmarkEnd w:id="1692"/>
      <w:r>
        <w:rPr>
          <w:rFonts w:ascii="Times New Roman" w:eastAsia="Times New Roman" w:hAnsi="Times New Roman" w:cs="Times New Roman"/>
          <w:color w:val="000000"/>
          <w:spacing w:val="0"/>
          <w:w w:val="100"/>
          <w:position w:val="0"/>
        </w:rPr>
        <w:t>1</w:t>
      </w:r>
      <w:r>
        <w:rPr>
          <w:color w:val="000000"/>
          <w:spacing w:val="0"/>
          <w:w w:val="100"/>
          <w:position w:val="0"/>
        </w:rPr>
        <w:t>）</w:t>
        <w:tab/>
        <w:t>外币货币性项目</w:t>
      </w:r>
      <w:bookmarkEnd w:id="1690"/>
      <w:bookmarkEnd w:id="1691"/>
      <w:bookmarkEnd w:id="1693"/>
    </w:p>
    <w:p>
      <w:pPr>
        <w:pStyle w:val="Style24"/>
        <w:keepNext w:val="0"/>
        <w:keepLines w:val="0"/>
        <w:widowControl w:val="0"/>
        <w:shd w:val="clear" w:color="auto" w:fill="auto"/>
        <w:tabs>
          <w:tab w:pos="1223" w:val="left"/>
        </w:tabs>
        <w:bidi w:val="0"/>
        <w:spacing w:before="0" w:after="300" w:line="283" w:lineRule="exact"/>
        <w:ind w:left="620" w:right="0" w:firstLine="0"/>
        <w:jc w:val="left"/>
      </w:pPr>
      <w:bookmarkStart w:id="1694" w:name="bookmark1694"/>
      <w:bookmarkStart w:id="1695" w:name="bookmark1695"/>
      <w:r>
        <w:rPr>
          <w:b/>
          <w:bCs/>
          <w:color w:val="000000"/>
          <w:spacing w:val="0"/>
          <w:w w:val="100"/>
          <w:position w:val="0"/>
        </w:rPr>
        <w:t>（</w:t>
      </w:r>
      <w:bookmarkEnd w:id="1694"/>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境外经营实体说明，包括对于重要的境外经营实体，应披露其境外主要经营地、记账 本位币及选择依据，记账本位币发生变化的还应披露原因。</w:t>
      </w:r>
      <w:bookmarkEnd w:id="1695"/>
    </w:p>
    <w:p>
      <w:pPr>
        <w:pStyle w:val="Style35"/>
        <w:keepNext w:val="0"/>
        <w:keepLines w:val="0"/>
        <w:widowControl w:val="0"/>
        <w:shd w:val="clear" w:color="auto" w:fill="auto"/>
        <w:bidi w:val="0"/>
        <w:spacing w:before="0" w:after="300" w:line="240" w:lineRule="auto"/>
        <w:ind w:left="0" w:right="0" w:firstLine="6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9"/>
        <w:keepNext/>
        <w:keepLines/>
        <w:widowControl w:val="0"/>
        <w:shd w:val="clear" w:color="auto" w:fill="auto"/>
        <w:tabs>
          <w:tab w:pos="1103" w:val="left"/>
        </w:tabs>
        <w:bidi w:val="0"/>
        <w:spacing w:before="0" w:after="300" w:line="240" w:lineRule="auto"/>
        <w:ind w:left="0" w:right="0" w:firstLine="620"/>
        <w:jc w:val="left"/>
      </w:pPr>
      <w:bookmarkStart w:id="1696" w:name="bookmark1696"/>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6</w:t>
      </w:r>
      <w:bookmarkEnd w:id="1698"/>
      <w:r>
        <w:rPr>
          <w:rFonts w:ascii="Times New Roman" w:eastAsia="Times New Roman" w:hAnsi="Times New Roman" w:cs="Times New Roman"/>
          <w:color w:val="000000"/>
          <w:spacing w:val="0"/>
          <w:w w:val="100"/>
          <w:position w:val="0"/>
        </w:rPr>
        <w:t>0</w:t>
      </w:r>
      <w:r>
        <w:rPr>
          <w:color w:val="000000"/>
          <w:spacing w:val="0"/>
          <w:w w:val="100"/>
          <w:position w:val="0"/>
        </w:rPr>
        <w:t>、</w:t>
        <w:tab/>
        <w:t>套期</w:t>
      </w:r>
      <w:bookmarkEnd w:id="1696"/>
      <w:bookmarkEnd w:id="1697"/>
      <w:bookmarkEnd w:id="1699"/>
    </w:p>
    <w:p>
      <w:pPr>
        <w:pStyle w:val="Style39"/>
        <w:keepNext/>
        <w:keepLines/>
        <w:widowControl w:val="0"/>
        <w:shd w:val="clear" w:color="auto" w:fill="auto"/>
        <w:tabs>
          <w:tab w:pos="1103" w:val="left"/>
        </w:tabs>
        <w:bidi w:val="0"/>
        <w:spacing w:before="0" w:after="300" w:line="240" w:lineRule="auto"/>
        <w:ind w:left="0" w:right="0" w:firstLine="620"/>
        <w:jc w:val="left"/>
      </w:pPr>
      <w:bookmarkStart w:id="1700" w:name="bookmark1700"/>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6</w:t>
      </w:r>
      <w:bookmarkEnd w:id="1702"/>
      <w:r>
        <w:rPr>
          <w:rFonts w:ascii="Times New Roman" w:eastAsia="Times New Roman" w:hAnsi="Times New Roman" w:cs="Times New Roman"/>
          <w:color w:val="000000"/>
          <w:spacing w:val="0"/>
          <w:w w:val="100"/>
          <w:position w:val="0"/>
        </w:rPr>
        <w:t>1</w:t>
      </w:r>
      <w:r>
        <w:rPr>
          <w:color w:val="000000"/>
          <w:spacing w:val="0"/>
          <w:w w:val="100"/>
          <w:position w:val="0"/>
        </w:rPr>
        <w:t>、</w:t>
        <w:tab/>
        <w:t>政府补助</w:t>
      </w:r>
      <w:bookmarkEnd w:id="1700"/>
      <w:bookmarkEnd w:id="1701"/>
      <w:bookmarkEnd w:id="1703"/>
    </w:p>
    <w:p>
      <w:pPr>
        <w:pStyle w:val="Style83"/>
        <w:keepNext/>
        <w:keepLines/>
        <w:widowControl w:val="0"/>
        <w:shd w:val="clear" w:color="auto" w:fill="auto"/>
        <w:bidi w:val="0"/>
        <w:spacing w:before="0" w:after="300" w:line="240" w:lineRule="auto"/>
        <w:ind w:left="0" w:right="0" w:firstLine="620"/>
        <w:jc w:val="left"/>
      </w:pPr>
      <w:bookmarkStart w:id="1704" w:name="bookmark1704"/>
      <w:bookmarkStart w:id="1705" w:name="bookmark1705"/>
      <w:bookmarkStart w:id="1706" w:name="bookmark17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04"/>
      <w:bookmarkEnd w:id="1705"/>
      <w:bookmarkEnd w:id="1706"/>
    </w:p>
    <w:p>
      <w:pPr>
        <w:pStyle w:val="Style32"/>
        <w:keepNext w:val="0"/>
        <w:keepLines w:val="0"/>
        <w:widowControl w:val="0"/>
        <w:shd w:val="clear" w:color="auto" w:fill="auto"/>
        <w:bidi w:val="0"/>
        <w:spacing w:before="0" w:after="0" w:line="240" w:lineRule="auto"/>
        <w:ind w:left="8208"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2395"/>
        <w:gridCol w:w="2390"/>
        <w:gridCol w:w="2395"/>
        <w:gridCol w:w="2395"/>
      </w:tblGrid>
      <w:tr>
        <w:trPr>
          <w:trHeight w:val="33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列报项目</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计入当期损益的金额</w:t>
            </w:r>
          </w:p>
        </w:tc>
      </w:tr>
      <w:tr>
        <w:trPr>
          <w:trHeight w:val="10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7" w:lineRule="exact"/>
              <w:ind w:left="0" w:right="0" w:firstLine="0"/>
              <w:jc w:val="left"/>
              <w:rPr>
                <w:sz w:val="18"/>
                <w:szCs w:val="18"/>
              </w:rPr>
            </w:pPr>
            <w:r>
              <w:rPr>
                <w:color w:val="000000"/>
                <w:spacing w:val="0"/>
                <w:w w:val="100"/>
                <w:position w:val="0"/>
                <w:sz w:val="18"/>
                <w:szCs w:val="18"/>
              </w:rPr>
              <w:t>基于</w:t>
            </w:r>
            <w:r>
              <w:rPr>
                <w:rFonts w:ascii="Times New Roman" w:eastAsia="Times New Roman" w:hAnsi="Times New Roman" w:cs="Times New Roman"/>
                <w:color w:val="000000"/>
                <w:spacing w:val="0"/>
                <w:w w:val="100"/>
                <w:position w:val="0"/>
                <w:sz w:val="18"/>
                <w:szCs w:val="18"/>
              </w:rPr>
              <w:t>NFC</w:t>
            </w:r>
            <w:r>
              <w:rPr>
                <w:color w:val="000000"/>
                <w:spacing w:val="0"/>
                <w:w w:val="100"/>
                <w:position w:val="0"/>
                <w:sz w:val="18"/>
                <w:szCs w:val="18"/>
              </w:rPr>
              <w:t>技术的金融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sz w:val="18"/>
                <w:szCs w:val="18"/>
              </w:rPr>
              <w:t>卡 移动支付综合应用系统研发 及产业化（</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年河南省扶 持企业自主创新资金项目）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740,000.00</w:t>
            </w:r>
          </w:p>
        </w:tc>
      </w:tr>
      <w:tr>
        <w:trPr>
          <w:trHeight w:val="12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教科文处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年郑州市第 二批科技计划项目经费（郑 州市科技计划经费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基于物 联网与金融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sz w:val="18"/>
                <w:szCs w:val="18"/>
              </w:rPr>
              <w:t>卡的智能终 端产业化项目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79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基于金融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sz w:val="18"/>
                <w:szCs w:val="18"/>
              </w:rPr>
              <w:t>卡智能终端产 业化项目（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年省先进制 造业专项引导资金）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2,975,000.00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595,000.00</w:t>
            </w:r>
          </w:p>
        </w:tc>
      </w:tr>
      <w:tr>
        <w:trPr>
          <w:trHeight w:val="78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基于物联网应用的系列智能 终端与（高新区财政局</w:t>
            </w: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年物联网发展专项资金款）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基于远距离射频识别技术的 终端产品研究与开发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基于云架构的金融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sz w:val="18"/>
                <w:szCs w:val="18"/>
              </w:rPr>
              <w:t>卡公 共服务运营平台及终端项目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重大科技专项基于电信运营 的小额支付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物联网通信与组网关键技术 的研究及应用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140,000.00</w:t>
            </w:r>
          </w:p>
        </w:tc>
      </w:tr>
      <w:tr>
        <w:trPr>
          <w:trHeight w:val="14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年产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套金融支付系统及</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万台终端项目（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年度郑 州市信息化发展专项资金）</w:t>
            </w:r>
          </w:p>
          <w:p>
            <w:pPr>
              <w:pStyle w:val="Style2"/>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（郑州市信息化发展专项资 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金融支付系统及终端项</w:t>
            </w:r>
          </w:p>
          <w:p>
            <w:pPr>
              <w:pStyle w:val="Style2"/>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目</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108,333.33</w:t>
            </w:r>
          </w:p>
        </w:tc>
      </w:tr>
      <w:tr>
        <w:trPr>
          <w:trHeight w:val="10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年度高新技术开发区技 术研究与开发经费（郑州市 财政局产业技术创新专项资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基于</w:t>
            </w:r>
            <w:r>
              <w:rPr>
                <w:rFonts w:ascii="Times New Roman" w:eastAsia="Times New Roman" w:hAnsi="Times New Roman" w:cs="Times New Roman"/>
                <w:color w:val="000000"/>
                <w:spacing w:val="0"/>
                <w:w w:val="100"/>
                <w:position w:val="0"/>
                <w:sz w:val="18"/>
                <w:szCs w:val="18"/>
              </w:rPr>
              <w:t>NFC</w:t>
            </w:r>
            <w:r>
              <w:rPr>
                <w:color w:val="000000"/>
                <w:spacing w:val="0"/>
                <w:w w:val="100"/>
                <w:position w:val="0"/>
                <w:sz w:val="18"/>
                <w:szCs w:val="18"/>
              </w:rPr>
              <w:t>技术的金融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sz w:val="18"/>
                <w:szCs w:val="18"/>
              </w:rPr>
              <w:t>卡 移动支付综合应用系统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驾校综合管理系统研发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其他收益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78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8"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年度郑州市重大科技 创新专项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基于人脸识别技 术的智能终端产业化项目</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年度郑州市科技型企 业研发费用后补助专项资金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2,190,000.00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2,190,000.00</w:t>
            </w:r>
          </w:p>
        </w:tc>
      </w:tr>
      <w:tr>
        <w:trPr>
          <w:trHeight w:val="56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长宁区支持经济届发展专项 资金项目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1,023,000.00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1,023,000.00</w:t>
            </w:r>
          </w:p>
        </w:tc>
      </w:tr>
    </w:tbl>
    <w:p>
      <w:pPr>
        <w:spacing w:lineRule="exact" w:line="1"/>
        <w:rPr>
          <w:sz w:val="2"/>
          <w:szCs w:val="2"/>
        </w:rPr>
      </w:pPr>
      <w:r>
        <w:br w:type="page"/>
      </w:r>
    </w:p>
    <w:tbl>
      <w:tblPr>
        <w:tblOverlap w:val="never"/>
        <w:jc w:val="center"/>
        <w:tblLayout w:type="fixed"/>
      </w:tblPr>
      <w:tblGrid>
        <w:gridCol w:w="2395"/>
        <w:gridCol w:w="2390"/>
        <w:gridCol w:w="2395"/>
        <w:gridCol w:w="2395"/>
      </w:tblGrid>
      <w:tr>
        <w:trPr>
          <w:trHeight w:val="79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年郑州市制造业高质 量发展专项资金（企业上云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河南省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年度企业研发 费用专项补助资金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430,000.00</w:t>
            </w:r>
          </w:p>
        </w:tc>
      </w:tr>
      <w:tr>
        <w:trPr>
          <w:trHeight w:val="78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年郑州市制造业高质 量发展专项资金（重点新兴 领域企业培育奖励）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稳岗补贴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367,863.83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367,863.83</w:t>
            </w:r>
          </w:p>
        </w:tc>
      </w:tr>
      <w:tr>
        <w:trPr>
          <w:trHeight w:val="78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年郑州市制造业高质 量发展专项资金（两化融合 贯标奖励）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年河南省企业研发财 政补助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230,000.00</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5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年度大型科学仪器设 施共享后补助资金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工业生产救助补助预拨资金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营业外收入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重新认定高新技术企业补贴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2019-2020</w:t>
            </w:r>
            <w:r>
              <w:rPr>
                <w:color w:val="000000"/>
                <w:spacing w:val="0"/>
                <w:w w:val="100"/>
                <w:position w:val="0"/>
                <w:sz w:val="18"/>
                <w:szCs w:val="18"/>
              </w:rPr>
              <w:t>年度企业研发投 入分段补助资金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88,300.00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88,300.00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年度科技创新券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54,400.00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54,400.00</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郑州高新区知识产权奖励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48,000.00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48,000.00</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年新员工岗前培训补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34,000.00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纳税大户奖励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18,400.00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营业外收入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18,400.00</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中小企业发展专项资金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18,000.00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18,000.00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企业职工技能培训补贴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16,000.00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16,000.00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一次性吸纳就业补贴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中小企业补助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以工代训补贴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增值税软件退税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31,643,191.11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31,643,191.11</w:t>
            </w:r>
          </w:p>
        </w:tc>
      </w:tr>
      <w:tr>
        <w:trPr>
          <w:trHeight w:val="326"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41,565,688.27</w:t>
            </w:r>
          </w:p>
        </w:tc>
      </w:tr>
    </w:tbl>
    <w:p>
      <w:pPr>
        <w:widowControl w:val="0"/>
        <w:spacing w:after="299" w:line="1" w:lineRule="exact"/>
      </w:pPr>
    </w:p>
    <w:p>
      <w:pPr>
        <w:pStyle w:val="Style83"/>
        <w:keepNext/>
        <w:keepLines/>
        <w:widowControl w:val="0"/>
        <w:shd w:val="clear" w:color="auto" w:fill="auto"/>
        <w:bidi w:val="0"/>
        <w:spacing w:before="0" w:after="300" w:line="240" w:lineRule="auto"/>
        <w:ind w:left="0" w:right="0" w:firstLine="620"/>
        <w:jc w:val="left"/>
      </w:pPr>
      <w:bookmarkStart w:id="1707" w:name="bookmark1707"/>
      <w:bookmarkStart w:id="1708" w:name="bookmark1708"/>
      <w:bookmarkStart w:id="1709" w:name="bookmark170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07"/>
      <w:bookmarkEnd w:id="1708"/>
      <w:bookmarkEnd w:id="1709"/>
    </w:p>
    <w:p>
      <w:pPr>
        <w:pStyle w:val="Style35"/>
        <w:keepNext w:val="0"/>
        <w:keepLines w:val="0"/>
        <w:widowControl w:val="0"/>
        <w:shd w:val="clear" w:color="auto" w:fill="auto"/>
        <w:bidi w:val="0"/>
        <w:spacing w:before="0" w:after="420" w:line="240" w:lineRule="auto"/>
        <w:ind w:left="0" w:right="0" w:firstLine="6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bidi w:val="0"/>
        <w:spacing w:before="0" w:after="480" w:line="240" w:lineRule="auto"/>
        <w:ind w:left="0" w:right="0" w:firstLine="620"/>
        <w:jc w:val="left"/>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6</w:t>
      </w:r>
      <w:bookmarkEnd w:id="1712"/>
      <w:r>
        <w:rPr>
          <w:rFonts w:ascii="Times New Roman" w:eastAsia="Times New Roman" w:hAnsi="Times New Roman" w:cs="Times New Roman"/>
          <w:color w:val="000000"/>
          <w:spacing w:val="0"/>
          <w:w w:val="100"/>
          <w:position w:val="0"/>
        </w:rPr>
        <w:t>2</w:t>
      </w:r>
      <w:r>
        <w:rPr>
          <w:color w:val="000000"/>
          <w:spacing w:val="0"/>
          <w:w w:val="100"/>
          <w:position w:val="0"/>
        </w:rPr>
        <w:t>、其他</w:t>
      </w:r>
      <w:bookmarkEnd w:id="1710"/>
      <w:bookmarkEnd w:id="1711"/>
      <w:bookmarkEnd w:id="1713"/>
    </w:p>
    <w:p>
      <w:pPr>
        <w:pStyle w:val="Style30"/>
        <w:keepNext/>
        <w:keepLines/>
        <w:widowControl w:val="0"/>
        <w:shd w:val="clear" w:color="auto" w:fill="auto"/>
        <w:bidi w:val="0"/>
        <w:spacing w:before="0" w:after="160" w:line="240" w:lineRule="auto"/>
        <w:ind w:left="1320" w:right="0" w:firstLine="0"/>
        <w:jc w:val="left"/>
        <w:rPr>
          <w:sz w:val="20"/>
          <w:szCs w:val="20"/>
        </w:rPr>
      </w:pPr>
      <w:bookmarkStart w:id="1714" w:name="bookmark1714"/>
      <w:bookmarkStart w:id="1715" w:name="bookmark1715"/>
      <w:bookmarkStart w:id="1716" w:name="bookmark1716"/>
      <w:r>
        <w:rPr>
          <w:color w:val="000000"/>
          <w:spacing w:val="0"/>
          <w:w w:val="100"/>
          <w:position w:val="0"/>
          <w:sz w:val="20"/>
          <w:szCs w:val="20"/>
        </w:rPr>
        <w:t>租赁</w:t>
      </w:r>
      <w:bookmarkEnd w:id="1714"/>
      <w:bookmarkEnd w:id="1715"/>
      <w:bookmarkEnd w:id="1716"/>
    </w:p>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作为承租人:</w:t>
      </w:r>
    </w:p>
    <w:tbl>
      <w:tblPr>
        <w:tblOverlap w:val="never"/>
        <w:jc w:val="center"/>
        <w:tblLayout w:type="fixed"/>
      </w:tblPr>
      <w:tblGrid>
        <w:gridCol w:w="5218"/>
        <w:gridCol w:w="2602"/>
      </w:tblGrid>
      <w:tr>
        <w:trPr>
          <w:trHeight w:val="48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20" w:right="0" w:firstLine="0"/>
              <w:jc w:val="left"/>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r>
      <w:tr>
        <w:trPr>
          <w:trHeight w:val="48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租赁负债的利息费用</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297,642.46</w:t>
            </w:r>
          </w:p>
        </w:tc>
      </w:tr>
      <w:tr>
        <w:trPr>
          <w:trHeight w:val="485"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计入相关资产成本或当期损益的简化处理的短期租赁费用</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11,601,373.04</w:t>
            </w:r>
          </w:p>
        </w:tc>
      </w:tr>
    </w:tbl>
    <w:p>
      <w:pPr>
        <w:spacing w:lineRule="exact" w:line="1"/>
        <w:rPr>
          <w:sz w:val="2"/>
          <w:szCs w:val="2"/>
        </w:rPr>
      </w:pPr>
      <w:r>
        <w:br w:type="page"/>
      </w:r>
    </w:p>
    <w:tbl>
      <w:tblPr>
        <w:tblOverlap w:val="never"/>
        <w:jc w:val="center"/>
        <w:tblLayout w:type="fixed"/>
      </w:tblPr>
      <w:tblGrid>
        <w:gridCol w:w="5218"/>
        <w:gridCol w:w="2602"/>
      </w:tblGrid>
      <w:tr>
        <w:trPr>
          <w:trHeight w:val="48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20" w:right="0" w:firstLine="0"/>
              <w:jc w:val="left"/>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r>
      <w:tr>
        <w:trPr>
          <w:trHeight w:val="8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98" w:lineRule="exact"/>
              <w:ind w:left="0" w:right="0" w:firstLine="0"/>
              <w:jc w:val="left"/>
              <w:rPr>
                <w:sz w:val="18"/>
                <w:szCs w:val="18"/>
              </w:rPr>
            </w:pPr>
            <w:r>
              <w:rPr>
                <w:color w:val="000000"/>
                <w:spacing w:val="0"/>
                <w:w w:val="100"/>
                <w:position w:val="0"/>
                <w:sz w:val="18"/>
                <w:szCs w:val="18"/>
              </w:rPr>
              <w:t>计入相关资产成本或当期损益的简化处理的低价值资产租赁费 用（低价值资产的短期租赁费用除外）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2,424,299.90</w:t>
            </w:r>
          </w:p>
        </w:tc>
      </w:tr>
      <w:tr>
        <w:trPr>
          <w:trHeight w:val="8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计入相关资产成本或当期损益的未纳入租赁负债计量的可变租</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赁付款额</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其中：售后租回交易产生部分</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转租使用权资产取得的收入</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与租赁相关的总现金流出</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13,182,408.10</w:t>
            </w:r>
          </w:p>
        </w:tc>
      </w:tr>
      <w:tr>
        <w:trPr>
          <w:trHeight w:val="48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售后租回交易产生的相关损益</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售后租回交易现金流入</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售后租回交易现金流出</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24"/>
        <w:keepNext w:val="0"/>
        <w:keepLines w:val="0"/>
        <w:widowControl w:val="0"/>
        <w:shd w:val="clear" w:color="auto" w:fill="auto"/>
        <w:bidi w:val="0"/>
        <w:spacing w:before="0" w:after="160" w:line="240" w:lineRule="auto"/>
        <w:ind w:left="0" w:right="0" w:firstLine="620"/>
        <w:jc w:val="left"/>
      </w:pPr>
      <w:r>
        <w:rPr>
          <w:color w:val="000000"/>
          <w:spacing w:val="0"/>
          <w:w w:val="100"/>
          <w:position w:val="0"/>
        </w:rPr>
        <w:t>作为出租人:</w:t>
      </w:r>
    </w:p>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经营租赁：</w:t>
      </w:r>
    </w:p>
    <w:tbl>
      <w:tblPr>
        <w:tblOverlap w:val="never"/>
        <w:jc w:val="center"/>
        <w:tblLayout w:type="fixed"/>
      </w:tblPr>
      <w:tblGrid>
        <w:gridCol w:w="5222"/>
        <w:gridCol w:w="2602"/>
      </w:tblGrid>
      <w:tr>
        <w:trPr>
          <w:trHeight w:val="49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r>
      <w:tr>
        <w:trPr>
          <w:trHeight w:val="48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经营租赁收入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2,243,047.61</w:t>
            </w:r>
          </w:p>
        </w:tc>
      </w:tr>
      <w:tr>
        <w:trPr>
          <w:trHeight w:val="49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其中：与未计入租赁收款额的可变租赁付款额相关的收入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99" w:line="1" w:lineRule="exact"/>
      </w:pPr>
    </w:p>
    <w:p>
      <w:pPr>
        <w:pStyle w:val="Style30"/>
        <w:keepNext/>
        <w:keepLines/>
        <w:widowControl w:val="0"/>
        <w:shd w:val="clear" w:color="auto" w:fill="auto"/>
        <w:bidi w:val="0"/>
        <w:spacing w:before="0" w:after="300" w:line="240" w:lineRule="auto"/>
        <w:ind w:left="0" w:right="0" w:firstLine="620"/>
        <w:jc w:val="left"/>
      </w:pPr>
      <w:bookmarkStart w:id="1717" w:name="bookmark1717"/>
      <w:bookmarkStart w:id="1718" w:name="bookmark1718"/>
      <w:bookmarkStart w:id="1719" w:name="bookmark1719"/>
      <w:bookmarkStart w:id="1720" w:name="bookmark1720"/>
      <w:r>
        <w:rPr>
          <w:color w:val="000000"/>
          <w:spacing w:val="0"/>
          <w:w w:val="100"/>
          <w:position w:val="0"/>
          <w:sz w:val="24"/>
          <w:szCs w:val="24"/>
        </w:rPr>
        <w:t>八</w:t>
      </w:r>
      <w:bookmarkEnd w:id="1719"/>
      <w:r>
        <w:rPr>
          <w:color w:val="000000"/>
          <w:spacing w:val="0"/>
          <w:w w:val="100"/>
          <w:position w:val="0"/>
          <w:sz w:val="24"/>
          <w:szCs w:val="24"/>
        </w:rPr>
        <w:t>、合并范围的变更</w:t>
      </w:r>
      <w:bookmarkEnd w:id="1717"/>
      <w:bookmarkEnd w:id="1718"/>
      <w:bookmarkEnd w:id="1720"/>
    </w:p>
    <w:p>
      <w:pPr>
        <w:pStyle w:val="Style39"/>
        <w:keepNext/>
        <w:keepLines/>
        <w:widowControl w:val="0"/>
        <w:shd w:val="clear" w:color="auto" w:fill="auto"/>
        <w:bidi w:val="0"/>
        <w:spacing w:before="0" w:after="300" w:line="240" w:lineRule="auto"/>
        <w:ind w:left="0" w:right="0" w:firstLine="620"/>
        <w:jc w:val="left"/>
      </w:pPr>
      <w:bookmarkStart w:id="1721" w:name="bookmark1721"/>
      <w:bookmarkStart w:id="1722" w:name="bookmark1722"/>
      <w:bookmarkStart w:id="1723" w:name="bookmark1723"/>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721"/>
      <w:bookmarkEnd w:id="1722"/>
      <w:bookmarkEnd w:id="1723"/>
    </w:p>
    <w:p>
      <w:pPr>
        <w:pStyle w:val="Style83"/>
        <w:keepNext/>
        <w:keepLines/>
        <w:widowControl w:val="0"/>
        <w:shd w:val="clear" w:color="auto" w:fill="auto"/>
        <w:bidi w:val="0"/>
        <w:spacing w:before="0" w:after="300" w:line="240" w:lineRule="auto"/>
        <w:ind w:left="0" w:right="0" w:firstLine="620"/>
        <w:jc w:val="left"/>
      </w:pPr>
      <w:bookmarkStart w:id="1724" w:name="bookmark1724"/>
      <w:bookmarkStart w:id="1725" w:name="bookmark1725"/>
      <w:bookmarkStart w:id="1726" w:name="bookmark17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724"/>
      <w:bookmarkEnd w:id="1725"/>
      <w:bookmarkEnd w:id="1726"/>
    </w:p>
    <w:p>
      <w:pPr>
        <w:pStyle w:val="Style32"/>
        <w:keepNext w:val="0"/>
        <w:keepLines w:val="0"/>
        <w:widowControl w:val="0"/>
        <w:shd w:val="clear" w:color="auto" w:fill="auto"/>
        <w:bidi w:val="0"/>
        <w:spacing w:before="0" w:after="0" w:line="240" w:lineRule="auto"/>
        <w:ind w:left="8208"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066"/>
        <w:gridCol w:w="1066"/>
        <w:gridCol w:w="1061"/>
        <w:gridCol w:w="1066"/>
        <w:gridCol w:w="1066"/>
        <w:gridCol w:w="1061"/>
        <w:gridCol w:w="1066"/>
        <w:gridCol w:w="1061"/>
        <w:gridCol w:w="106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被购买方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股权取得 时点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股权取得 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股权取得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股权取得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购买日的 确定依据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购买日至 期末被购 买方的收 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8" w:lineRule="exact"/>
              <w:ind w:left="0" w:right="0" w:firstLine="0"/>
              <w:jc w:val="center"/>
              <w:rPr>
                <w:sz w:val="18"/>
                <w:szCs w:val="18"/>
              </w:rPr>
            </w:pPr>
            <w:r>
              <w:rPr>
                <w:color w:val="000000"/>
                <w:spacing w:val="0"/>
                <w:w w:val="100"/>
                <w:position w:val="0"/>
                <w:sz w:val="18"/>
                <w:szCs w:val="18"/>
              </w:rPr>
              <w:t>购买日至 期末被购 买方的净 利润</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28" w:lineRule="exact"/>
              <w:ind w:left="0" w:right="0" w:firstLine="0"/>
              <w:jc w:val="left"/>
              <w:rPr>
                <w:sz w:val="18"/>
                <w:szCs w:val="18"/>
              </w:rPr>
            </w:pPr>
            <w:r>
              <w:rPr>
                <w:color w:val="000000"/>
                <w:spacing w:val="0"/>
                <w:w w:val="100"/>
                <w:position w:val="0"/>
                <w:sz w:val="18"/>
                <w:szCs w:val="18"/>
              </w:rPr>
              <w:t>上海渲图 信息科技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7,650,000.</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已实际控 制，并已办 理工商变 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227,722.77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-25,754.43</w:t>
            </w:r>
          </w:p>
        </w:tc>
      </w:tr>
    </w:tbl>
    <w:p>
      <w:pPr>
        <w:widowControl w:val="0"/>
        <w:spacing w:after="299" w:line="1" w:lineRule="exact"/>
      </w:pPr>
    </w:p>
    <w:p>
      <w:pPr>
        <w:pStyle w:val="Style83"/>
        <w:keepNext/>
        <w:keepLines/>
        <w:widowControl w:val="0"/>
        <w:shd w:val="clear" w:color="auto" w:fill="auto"/>
        <w:bidi w:val="0"/>
        <w:spacing w:before="0" w:after="300" w:line="240" w:lineRule="auto"/>
        <w:ind w:left="0" w:right="0" w:firstLine="620"/>
        <w:jc w:val="left"/>
      </w:pPr>
      <w:bookmarkStart w:id="1727" w:name="bookmark1727"/>
      <w:bookmarkStart w:id="1728" w:name="bookmark1728"/>
      <w:bookmarkStart w:id="1729" w:name="bookmark17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727"/>
      <w:bookmarkEnd w:id="1728"/>
      <w:bookmarkEnd w:id="1729"/>
    </w:p>
    <w:p>
      <w:pPr>
        <w:pStyle w:val="Style32"/>
        <w:keepNext w:val="0"/>
        <w:keepLines w:val="0"/>
        <w:widowControl w:val="0"/>
        <w:shd w:val="clear" w:color="auto" w:fill="auto"/>
        <w:bidi w:val="0"/>
        <w:spacing w:before="0" w:after="0" w:line="240" w:lineRule="auto"/>
        <w:ind w:left="8208"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4786"/>
        <w:gridCol w:w="4790"/>
      </w:tblGrid>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786"/>
        <w:gridCol w:w="4790"/>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现金</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2,300,000.00</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5,350,000.00</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合并成本合计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7,650,000.00</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减：取得的可辨认净资产公允价值份额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4,762,367.23</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2,887,632.77</w:t>
            </w:r>
          </w:p>
        </w:tc>
      </w:tr>
    </w:tbl>
    <w:p>
      <w:pPr>
        <w:widowControl w:val="0"/>
        <w:spacing w:after="299" w:line="1" w:lineRule="exact"/>
      </w:pPr>
    </w:p>
    <w:p>
      <w:pPr>
        <w:pStyle w:val="Style83"/>
        <w:keepNext/>
        <w:keepLines/>
        <w:widowControl w:val="0"/>
        <w:shd w:val="clear" w:color="auto" w:fill="auto"/>
        <w:bidi w:val="0"/>
        <w:spacing w:before="0" w:after="300" w:line="240" w:lineRule="auto"/>
        <w:ind w:left="0" w:right="0" w:firstLine="620"/>
        <w:jc w:val="left"/>
      </w:pPr>
      <w:bookmarkStart w:id="1730" w:name="bookmark1730"/>
      <w:bookmarkStart w:id="1731" w:name="bookmark1731"/>
      <w:bookmarkStart w:id="1732" w:name="bookmark1732"/>
      <w:bookmarkStart w:id="1733" w:name="bookmark1733"/>
      <w:r>
        <w:rPr>
          <w:color w:val="000000"/>
          <w:spacing w:val="0"/>
          <w:w w:val="100"/>
          <w:position w:val="0"/>
        </w:rPr>
        <w:t>（</w:t>
      </w:r>
      <w:bookmarkEnd w:id="1732"/>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730"/>
      <w:bookmarkEnd w:id="1731"/>
      <w:bookmarkEnd w:id="1733"/>
    </w:p>
    <w:p>
      <w:pPr>
        <w:pStyle w:val="Style32"/>
        <w:keepNext w:val="0"/>
        <w:keepLines w:val="0"/>
        <w:widowControl w:val="0"/>
        <w:shd w:val="clear" w:color="auto" w:fill="auto"/>
        <w:bidi w:val="0"/>
        <w:spacing w:before="0" w:after="0" w:line="240" w:lineRule="auto"/>
        <w:ind w:left="8213"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3197"/>
        <w:gridCol w:w="3192"/>
        <w:gridCol w:w="3192"/>
      </w:tblGrid>
      <w:tr>
        <w:trPr>
          <w:trHeight w:val="29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购买日公允价值</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购买日账面价值</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9,523,424.61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9,523,424.61</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3,175,529.53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3,175,529.53</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6,347,895.08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6,347,895.08</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185,449.64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185,449.64</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185,449.64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185,449.64</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9,337,974.97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9,337,974.97</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减：少数股东权益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4,575,607.74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4,575,607.74</w:t>
            </w:r>
          </w:p>
        </w:tc>
      </w:tr>
      <w:tr>
        <w:trPr>
          <w:trHeight w:val="331"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取得的净资产</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4,762,367.23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4,762,367.23</w:t>
            </w:r>
          </w:p>
        </w:tc>
      </w:tr>
    </w:tbl>
    <w:p>
      <w:pPr>
        <w:widowControl w:val="0"/>
        <w:spacing w:after="299" w:line="1" w:lineRule="exact"/>
      </w:pPr>
    </w:p>
    <w:p>
      <w:pPr>
        <w:pStyle w:val="Style83"/>
        <w:keepNext/>
        <w:keepLines/>
        <w:widowControl w:val="0"/>
        <w:shd w:val="clear" w:color="auto" w:fill="auto"/>
        <w:bidi w:val="0"/>
        <w:spacing w:before="0" w:after="300" w:line="240" w:lineRule="auto"/>
        <w:ind w:left="0" w:right="0" w:firstLine="620"/>
        <w:jc w:val="left"/>
      </w:pPr>
      <w:bookmarkStart w:id="1734" w:name="bookmark1734"/>
      <w:bookmarkStart w:id="1735" w:name="bookmark1735"/>
      <w:bookmarkStart w:id="1736" w:name="bookmark1736"/>
      <w:bookmarkStart w:id="1737" w:name="bookmark1737"/>
      <w:r>
        <w:rPr>
          <w:color w:val="000000"/>
          <w:spacing w:val="0"/>
          <w:w w:val="100"/>
          <w:position w:val="0"/>
        </w:rPr>
        <w:t>（</w:t>
      </w:r>
      <w:bookmarkEnd w:id="1736"/>
      <w:r>
        <w:rPr>
          <w:rFonts w:ascii="Times New Roman" w:eastAsia="Times New Roman" w:hAnsi="Times New Roman" w:cs="Times New Roman"/>
          <w:color w:val="000000"/>
          <w:spacing w:val="0"/>
          <w:w w:val="100"/>
          <w:position w:val="0"/>
        </w:rPr>
        <w:t>4</w:t>
      </w:r>
      <w:r>
        <w:rPr>
          <w:color w:val="000000"/>
          <w:spacing w:val="0"/>
          <w:w w:val="100"/>
          <w:position w:val="0"/>
        </w:rPr>
        <w:t>）购买日之前持有的股权按照公允价值重新计量产生的利得或损失</w:t>
      </w:r>
      <w:bookmarkEnd w:id="1734"/>
      <w:bookmarkEnd w:id="1735"/>
      <w:bookmarkEnd w:id="1737"/>
    </w:p>
    <w:p>
      <w:pPr>
        <w:pStyle w:val="Style35"/>
        <w:keepNext w:val="0"/>
        <w:keepLines w:val="0"/>
        <w:widowControl w:val="0"/>
        <w:shd w:val="clear" w:color="auto" w:fill="auto"/>
        <w:bidi w:val="0"/>
        <w:spacing w:before="0" w:after="160" w:line="240" w:lineRule="auto"/>
        <w:ind w:left="0" w:right="0" w:firstLine="620"/>
        <w:jc w:val="left"/>
      </w:pPr>
      <w:r>
        <w:rPr>
          <w:color w:val="000000"/>
          <w:spacing w:val="0"/>
          <w:w w:val="100"/>
          <w:position w:val="0"/>
        </w:rPr>
        <w:t>是否存在通过多次交易分步实现企业合并且在报告期内取得控制权的交易</w:t>
      </w:r>
    </w:p>
    <w:p>
      <w:pPr>
        <w:pStyle w:val="Style35"/>
        <w:keepNext w:val="0"/>
        <w:keepLines w:val="0"/>
        <w:widowControl w:val="0"/>
        <w:shd w:val="clear" w:color="auto" w:fill="auto"/>
        <w:bidi w:val="0"/>
        <w:spacing w:before="0" w:after="300" w:line="240" w:lineRule="auto"/>
        <w:ind w:left="0" w:right="0" w:firstLine="620"/>
        <w:jc w:val="left"/>
        <w:sectPr>
          <w:footnotePr>
            <w:pos w:val="pageBottom"/>
            <w:numFmt w:val="decimal"/>
            <w:numRestart w:val="continuous"/>
          </w:footnotePr>
          <w:pgSz w:w="11900" w:h="16840"/>
          <w:pgMar w:top="1278" w:right="1146" w:bottom="1441" w:left="1144"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i/>
          <w:iCs/>
          <w:color w:val="000000"/>
          <w:spacing w:val="0"/>
          <w:w w:val="100"/>
          <w:position w:val="0"/>
        </w:rPr>
        <w:t>V</w:t>
      </w:r>
      <w:r>
        <w:rPr>
          <w:color w:val="000000"/>
          <w:spacing w:val="0"/>
          <w:w w:val="100"/>
          <w:position w:val="0"/>
        </w:rPr>
        <w:t>否</w:t>
      </w:r>
    </w:p>
    <w:p>
      <w:pPr>
        <w:pStyle w:val="Style83"/>
        <w:keepNext/>
        <w:keepLines/>
        <w:widowControl w:val="0"/>
        <w:shd w:val="clear" w:color="auto" w:fill="auto"/>
        <w:tabs>
          <w:tab w:pos="1209" w:val="left"/>
        </w:tabs>
        <w:bidi w:val="0"/>
        <w:spacing w:before="0" w:after="280" w:line="288" w:lineRule="exact"/>
        <w:ind w:left="620" w:right="0" w:firstLine="0"/>
        <w:jc w:val="left"/>
      </w:pPr>
      <w:bookmarkStart w:id="1738" w:name="bookmark1738"/>
      <w:bookmarkStart w:id="1739" w:name="bookmark1739"/>
      <w:bookmarkStart w:id="1740" w:name="bookmark1740"/>
      <w:bookmarkStart w:id="1741" w:name="bookmark1741"/>
      <w:r>
        <w:rPr>
          <w:color w:val="000000"/>
          <w:spacing w:val="0"/>
          <w:w w:val="100"/>
          <w:position w:val="0"/>
        </w:rPr>
        <w:t>（</w:t>
      </w:r>
      <w:bookmarkEnd w:id="1740"/>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 的相关说明</w:t>
      </w:r>
      <w:bookmarkEnd w:id="1738"/>
      <w:bookmarkEnd w:id="1739"/>
      <w:bookmarkEnd w:id="1741"/>
    </w:p>
    <w:p>
      <w:pPr>
        <w:pStyle w:val="Style83"/>
        <w:keepNext/>
        <w:keepLines/>
        <w:widowControl w:val="0"/>
        <w:shd w:val="clear" w:color="auto" w:fill="auto"/>
        <w:tabs>
          <w:tab w:pos="1113" w:val="left"/>
        </w:tabs>
        <w:bidi w:val="0"/>
        <w:spacing w:before="0" w:after="280" w:line="288" w:lineRule="exact"/>
        <w:ind w:left="0" w:right="0" w:firstLine="620"/>
        <w:jc w:val="left"/>
      </w:pPr>
      <w:bookmarkStart w:id="1742" w:name="bookmark1742"/>
      <w:bookmarkStart w:id="1743" w:name="bookmark1743"/>
      <w:bookmarkStart w:id="1744" w:name="bookmark1744"/>
      <w:bookmarkStart w:id="1745" w:name="bookmark1745"/>
      <w:r>
        <w:rPr>
          <w:color w:val="000000"/>
          <w:spacing w:val="0"/>
          <w:w w:val="100"/>
          <w:position w:val="0"/>
        </w:rPr>
        <w:t>（</w:t>
      </w:r>
      <w:bookmarkEnd w:id="1744"/>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742"/>
      <w:bookmarkEnd w:id="1743"/>
      <w:bookmarkEnd w:id="1745"/>
    </w:p>
    <w:p>
      <w:pPr>
        <w:pStyle w:val="Style39"/>
        <w:keepNext/>
        <w:keepLines/>
        <w:widowControl w:val="0"/>
        <w:shd w:val="clear" w:color="auto" w:fill="auto"/>
        <w:tabs>
          <w:tab w:pos="998" w:val="left"/>
        </w:tabs>
        <w:bidi w:val="0"/>
        <w:spacing w:before="0" w:after="280" w:line="288" w:lineRule="exact"/>
        <w:ind w:left="0" w:right="0" w:firstLine="620"/>
        <w:jc w:val="left"/>
      </w:pPr>
      <w:bookmarkStart w:id="1746" w:name="bookmark1746"/>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2</w:t>
      </w:r>
      <w:bookmarkEnd w:id="1748"/>
      <w:r>
        <w:rPr>
          <w:color w:val="000000"/>
          <w:spacing w:val="0"/>
          <w:w w:val="100"/>
          <w:position w:val="0"/>
        </w:rPr>
        <w:t>、</w:t>
        <w:tab/>
        <w:t>同一控制下企业合并</w:t>
      </w:r>
      <w:bookmarkEnd w:id="1746"/>
      <w:bookmarkEnd w:id="1747"/>
      <w:bookmarkEnd w:id="1749"/>
    </w:p>
    <w:p>
      <w:pPr>
        <w:pStyle w:val="Style83"/>
        <w:keepNext/>
        <w:keepLines/>
        <w:widowControl w:val="0"/>
        <w:shd w:val="clear" w:color="auto" w:fill="auto"/>
        <w:tabs>
          <w:tab w:pos="1108" w:val="left"/>
        </w:tabs>
        <w:bidi w:val="0"/>
        <w:spacing w:before="0" w:after="280" w:line="288" w:lineRule="exact"/>
        <w:ind w:left="0" w:right="0" w:firstLine="620"/>
        <w:jc w:val="left"/>
      </w:pPr>
      <w:bookmarkStart w:id="1750" w:name="bookmark1750"/>
      <w:bookmarkStart w:id="1751" w:name="bookmark1751"/>
      <w:bookmarkStart w:id="1752" w:name="bookmark1752"/>
      <w:bookmarkStart w:id="1753" w:name="bookmark1753"/>
      <w:r>
        <w:rPr>
          <w:color w:val="000000"/>
          <w:spacing w:val="0"/>
          <w:w w:val="100"/>
          <w:position w:val="0"/>
        </w:rPr>
        <w:t>（</w:t>
      </w:r>
      <w:bookmarkEnd w:id="1752"/>
      <w:r>
        <w:rPr>
          <w:rFonts w:ascii="Times New Roman" w:eastAsia="Times New Roman" w:hAnsi="Times New Roman" w:cs="Times New Roman"/>
          <w:color w:val="000000"/>
          <w:spacing w:val="0"/>
          <w:w w:val="100"/>
          <w:position w:val="0"/>
        </w:rPr>
        <w:t>1</w:t>
      </w:r>
      <w:r>
        <w:rPr>
          <w:color w:val="000000"/>
          <w:spacing w:val="0"/>
          <w:w w:val="100"/>
          <w:position w:val="0"/>
        </w:rPr>
        <w:t>）</w:t>
        <w:tab/>
        <w:t>本期发生的同一控制下企业合并</w:t>
      </w:r>
      <w:bookmarkEnd w:id="1750"/>
      <w:bookmarkEnd w:id="1751"/>
      <w:bookmarkEnd w:id="1753"/>
    </w:p>
    <w:p>
      <w:pPr>
        <w:pStyle w:val="Style83"/>
        <w:keepNext/>
        <w:keepLines/>
        <w:widowControl w:val="0"/>
        <w:shd w:val="clear" w:color="auto" w:fill="auto"/>
        <w:tabs>
          <w:tab w:pos="1108" w:val="left"/>
        </w:tabs>
        <w:bidi w:val="0"/>
        <w:spacing w:before="0" w:after="280" w:line="288" w:lineRule="exact"/>
        <w:ind w:left="0" w:right="0" w:firstLine="620"/>
        <w:jc w:val="left"/>
      </w:pPr>
      <w:bookmarkStart w:id="1754" w:name="bookmark1754"/>
      <w:bookmarkStart w:id="1755" w:name="bookmark1755"/>
      <w:bookmarkStart w:id="1756" w:name="bookmark1756"/>
      <w:bookmarkStart w:id="1757" w:name="bookmark1757"/>
      <w:r>
        <w:rPr>
          <w:color w:val="000000"/>
          <w:spacing w:val="0"/>
          <w:w w:val="100"/>
          <w:position w:val="0"/>
        </w:rPr>
        <w:t>（</w:t>
      </w:r>
      <w:bookmarkEnd w:id="1756"/>
      <w:r>
        <w:rPr>
          <w:rFonts w:ascii="Times New Roman" w:eastAsia="Times New Roman" w:hAnsi="Times New Roman" w:cs="Times New Roman"/>
          <w:color w:val="000000"/>
          <w:spacing w:val="0"/>
          <w:w w:val="100"/>
          <w:position w:val="0"/>
        </w:rPr>
        <w:t>2</w:t>
      </w:r>
      <w:r>
        <w:rPr>
          <w:color w:val="000000"/>
          <w:spacing w:val="0"/>
          <w:w w:val="100"/>
          <w:position w:val="0"/>
        </w:rPr>
        <w:t>）</w:t>
        <w:tab/>
        <w:t>合并成本</w:t>
      </w:r>
      <w:bookmarkEnd w:id="1754"/>
      <w:bookmarkEnd w:id="1755"/>
      <w:bookmarkEnd w:id="1757"/>
    </w:p>
    <w:p>
      <w:pPr>
        <w:pStyle w:val="Style83"/>
        <w:keepNext/>
        <w:keepLines/>
        <w:widowControl w:val="0"/>
        <w:shd w:val="clear" w:color="auto" w:fill="auto"/>
        <w:tabs>
          <w:tab w:pos="1108" w:val="left"/>
        </w:tabs>
        <w:bidi w:val="0"/>
        <w:spacing w:before="0" w:after="280" w:line="288" w:lineRule="exact"/>
        <w:ind w:left="0" w:right="0" w:firstLine="620"/>
        <w:jc w:val="left"/>
      </w:pPr>
      <w:bookmarkStart w:id="1758" w:name="bookmark1758"/>
      <w:bookmarkStart w:id="1759" w:name="bookmark1759"/>
      <w:bookmarkStart w:id="1760" w:name="bookmark1760"/>
      <w:bookmarkStart w:id="1761" w:name="bookmark1761"/>
      <w:r>
        <w:rPr>
          <w:color w:val="000000"/>
          <w:spacing w:val="0"/>
          <w:w w:val="100"/>
          <w:position w:val="0"/>
        </w:rPr>
        <w:t>（</w:t>
      </w:r>
      <w:bookmarkEnd w:id="1760"/>
      <w:r>
        <w:rPr>
          <w:rFonts w:ascii="Times New Roman" w:eastAsia="Times New Roman" w:hAnsi="Times New Roman" w:cs="Times New Roman"/>
          <w:color w:val="000000"/>
          <w:spacing w:val="0"/>
          <w:w w:val="100"/>
          <w:position w:val="0"/>
        </w:rPr>
        <w:t>3</w:t>
      </w:r>
      <w:r>
        <w:rPr>
          <w:color w:val="000000"/>
          <w:spacing w:val="0"/>
          <w:w w:val="100"/>
          <w:position w:val="0"/>
        </w:rPr>
        <w:t>）</w:t>
        <w:tab/>
        <w:t>合并日被合并方资产、负债的账面价值</w:t>
      </w:r>
      <w:bookmarkEnd w:id="1758"/>
      <w:bookmarkEnd w:id="1759"/>
      <w:bookmarkEnd w:id="1761"/>
    </w:p>
    <w:p>
      <w:pPr>
        <w:pStyle w:val="Style39"/>
        <w:keepNext/>
        <w:keepLines/>
        <w:widowControl w:val="0"/>
        <w:shd w:val="clear" w:color="auto" w:fill="auto"/>
        <w:tabs>
          <w:tab w:pos="998" w:val="left"/>
        </w:tabs>
        <w:bidi w:val="0"/>
        <w:spacing w:before="0" w:after="280" w:line="288" w:lineRule="exact"/>
        <w:ind w:left="0" w:right="0" w:firstLine="620"/>
        <w:jc w:val="left"/>
      </w:pPr>
      <w:bookmarkStart w:id="1762" w:name="bookmark1762"/>
      <w:bookmarkStart w:id="1763" w:name="bookmark1763"/>
      <w:bookmarkStart w:id="1764" w:name="bookmark1764"/>
      <w:bookmarkStart w:id="1765" w:name="bookmark1765"/>
      <w:r>
        <w:rPr>
          <w:rFonts w:ascii="Times New Roman" w:eastAsia="Times New Roman" w:hAnsi="Times New Roman" w:cs="Times New Roman"/>
          <w:color w:val="000000"/>
          <w:spacing w:val="0"/>
          <w:w w:val="100"/>
          <w:position w:val="0"/>
        </w:rPr>
        <w:t>3</w:t>
      </w:r>
      <w:bookmarkEnd w:id="1764"/>
      <w:r>
        <w:rPr>
          <w:color w:val="000000"/>
          <w:spacing w:val="0"/>
          <w:w w:val="100"/>
          <w:position w:val="0"/>
        </w:rPr>
        <w:t>、</w:t>
        <w:tab/>
        <w:t>反向购买</w:t>
      </w:r>
      <w:bookmarkEnd w:id="1762"/>
      <w:bookmarkEnd w:id="1763"/>
      <w:bookmarkEnd w:id="1765"/>
    </w:p>
    <w:p>
      <w:pPr>
        <w:pStyle w:val="Style39"/>
        <w:keepNext/>
        <w:keepLines/>
        <w:widowControl w:val="0"/>
        <w:shd w:val="clear" w:color="auto" w:fill="auto"/>
        <w:tabs>
          <w:tab w:pos="998" w:val="left"/>
        </w:tabs>
        <w:bidi w:val="0"/>
        <w:spacing w:before="0" w:after="340" w:line="288" w:lineRule="exact"/>
        <w:ind w:left="0" w:right="0" w:firstLine="620"/>
        <w:jc w:val="left"/>
      </w:pPr>
      <w:bookmarkStart w:id="1766" w:name="bookmark1766"/>
      <w:bookmarkStart w:id="1767" w:name="bookmark1767"/>
      <w:bookmarkStart w:id="1768" w:name="bookmark1768"/>
      <w:bookmarkStart w:id="1769" w:name="bookmark1769"/>
      <w:r>
        <w:rPr>
          <w:rFonts w:ascii="Times New Roman" w:eastAsia="Times New Roman" w:hAnsi="Times New Roman" w:cs="Times New Roman"/>
          <w:color w:val="000000"/>
          <w:spacing w:val="0"/>
          <w:w w:val="100"/>
          <w:position w:val="0"/>
        </w:rPr>
        <w:t>4</w:t>
      </w:r>
      <w:bookmarkEnd w:id="1768"/>
      <w:r>
        <w:rPr>
          <w:color w:val="000000"/>
          <w:spacing w:val="0"/>
          <w:w w:val="100"/>
          <w:position w:val="0"/>
        </w:rPr>
        <w:t>、</w:t>
        <w:tab/>
        <w:t>处置子公司</w:t>
      </w:r>
      <w:bookmarkEnd w:id="1766"/>
      <w:bookmarkEnd w:id="1767"/>
      <w:bookmarkEnd w:id="1769"/>
    </w:p>
    <w:p>
      <w:pPr>
        <w:pStyle w:val="Style35"/>
        <w:keepNext w:val="0"/>
        <w:keepLines w:val="0"/>
        <w:widowControl w:val="0"/>
        <w:shd w:val="clear" w:color="auto" w:fill="auto"/>
        <w:bidi w:val="0"/>
        <w:spacing w:before="0" w:after="160" w:line="240" w:lineRule="auto"/>
        <w:ind w:left="0" w:right="0" w:firstLine="620"/>
        <w:jc w:val="left"/>
      </w:pPr>
      <w:r>
        <w:rPr>
          <w:color w:val="000000"/>
          <w:spacing w:val="0"/>
          <w:w w:val="100"/>
          <w:position w:val="0"/>
        </w:rPr>
        <w:t>是否存在单次处置对子公司投资即丧失控制权的情形</w:t>
      </w:r>
    </w:p>
    <w:p>
      <w:pPr>
        <w:pStyle w:val="Style35"/>
        <w:keepNext w:val="0"/>
        <w:keepLines w:val="0"/>
        <w:widowControl w:val="0"/>
        <w:shd w:val="clear" w:color="auto" w:fill="auto"/>
        <w:bidi w:val="0"/>
        <w:spacing w:before="0" w:after="160" w:line="240" w:lineRule="auto"/>
        <w:ind w:left="0" w:right="0" w:firstLine="62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val="0"/>
        <w:keepLines w:val="0"/>
        <w:widowControl w:val="0"/>
        <w:shd w:val="clear" w:color="auto" w:fill="auto"/>
        <w:bidi w:val="0"/>
        <w:spacing w:before="0" w:after="160" w:line="240" w:lineRule="auto"/>
        <w:ind w:left="0" w:right="0" w:firstLine="620"/>
        <w:jc w:val="left"/>
      </w:pPr>
      <w:r>
        <w:rPr>
          <w:color w:val="000000"/>
          <w:spacing w:val="0"/>
          <w:w w:val="100"/>
          <w:position w:val="0"/>
        </w:rPr>
        <w:t>是否存在通过多次交易分步处置对子公司投资且在本期丧失控制权的情形</w:t>
      </w:r>
    </w:p>
    <w:p>
      <w:pPr>
        <w:pStyle w:val="Style35"/>
        <w:keepNext w:val="0"/>
        <w:keepLines w:val="0"/>
        <w:widowControl w:val="0"/>
        <w:shd w:val="clear" w:color="auto" w:fill="auto"/>
        <w:bidi w:val="0"/>
        <w:spacing w:before="0" w:after="380" w:line="240" w:lineRule="auto"/>
        <w:ind w:left="0" w:right="0" w:firstLine="62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9"/>
        <w:keepNext/>
        <w:keepLines/>
        <w:widowControl w:val="0"/>
        <w:shd w:val="clear" w:color="auto" w:fill="auto"/>
        <w:tabs>
          <w:tab w:pos="998" w:val="left"/>
        </w:tabs>
        <w:bidi w:val="0"/>
        <w:spacing w:before="0" w:after="280" w:line="288" w:lineRule="exact"/>
        <w:ind w:left="0" w:right="0" w:firstLine="620"/>
        <w:jc w:val="left"/>
      </w:pPr>
      <w:bookmarkStart w:id="1770" w:name="bookmark1770"/>
      <w:bookmarkStart w:id="1771" w:name="bookmark1771"/>
      <w:bookmarkStart w:id="1772" w:name="bookmark1772"/>
      <w:bookmarkStart w:id="1773" w:name="bookmark1773"/>
      <w:r>
        <w:rPr>
          <w:rFonts w:ascii="Times New Roman" w:eastAsia="Times New Roman" w:hAnsi="Times New Roman" w:cs="Times New Roman"/>
          <w:color w:val="000000"/>
          <w:spacing w:val="0"/>
          <w:w w:val="100"/>
          <w:position w:val="0"/>
        </w:rPr>
        <w:t>5</w:t>
      </w:r>
      <w:bookmarkEnd w:id="1772"/>
      <w:r>
        <w:rPr>
          <w:color w:val="000000"/>
          <w:spacing w:val="0"/>
          <w:w w:val="100"/>
          <w:position w:val="0"/>
        </w:rPr>
        <w:t>、</w:t>
        <w:tab/>
        <w:t>其他原因的合并范围变动</w:t>
      </w:r>
      <w:bookmarkEnd w:id="1770"/>
      <w:bookmarkEnd w:id="1771"/>
      <w:bookmarkEnd w:id="1773"/>
    </w:p>
    <w:p>
      <w:pPr>
        <w:pStyle w:val="Style39"/>
        <w:keepNext/>
        <w:keepLines/>
        <w:widowControl w:val="0"/>
        <w:shd w:val="clear" w:color="auto" w:fill="auto"/>
        <w:tabs>
          <w:tab w:pos="998" w:val="left"/>
        </w:tabs>
        <w:bidi w:val="0"/>
        <w:spacing w:before="0" w:after="340" w:line="288" w:lineRule="exact"/>
        <w:ind w:left="0" w:right="0" w:firstLine="620"/>
        <w:jc w:val="left"/>
      </w:pPr>
      <w:bookmarkStart w:id="1774" w:name="bookmark1774"/>
      <w:bookmarkStart w:id="1775" w:name="bookmark1775"/>
      <w:bookmarkStart w:id="1776" w:name="bookmark1776"/>
      <w:bookmarkStart w:id="1777" w:name="bookmark1777"/>
      <w:r>
        <w:rPr>
          <w:rFonts w:ascii="Times New Roman" w:eastAsia="Times New Roman" w:hAnsi="Times New Roman" w:cs="Times New Roman"/>
          <w:color w:val="000000"/>
          <w:spacing w:val="0"/>
          <w:w w:val="100"/>
          <w:position w:val="0"/>
        </w:rPr>
        <w:t>6</w:t>
      </w:r>
      <w:bookmarkEnd w:id="1776"/>
      <w:r>
        <w:rPr>
          <w:color w:val="000000"/>
          <w:spacing w:val="0"/>
          <w:w w:val="100"/>
          <w:position w:val="0"/>
        </w:rPr>
        <w:t>、</w:t>
        <w:tab/>
        <w:t>其他</w:t>
      </w:r>
      <w:bookmarkEnd w:id="1774"/>
      <w:bookmarkEnd w:id="1775"/>
      <w:bookmarkEnd w:id="1777"/>
    </w:p>
    <w:p>
      <w:pPr>
        <w:pStyle w:val="Style30"/>
        <w:keepNext/>
        <w:keepLines/>
        <w:widowControl w:val="0"/>
        <w:shd w:val="clear" w:color="auto" w:fill="auto"/>
        <w:bidi w:val="0"/>
        <w:spacing w:before="0" w:after="280" w:line="240" w:lineRule="auto"/>
        <w:ind w:left="0" w:right="0" w:firstLine="620"/>
        <w:jc w:val="left"/>
      </w:pPr>
      <w:bookmarkStart w:id="1778" w:name="bookmark1778"/>
      <w:bookmarkStart w:id="1779" w:name="bookmark1779"/>
      <w:bookmarkStart w:id="1780" w:name="bookmark1780"/>
      <w:bookmarkStart w:id="1781" w:name="bookmark1781"/>
      <w:r>
        <w:rPr>
          <w:color w:val="000000"/>
          <w:spacing w:val="0"/>
          <w:w w:val="100"/>
          <w:position w:val="0"/>
          <w:sz w:val="24"/>
          <w:szCs w:val="24"/>
        </w:rPr>
        <w:t>九</w:t>
      </w:r>
      <w:bookmarkEnd w:id="1780"/>
      <w:r>
        <w:rPr>
          <w:color w:val="000000"/>
          <w:spacing w:val="0"/>
          <w:w w:val="100"/>
          <w:position w:val="0"/>
          <w:sz w:val="24"/>
          <w:szCs w:val="24"/>
        </w:rPr>
        <w:t>、在其他主体中的权益</w:t>
      </w:r>
      <w:bookmarkEnd w:id="1778"/>
      <w:bookmarkEnd w:id="1779"/>
      <w:bookmarkEnd w:id="1781"/>
    </w:p>
    <w:p>
      <w:pPr>
        <w:pStyle w:val="Style39"/>
        <w:keepNext/>
        <w:keepLines/>
        <w:widowControl w:val="0"/>
        <w:shd w:val="clear" w:color="auto" w:fill="auto"/>
        <w:bidi w:val="0"/>
        <w:spacing w:before="0" w:after="280" w:line="288" w:lineRule="exact"/>
        <w:ind w:left="0" w:right="0" w:firstLine="620"/>
        <w:jc w:val="left"/>
      </w:pPr>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82"/>
      <w:bookmarkEnd w:id="1783"/>
      <w:bookmarkEnd w:id="1784"/>
    </w:p>
    <w:p>
      <w:pPr>
        <w:pStyle w:val="Style83"/>
        <w:keepNext/>
        <w:keepLines/>
        <w:widowControl w:val="0"/>
        <w:shd w:val="clear" w:color="auto" w:fill="auto"/>
        <w:bidi w:val="0"/>
        <w:spacing w:before="0" w:after="280" w:line="288" w:lineRule="exact"/>
        <w:ind w:left="0" w:right="0" w:firstLine="620"/>
        <w:jc w:val="left"/>
      </w:pPr>
      <w:bookmarkStart w:id="1785" w:name="bookmark1785"/>
      <w:bookmarkStart w:id="1786" w:name="bookmark1786"/>
      <w:bookmarkStart w:id="1787" w:name="bookmark17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85"/>
      <w:bookmarkEnd w:id="1786"/>
      <w:bookmarkEnd w:id="1787"/>
    </w:p>
    <w:tbl>
      <w:tblPr>
        <w:tblOverlap w:val="never"/>
        <w:jc w:val="center"/>
        <w:tblLayout w:type="fixed"/>
      </w:tblPr>
      <w:tblGrid>
        <w:gridCol w:w="1378"/>
        <w:gridCol w:w="1368"/>
        <w:gridCol w:w="1368"/>
        <w:gridCol w:w="1363"/>
        <w:gridCol w:w="1368"/>
        <w:gridCol w:w="1368"/>
        <w:gridCol w:w="1368"/>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取得方式</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直接</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北京迪科远望</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智能一卡通系 统及产品的研 发、生产、销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非同一控制下 企业合并</w:t>
            </w:r>
          </w:p>
        </w:tc>
      </w:tr>
      <w:tr>
        <w:trPr>
          <w:trHeight w:val="12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上海树维信息</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9" w:lineRule="exact"/>
              <w:ind w:left="0" w:right="0" w:firstLine="0"/>
              <w:jc w:val="both"/>
              <w:rPr>
                <w:sz w:val="18"/>
                <w:szCs w:val="18"/>
              </w:rPr>
            </w:pPr>
            <w:r>
              <w:rPr>
                <w:color w:val="000000"/>
                <w:spacing w:val="0"/>
                <w:w w:val="100"/>
                <w:position w:val="0"/>
                <w:sz w:val="18"/>
                <w:szCs w:val="18"/>
              </w:rPr>
              <w:t>智能一卡通系 统、数字校园 化系统、教务 系统的研发、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非同一控制下 企业合并</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福建新开普信 息科技有限公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能源监管平台 系统研发、生 产与销售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56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郑州新开普科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华中地区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网络技术、计 算机软硬件技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68"/>
      </w:tblGrid>
      <w:tr>
        <w:trPr>
          <w:trHeight w:val="52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术开发、咨询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上海新开普志 成信息科技有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软件和信息技 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完美数联（杭 州）科技有限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科技推广和应 用服务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北京华驰联创</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科技推广和应 用服务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非同一控制下 企业合并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北京希嘉创智 教育科技有限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教育领域大数</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据产品开发及</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应用、数据服</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务运营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非同一控制下 企业合并</w:t>
            </w:r>
          </w:p>
        </w:tc>
      </w:tr>
      <w:tr>
        <w:trPr>
          <w:trHeight w:val="126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上海渲图信息 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华东地区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从事网络、计 算机软件专业 技术领域内的 技术开发及应 用服务。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非同一控制下 企业合并</w:t>
            </w:r>
          </w:p>
        </w:tc>
      </w:tr>
    </w:tbl>
    <w:p>
      <w:pPr>
        <w:widowControl w:val="0"/>
        <w:spacing w:after="299" w:line="1" w:lineRule="exact"/>
      </w:pPr>
    </w:p>
    <w:p>
      <w:pPr>
        <w:pStyle w:val="Style83"/>
        <w:keepNext/>
        <w:keepLines/>
        <w:widowControl w:val="0"/>
        <w:shd w:val="clear" w:color="auto" w:fill="auto"/>
        <w:bidi w:val="0"/>
        <w:spacing w:before="0" w:after="300" w:line="240" w:lineRule="auto"/>
        <w:ind w:left="0" w:right="0" w:firstLine="620"/>
        <w:jc w:val="left"/>
      </w:pPr>
      <w:bookmarkStart w:id="1788" w:name="bookmark1788"/>
      <w:bookmarkStart w:id="1789" w:name="bookmark1789"/>
      <w:bookmarkStart w:id="1790" w:name="bookmark17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88"/>
      <w:bookmarkEnd w:id="1789"/>
      <w:bookmarkEnd w:id="1790"/>
    </w:p>
    <w:p>
      <w:pPr>
        <w:pStyle w:val="Style32"/>
        <w:keepNext w:val="0"/>
        <w:keepLines w:val="0"/>
        <w:widowControl w:val="0"/>
        <w:shd w:val="clear" w:color="auto" w:fill="auto"/>
        <w:bidi w:val="0"/>
        <w:spacing w:before="0" w:after="0" w:line="240" w:lineRule="auto"/>
        <w:ind w:left="8213"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925"/>
        <w:gridCol w:w="1910"/>
        <w:gridCol w:w="1915"/>
        <w:gridCol w:w="1915"/>
        <w:gridCol w:w="1920"/>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本期归属于少数股东 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本期向少数股东宣告 分派的股利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期末少数股东权益余 额</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福建新开普信息科技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194,923.26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6,318,567.93</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北京希嘉创智教育科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5,352,746.47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46,749,702.14</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完美数联（杭州）科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468,593.27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99,843,732.77</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上海渲图信息科技有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-12,619.67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4,562,988.06</w:t>
            </w:r>
          </w:p>
        </w:tc>
      </w:tr>
    </w:tbl>
    <w:p>
      <w:pPr>
        <w:widowControl w:val="0"/>
        <w:spacing w:after="299" w:line="1" w:lineRule="exact"/>
      </w:pPr>
    </w:p>
    <w:p>
      <w:pPr>
        <w:pStyle w:val="Style83"/>
        <w:keepNext/>
        <w:keepLines/>
        <w:widowControl w:val="0"/>
        <w:shd w:val="clear" w:color="auto" w:fill="auto"/>
        <w:bidi w:val="0"/>
        <w:spacing w:before="0" w:after="300" w:line="240" w:lineRule="auto"/>
        <w:ind w:left="0" w:right="0" w:firstLine="620"/>
        <w:jc w:val="left"/>
      </w:pPr>
      <w:bookmarkStart w:id="1791" w:name="bookmark1791"/>
      <w:bookmarkStart w:id="1792" w:name="bookmark1792"/>
      <w:bookmarkStart w:id="1793" w:name="bookmark1793"/>
      <w:bookmarkStart w:id="1794" w:name="bookmark1794"/>
      <w:r>
        <w:rPr>
          <w:color w:val="000000"/>
          <w:spacing w:val="0"/>
          <w:w w:val="100"/>
          <w:position w:val="0"/>
        </w:rPr>
        <w:t>（</w:t>
      </w:r>
      <w:bookmarkEnd w:id="1793"/>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791"/>
      <w:bookmarkEnd w:id="1792"/>
      <w:bookmarkEnd w:id="1794"/>
    </w:p>
    <w:p>
      <w:pPr>
        <w:pStyle w:val="Style32"/>
        <w:keepNext w:val="0"/>
        <w:keepLines w:val="0"/>
        <w:widowControl w:val="0"/>
        <w:shd w:val="clear" w:color="auto" w:fill="auto"/>
        <w:bidi w:val="0"/>
        <w:spacing w:before="0" w:after="0" w:line="240" w:lineRule="auto"/>
        <w:ind w:left="8213"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744"/>
        <w:gridCol w:w="739"/>
        <w:gridCol w:w="734"/>
        <w:gridCol w:w="734"/>
        <w:gridCol w:w="739"/>
        <w:gridCol w:w="734"/>
        <w:gridCol w:w="734"/>
        <w:gridCol w:w="734"/>
        <w:gridCol w:w="734"/>
        <w:gridCol w:w="734"/>
        <w:gridCol w:w="739"/>
        <w:gridCol w:w="734"/>
        <w:gridCol w:w="744"/>
      </w:tblGrid>
      <w:tr>
        <w:trPr>
          <w:trHeight w:val="33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子公</w:t>
            </w:r>
          </w:p>
        </w:tc>
        <w:tc>
          <w:tcPr>
            <w:gridSpan w:val="6"/>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6"/>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4"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司名</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非流</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非流</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w:t>
            </w:r>
          </w:p>
        </w:tc>
      </w:tr>
      <w:tr>
        <w:trPr>
          <w:trHeight w:val="394"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称</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动资 产</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动负 债</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动资 产</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动负 债</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普信</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70,760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93,268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30,082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70,590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93,506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32,270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32,270</w:t>
            </w:r>
          </w:p>
        </w:tc>
      </w:tr>
      <w:tr>
        <w:trPr>
          <w:trHeight w:val="19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息科</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,916.9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,029.5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,625.6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,096.9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,096.9</w:t>
            </w: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技有</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245"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39,586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99,173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31,744</w:t>
            </w:r>
          </w:p>
        </w:tc>
      </w:tr>
      <w:tr>
        <w:trPr>
          <w:trHeight w:val="206"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希嘉</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9,662.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110,22</w:t>
            </w:r>
          </w:p>
          <w:p>
            <w:pPr>
              <w:pStyle w:val="Style2"/>
              <w:keepNext w:val="0"/>
              <w:keepLines w:val="0"/>
              <w:widowControl w:val="0"/>
              <w:shd w:val="clear" w:color="auto" w:fill="auto"/>
              <w:bidi w:val="0"/>
              <w:spacing w:before="0" w:after="0" w:line="194"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7 77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7,729.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,146.3</w:t>
            </w:r>
          </w:p>
        </w:tc>
      </w:tr>
      <w:tr>
        <w:trPr>
          <w:trHeight w:val="264"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创智</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spacing w:lineRule="exact" w:line="1"/>
        <w:rPr>
          <w:sz w:val="2"/>
          <w:szCs w:val="2"/>
        </w:rPr>
      </w:pPr>
      <w:r>
        <w:br w:type="page"/>
      </w:r>
    </w:p>
    <w:tbl>
      <w:tblPr>
        <w:tblOverlap w:val="never"/>
        <w:jc w:val="center"/>
        <w:tblLayout w:type="fixed"/>
      </w:tblPr>
      <w:tblGrid>
        <w:gridCol w:w="744"/>
        <w:gridCol w:w="739"/>
        <w:gridCol w:w="734"/>
        <w:gridCol w:w="734"/>
        <w:gridCol w:w="739"/>
        <w:gridCol w:w="734"/>
        <w:gridCol w:w="734"/>
        <w:gridCol w:w="734"/>
        <w:gridCol w:w="734"/>
        <w:gridCol w:w="734"/>
        <w:gridCol w:w="739"/>
        <w:gridCol w:w="734"/>
        <w:gridCol w:w="744"/>
      </w:tblGrid>
      <w:tr>
        <w:trPr>
          <w:trHeight w:val="9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教育</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科技</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2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完美 数联</w:t>
            </w:r>
          </w:p>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（杭 州）科 技有 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218,11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6,268.</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35,855 ,764.3</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253,97 2,032.</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4,331, 099.81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31,600 .88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29,352 ,813.4 8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3,813,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197.83</w:t>
            </w:r>
          </w:p>
        </w:tc>
      </w:tr>
      <w:tr>
        <w:trPr>
          <w:trHeight w:val="149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上海 渲图 信息 科技 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9,552,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847.46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389,43</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9,942,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380,41</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249,64</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630,06</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8213"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子公司名 称</w:t>
            </w:r>
          </w:p>
        </w:tc>
        <w:tc>
          <w:tcPr>
            <w:gridSpan w:val="4"/>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4"/>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综合收益 总额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综合收益 总额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现金流量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福建新开 普信息科 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43,593,412</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1,949,232.</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1,949,232.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-4,156,722.</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61,539,696</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12,362,802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12,362,802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483,488.49</w:t>
            </w:r>
          </w:p>
        </w:tc>
      </w:tr>
      <w:tr>
        <w:trPr>
          <w:trHeight w:val="10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北京希嘉 创智教育 科技有限</w:t>
            </w:r>
          </w:p>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66,394,307 .53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10,923,972 .37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10,923,972 .37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6,283,861.</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49,093,463 .58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7,621,905.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7,621,905.</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5,893,970.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r>
      <w:tr>
        <w:trPr>
          <w:trHeight w:val="10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完美数联</w:t>
            </w:r>
          </w:p>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（杭州）科 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25,852,313</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814,063.53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814,063.53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9,929,578.</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15,565,088</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-6,156,186.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-6,156,186.</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-3,182,734.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r>
        <w:trPr>
          <w:trHeight w:val="7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上海渲图 信息科技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227,722.77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-25,754.43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-25,754.43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72,035.91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83"/>
        <w:keepNext/>
        <w:keepLines/>
        <w:widowControl w:val="0"/>
        <w:shd w:val="clear" w:color="auto" w:fill="auto"/>
        <w:bidi w:val="0"/>
        <w:spacing w:before="0" w:after="300" w:line="240" w:lineRule="auto"/>
        <w:ind w:left="0" w:right="0" w:firstLine="620"/>
        <w:jc w:val="left"/>
      </w:pPr>
      <w:bookmarkStart w:id="1795" w:name="bookmark1795"/>
      <w:bookmarkStart w:id="1796" w:name="bookmark1796"/>
      <w:bookmarkStart w:id="1797" w:name="bookmark1797"/>
      <w:bookmarkStart w:id="1798" w:name="bookmark1798"/>
      <w:r>
        <w:rPr>
          <w:color w:val="000000"/>
          <w:spacing w:val="0"/>
          <w:w w:val="100"/>
          <w:position w:val="0"/>
        </w:rPr>
        <w:t>（</w:t>
      </w:r>
      <w:bookmarkEnd w:id="1797"/>
      <w:r>
        <w:rPr>
          <w:rFonts w:ascii="Times New Roman" w:eastAsia="Times New Roman" w:hAnsi="Times New Roman" w:cs="Times New Roman"/>
          <w:color w:val="000000"/>
          <w:spacing w:val="0"/>
          <w:w w:val="100"/>
          <w:position w:val="0"/>
        </w:rPr>
        <w:t>4</w:t>
      </w:r>
      <w:r>
        <w:rPr>
          <w:color w:val="000000"/>
          <w:spacing w:val="0"/>
          <w:w w:val="100"/>
          <w:position w:val="0"/>
        </w:rPr>
        <w:t>）使用企业集团资产和清偿企业集团债务的重大限制</w:t>
      </w:r>
      <w:bookmarkEnd w:id="1795"/>
      <w:bookmarkEnd w:id="1796"/>
      <w:bookmarkEnd w:id="1798"/>
    </w:p>
    <w:p>
      <w:pPr>
        <w:pStyle w:val="Style83"/>
        <w:keepNext/>
        <w:keepLines/>
        <w:widowControl w:val="0"/>
        <w:shd w:val="clear" w:color="auto" w:fill="auto"/>
        <w:bidi w:val="0"/>
        <w:spacing w:before="0" w:after="300" w:line="240" w:lineRule="auto"/>
        <w:ind w:left="0" w:right="0" w:firstLine="620"/>
        <w:jc w:val="left"/>
      </w:pPr>
      <w:bookmarkStart w:id="1799" w:name="bookmark1799"/>
      <w:bookmarkStart w:id="1800" w:name="bookmark1800"/>
      <w:bookmarkStart w:id="1801" w:name="bookmark1801"/>
      <w:bookmarkStart w:id="1802" w:name="bookmark1802"/>
      <w:r>
        <w:rPr>
          <w:color w:val="000000"/>
          <w:spacing w:val="0"/>
          <w:w w:val="100"/>
          <w:position w:val="0"/>
        </w:rPr>
        <w:t>（</w:t>
      </w:r>
      <w:bookmarkEnd w:id="1801"/>
      <w:r>
        <w:rPr>
          <w:rFonts w:ascii="Times New Roman" w:eastAsia="Times New Roman" w:hAnsi="Times New Roman" w:cs="Times New Roman"/>
          <w:color w:val="000000"/>
          <w:spacing w:val="0"/>
          <w:w w:val="100"/>
          <w:position w:val="0"/>
        </w:rPr>
        <w:t>5</w:t>
      </w:r>
      <w:r>
        <w:rPr>
          <w:color w:val="000000"/>
          <w:spacing w:val="0"/>
          <w:w w:val="100"/>
          <w:position w:val="0"/>
        </w:rPr>
        <w:t>）向纳入合并财务报表范围的结构化主体提供的财务支持或其他支持</w:t>
      </w:r>
      <w:bookmarkEnd w:id="1799"/>
      <w:bookmarkEnd w:id="1800"/>
      <w:bookmarkEnd w:id="1802"/>
    </w:p>
    <w:p>
      <w:pPr>
        <w:pStyle w:val="Style39"/>
        <w:keepNext/>
        <w:keepLines/>
        <w:widowControl w:val="0"/>
        <w:shd w:val="clear" w:color="auto" w:fill="auto"/>
        <w:bidi w:val="0"/>
        <w:spacing w:before="0" w:after="300" w:line="240" w:lineRule="auto"/>
        <w:ind w:left="0" w:right="0" w:firstLine="620"/>
        <w:jc w:val="left"/>
      </w:pPr>
      <w:bookmarkStart w:id="1803" w:name="bookmark1803"/>
      <w:bookmarkStart w:id="1804" w:name="bookmark1804"/>
      <w:bookmarkStart w:id="1805" w:name="bookmark1805"/>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803"/>
      <w:bookmarkEnd w:id="1804"/>
      <w:bookmarkEnd w:id="1805"/>
    </w:p>
    <w:p>
      <w:pPr>
        <w:pStyle w:val="Style83"/>
        <w:keepNext/>
        <w:keepLines/>
        <w:widowControl w:val="0"/>
        <w:shd w:val="clear" w:color="auto" w:fill="auto"/>
        <w:tabs>
          <w:tab w:pos="1108" w:val="left"/>
        </w:tabs>
        <w:bidi w:val="0"/>
        <w:spacing w:before="0" w:after="300" w:line="240" w:lineRule="auto"/>
        <w:ind w:left="0" w:right="0" w:firstLine="620"/>
        <w:jc w:val="left"/>
      </w:pPr>
      <w:bookmarkStart w:id="1806" w:name="bookmark1806"/>
      <w:bookmarkStart w:id="1807" w:name="bookmark1807"/>
      <w:bookmarkStart w:id="1808" w:name="bookmark1808"/>
      <w:bookmarkStart w:id="1809" w:name="bookmark1809"/>
      <w:r>
        <w:rPr>
          <w:color w:val="000000"/>
          <w:spacing w:val="0"/>
          <w:w w:val="100"/>
          <w:position w:val="0"/>
        </w:rPr>
        <w:t>（</w:t>
      </w:r>
      <w:bookmarkEnd w:id="1808"/>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806"/>
      <w:bookmarkEnd w:id="1807"/>
      <w:bookmarkEnd w:id="1809"/>
    </w:p>
    <w:p>
      <w:pPr>
        <w:pStyle w:val="Style83"/>
        <w:keepNext/>
        <w:keepLines/>
        <w:widowControl w:val="0"/>
        <w:shd w:val="clear" w:color="auto" w:fill="auto"/>
        <w:tabs>
          <w:tab w:pos="1108" w:val="left"/>
        </w:tabs>
        <w:bidi w:val="0"/>
        <w:spacing w:before="0" w:after="300" w:line="240" w:lineRule="auto"/>
        <w:ind w:left="0" w:right="0" w:firstLine="620"/>
        <w:jc w:val="left"/>
      </w:pPr>
      <w:bookmarkStart w:id="1810" w:name="bookmark1810"/>
      <w:bookmarkStart w:id="1811" w:name="bookmark1811"/>
      <w:bookmarkStart w:id="1812" w:name="bookmark1812"/>
      <w:bookmarkStart w:id="1813" w:name="bookmark1813"/>
      <w:r>
        <w:rPr>
          <w:color w:val="000000"/>
          <w:spacing w:val="0"/>
          <w:w w:val="100"/>
          <w:position w:val="0"/>
        </w:rPr>
        <w:t>（</w:t>
      </w:r>
      <w:bookmarkEnd w:id="1812"/>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810"/>
      <w:bookmarkEnd w:id="1811"/>
      <w:bookmarkEnd w:id="1813"/>
    </w:p>
    <w:p>
      <w:pPr>
        <w:pStyle w:val="Style32"/>
        <w:keepNext w:val="0"/>
        <w:keepLines w:val="0"/>
        <w:widowControl w:val="0"/>
        <w:shd w:val="clear" w:color="auto" w:fill="auto"/>
        <w:bidi w:val="0"/>
        <w:spacing w:before="0" w:after="0" w:line="240" w:lineRule="auto"/>
        <w:ind w:left="8213"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4790"/>
        <w:gridCol w:w="4790"/>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北京华驰联创科技有限公司</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现金</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1,360,000.00</w:t>
            </w:r>
          </w:p>
        </w:tc>
      </w:tr>
    </w:tbl>
    <w:p>
      <w:pPr>
        <w:spacing w:lineRule="exact" w:line="1"/>
        <w:rPr>
          <w:sz w:val="2"/>
          <w:szCs w:val="2"/>
        </w:rPr>
      </w:pPr>
      <w:r>
        <w:br w:type="page"/>
      </w:r>
    </w:p>
    <w:tbl>
      <w:tblPr>
        <w:tblOverlap w:val="never"/>
        <w:jc w:val="center"/>
        <w:tblLayout w:type="fixed"/>
      </w:tblPr>
      <w:tblGrid>
        <w:gridCol w:w="4786"/>
        <w:gridCol w:w="4790"/>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1,040,000.00</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处置对价合计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2,400,000.00</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处置的股权比例计算的子公司净资产份额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696,650.89</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1,703,349.11</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其中：调整资本公积</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1,703,349.11</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9"/>
        <w:keepNext/>
        <w:keepLines/>
        <w:widowControl w:val="0"/>
        <w:shd w:val="clear" w:color="auto" w:fill="auto"/>
        <w:bidi w:val="0"/>
        <w:spacing w:before="0" w:after="300" w:line="240" w:lineRule="auto"/>
        <w:ind w:left="0" w:right="0" w:firstLine="620"/>
        <w:jc w:val="left"/>
      </w:pPr>
      <w:bookmarkStart w:id="1814" w:name="bookmark1814"/>
      <w:bookmarkStart w:id="1815" w:name="bookmark1815"/>
      <w:bookmarkStart w:id="1816" w:name="bookmark1816"/>
      <w:bookmarkStart w:id="1817" w:name="bookmark1817"/>
      <w:r>
        <w:rPr>
          <w:rFonts w:ascii="Times New Roman" w:eastAsia="Times New Roman" w:hAnsi="Times New Roman" w:cs="Times New Roman"/>
          <w:color w:val="000000"/>
          <w:spacing w:val="0"/>
          <w:w w:val="100"/>
          <w:position w:val="0"/>
        </w:rPr>
        <w:t>3</w:t>
      </w:r>
      <w:bookmarkEnd w:id="1816"/>
      <w:r>
        <w:rPr>
          <w:color w:val="000000"/>
          <w:spacing w:val="0"/>
          <w:w w:val="100"/>
          <w:position w:val="0"/>
        </w:rPr>
        <w:t>、在合营安排或联营企业中的权益</w:t>
      </w:r>
      <w:bookmarkEnd w:id="1814"/>
      <w:bookmarkEnd w:id="1815"/>
      <w:bookmarkEnd w:id="1817"/>
    </w:p>
    <w:p>
      <w:pPr>
        <w:pStyle w:val="Style83"/>
        <w:keepNext/>
        <w:keepLines/>
        <w:widowControl w:val="0"/>
        <w:shd w:val="clear" w:color="auto" w:fill="auto"/>
        <w:bidi w:val="0"/>
        <w:spacing w:before="0" w:after="300" w:line="240" w:lineRule="auto"/>
        <w:ind w:left="0" w:right="0" w:firstLine="620"/>
        <w:jc w:val="left"/>
      </w:pPr>
      <w:bookmarkStart w:id="1818" w:name="bookmark1818"/>
      <w:bookmarkStart w:id="1819" w:name="bookmark1819"/>
      <w:bookmarkStart w:id="1820" w:name="bookmark18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18"/>
      <w:bookmarkEnd w:id="1819"/>
      <w:bookmarkEnd w:id="1820"/>
    </w:p>
    <w:tbl>
      <w:tblPr>
        <w:tblOverlap w:val="never"/>
        <w:jc w:val="center"/>
        <w:tblLayout w:type="fixed"/>
      </w:tblPr>
      <w:tblGrid>
        <w:gridCol w:w="1378"/>
        <w:gridCol w:w="1368"/>
        <w:gridCol w:w="1368"/>
        <w:gridCol w:w="1363"/>
        <w:gridCol w:w="1368"/>
        <w:gridCol w:w="1368"/>
        <w:gridCol w:w="1368"/>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合营企业或联 营企业名称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对合营企业或 联营企业投资 的会计处理方 法</w:t>
            </w:r>
          </w:p>
        </w:tc>
      </w:tr>
      <w:tr>
        <w:trPr>
          <w:trHeight w:val="70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间接</w:t>
            </w:r>
          </w:p>
        </w:tc>
        <w:tc>
          <w:tcPr>
            <w:vMerge/>
            <w:tcBorders>
              <w:left w:val="single" w:sz="4"/>
              <w:right w:val="single" w:sz="4"/>
            </w:tcBorders>
            <w:shd w:val="clear" w:color="auto" w:fill="D3D3D3"/>
            <w:vAlign w:val="center"/>
          </w:tcPr>
          <w:p>
            <w:pPr/>
          </w:p>
        </w:tc>
      </w:tr>
      <w:tr>
        <w:trPr>
          <w:trHeight w:val="79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8" w:lineRule="exact"/>
              <w:ind w:left="0" w:right="0" w:firstLine="0"/>
              <w:jc w:val="left"/>
              <w:rPr>
                <w:sz w:val="18"/>
                <w:szCs w:val="18"/>
              </w:rPr>
            </w:pPr>
            <w:r>
              <w:rPr>
                <w:color w:val="000000"/>
                <w:spacing w:val="0"/>
                <w:w w:val="100"/>
                <w:position w:val="0"/>
                <w:sz w:val="18"/>
                <w:szCs w:val="18"/>
              </w:rPr>
              <w:t>职派咨询（北 京）有限责任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r>
        <w:trPr>
          <w:trHeight w:val="78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河南省云和数</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据信息技术有</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软件和信息技 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r>
        <w:trPr>
          <w:trHeight w:val="56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成都兰途网络</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销售、集成及 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bl>
    <w:p>
      <w:pPr>
        <w:widowControl w:val="0"/>
        <w:spacing w:after="299" w:line="1" w:lineRule="exact"/>
      </w:pPr>
    </w:p>
    <w:p>
      <w:pPr>
        <w:pStyle w:val="Style83"/>
        <w:keepNext/>
        <w:keepLines/>
        <w:widowControl w:val="0"/>
        <w:shd w:val="clear" w:color="auto" w:fill="auto"/>
        <w:bidi w:val="0"/>
        <w:spacing w:before="0" w:after="300" w:line="240" w:lineRule="auto"/>
        <w:ind w:left="0" w:right="0" w:firstLine="620"/>
        <w:jc w:val="left"/>
      </w:pPr>
      <w:bookmarkStart w:id="1821" w:name="bookmark1821"/>
      <w:bookmarkStart w:id="1822" w:name="bookmark1822"/>
      <w:bookmarkStart w:id="1823" w:name="bookmark18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821"/>
      <w:bookmarkEnd w:id="1822"/>
      <w:bookmarkEnd w:id="1823"/>
    </w:p>
    <w:p>
      <w:pPr>
        <w:pStyle w:val="Style83"/>
        <w:keepNext/>
        <w:keepLines/>
        <w:widowControl w:val="0"/>
        <w:shd w:val="clear" w:color="auto" w:fill="auto"/>
        <w:bidi w:val="0"/>
        <w:spacing w:before="0" w:after="300" w:line="240" w:lineRule="auto"/>
        <w:ind w:left="0" w:right="0" w:firstLine="620"/>
        <w:jc w:val="left"/>
      </w:pPr>
      <w:bookmarkStart w:id="1824" w:name="bookmark1824"/>
      <w:bookmarkStart w:id="1825" w:name="bookmark1825"/>
      <w:bookmarkStart w:id="1826" w:name="bookmark1826"/>
      <w:bookmarkStart w:id="1827" w:name="bookmark1827"/>
      <w:r>
        <w:rPr>
          <w:color w:val="000000"/>
          <w:spacing w:val="0"/>
          <w:w w:val="100"/>
          <w:position w:val="0"/>
        </w:rPr>
        <w:t>（</w:t>
      </w:r>
      <w:bookmarkEnd w:id="1826"/>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824"/>
      <w:bookmarkEnd w:id="1825"/>
      <w:bookmarkEnd w:id="1827"/>
    </w:p>
    <w:p>
      <w:pPr>
        <w:pStyle w:val="Style32"/>
        <w:keepNext w:val="0"/>
        <w:keepLines w:val="0"/>
        <w:widowControl w:val="0"/>
        <w:shd w:val="clear" w:color="auto" w:fill="auto"/>
        <w:bidi w:val="0"/>
        <w:spacing w:before="0" w:after="0" w:line="240" w:lineRule="auto"/>
        <w:ind w:left="8213"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373"/>
        <w:gridCol w:w="1368"/>
        <w:gridCol w:w="1368"/>
        <w:gridCol w:w="1368"/>
        <w:gridCol w:w="1368"/>
        <w:gridCol w:w="1363"/>
        <w:gridCol w:w="1378"/>
      </w:tblGrid>
      <w:tr>
        <w:trPr>
          <w:trHeight w:val="331"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本期发生额</w:t>
            </w:r>
          </w:p>
        </w:tc>
        <w:tc>
          <w:tcPr>
            <w:gridSpan w:val="3"/>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上期发生额</w:t>
            </w: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成都兰途</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职派咨询</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云和数据</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成都兰途</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职派咨询</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云和数据</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7,292,436.50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431,650.07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13,967,401.50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7,454,001.26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358,602.12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37,558,643.18</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1,843,471.30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3,287.95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2,127,339.88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1,655,129.99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16,683.27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1,578,671.82</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9,135,907.80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434,938.02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16,094,741.38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9,109,131.25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375,285.39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39,137,315.00</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5,910,572.03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1,889,671.21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12,334,638.45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6,305,343.23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2,099,850.36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15,728,656.37</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50,646.72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5,961,218.75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1,889,671.21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12,334,638.45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6,305,343.23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2,099,850.36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15,728,656.37</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归属于母公司 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3,174,689.05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-1,454,733.19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3,760,102.93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2,803,788.02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-1,724,564.97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23,408,658.63</w:t>
            </w:r>
          </w:p>
        </w:tc>
      </w:tr>
      <w:tr>
        <w:trPr>
          <w:trHeight w:val="79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按持股比例计 算的净资产份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1,111,141.17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-581,893.28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752,020.59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981,325.81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-689,825.99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4,681,731.73</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68"/>
        <w:gridCol w:w="1368"/>
        <w:gridCol w:w="1368"/>
        <w:gridCol w:w="1368"/>
        <w:gridCol w:w="1368"/>
        <w:gridCol w:w="1363"/>
        <w:gridCol w:w="1373"/>
      </w:tblGrid>
      <w:tr>
        <w:trPr>
          <w:trHeight w:val="56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内部交易未 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对联营企业权 益投资的账面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7,131,066.57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4,907,932.71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16,070,288.86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7,001,251.21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10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存在公开报价 的联营企业权 益投资的公允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5,352,413.04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1,992,421.07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36,933,832.35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3,798,087.21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3,864,537.82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28,271,695.41</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370,901.03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269,831.78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-19,648,555.70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-623,454.66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155,448.53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-1,922,273.62</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终止经营的净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综合收益总额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370,901.03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269,831.78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-19,648,555.70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-623,454.66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155,448.53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-1,922,273.62</w:t>
            </w:r>
          </w:p>
        </w:tc>
      </w:tr>
      <w:tr>
        <w:trPr>
          <w:trHeight w:val="792"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本年度收到的</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来自联营企业</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83"/>
        <w:keepNext/>
        <w:keepLines/>
        <w:widowControl w:val="0"/>
        <w:numPr>
          <w:ilvl w:val="0"/>
          <w:numId w:val="29"/>
        </w:numPr>
        <w:shd w:val="clear" w:color="auto" w:fill="auto"/>
        <w:bidi w:val="0"/>
        <w:spacing w:before="0" w:after="300" w:line="240" w:lineRule="auto"/>
        <w:ind w:left="0" w:right="0" w:firstLine="620"/>
        <w:jc w:val="left"/>
      </w:pPr>
      <w:bookmarkStart w:id="1828" w:name="bookmark1828"/>
      <w:bookmarkStart w:id="1829" w:name="bookmark1829"/>
      <w:bookmarkStart w:id="1830" w:name="bookmark1830"/>
      <w:bookmarkStart w:id="1831" w:name="bookmark1831"/>
      <w:bookmarkEnd w:id="1830"/>
      <w:r>
        <w:rPr>
          <w:color w:val="000000"/>
          <w:spacing w:val="0"/>
          <w:w w:val="100"/>
          <w:position w:val="0"/>
        </w:rPr>
        <w:t>不重要的合营企业和联营企业的汇总财务信息</w:t>
      </w:r>
      <w:bookmarkEnd w:id="1828"/>
      <w:bookmarkEnd w:id="1829"/>
      <w:bookmarkEnd w:id="1831"/>
    </w:p>
    <w:p>
      <w:pPr>
        <w:pStyle w:val="Style32"/>
        <w:keepNext w:val="0"/>
        <w:keepLines w:val="0"/>
        <w:widowControl w:val="0"/>
        <w:shd w:val="clear" w:color="auto" w:fill="auto"/>
        <w:bidi w:val="0"/>
        <w:spacing w:before="0" w:after="0" w:line="240" w:lineRule="auto"/>
        <w:ind w:left="8208"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3326"/>
        <w:gridCol w:w="3058"/>
        <w:gridCol w:w="3192"/>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本期发生额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上期发生额</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投资账面价值合计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3,565,558.02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3,625,979.77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-60,421.75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-27,511.70</w:t>
            </w:r>
          </w:p>
        </w:tc>
      </w:tr>
      <w:tr>
        <w:trPr>
          <w:trHeight w:val="331"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综合收益总额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-60,421.75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-27,511.70</w:t>
            </w:r>
          </w:p>
        </w:tc>
      </w:tr>
    </w:tbl>
    <w:p>
      <w:pPr>
        <w:sectPr>
          <w:footnotePr>
            <w:pos w:val="pageBottom"/>
            <w:numFmt w:val="decimal"/>
            <w:numRestart w:val="continuous"/>
          </w:footnotePr>
          <w:pgSz w:w="11900" w:h="16840"/>
          <w:pgMar w:top="1412" w:right="1158" w:bottom="1527" w:left="1157" w:header="0" w:footer="3" w:gutter="0"/>
          <w:cols w:space="720"/>
          <w:noEndnote/>
          <w:rtlGutter w:val="0"/>
          <w:docGrid w:linePitch="360"/>
        </w:sectPr>
      </w:pPr>
    </w:p>
    <w:p>
      <w:pPr>
        <w:pStyle w:val="Style83"/>
        <w:keepNext/>
        <w:keepLines/>
        <w:widowControl w:val="0"/>
        <w:shd w:val="clear" w:color="auto" w:fill="auto"/>
        <w:tabs>
          <w:tab w:pos="1108" w:val="left"/>
        </w:tabs>
        <w:bidi w:val="0"/>
        <w:spacing w:before="0" w:after="160" w:line="409" w:lineRule="exact"/>
        <w:ind w:left="0" w:right="0" w:firstLine="620"/>
        <w:jc w:val="both"/>
      </w:pPr>
      <w:bookmarkStart w:id="1832" w:name="bookmark1832"/>
      <w:bookmarkStart w:id="1833" w:name="bookmark1833"/>
      <w:bookmarkStart w:id="1834" w:name="bookmark1834"/>
      <w:bookmarkStart w:id="1835" w:name="bookmark1835"/>
      <w:r>
        <w:rPr>
          <w:color w:val="000000"/>
          <w:spacing w:val="0"/>
          <w:w w:val="100"/>
          <w:position w:val="0"/>
        </w:rPr>
        <w:t>（</w:t>
      </w:r>
      <w:bookmarkEnd w:id="1834"/>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832"/>
      <w:bookmarkEnd w:id="1833"/>
      <w:bookmarkEnd w:id="1835"/>
    </w:p>
    <w:p>
      <w:pPr>
        <w:pStyle w:val="Style83"/>
        <w:keepNext/>
        <w:keepLines/>
        <w:widowControl w:val="0"/>
        <w:shd w:val="clear" w:color="auto" w:fill="auto"/>
        <w:tabs>
          <w:tab w:pos="1108" w:val="left"/>
        </w:tabs>
        <w:bidi w:val="0"/>
        <w:spacing w:before="0" w:after="160" w:line="409" w:lineRule="exact"/>
        <w:ind w:left="0" w:right="0" w:firstLine="620"/>
        <w:jc w:val="both"/>
      </w:pPr>
      <w:bookmarkStart w:id="1836" w:name="bookmark1836"/>
      <w:bookmarkStart w:id="1837" w:name="bookmark1837"/>
      <w:bookmarkStart w:id="1838" w:name="bookmark1838"/>
      <w:bookmarkStart w:id="1839" w:name="bookmark1839"/>
      <w:r>
        <w:rPr>
          <w:color w:val="000000"/>
          <w:spacing w:val="0"/>
          <w:w w:val="100"/>
          <w:position w:val="0"/>
        </w:rPr>
        <w:t>（</w:t>
      </w:r>
      <w:bookmarkEnd w:id="1838"/>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836"/>
      <w:bookmarkEnd w:id="1837"/>
      <w:bookmarkEnd w:id="1839"/>
    </w:p>
    <w:p>
      <w:pPr>
        <w:pStyle w:val="Style83"/>
        <w:keepNext/>
        <w:keepLines/>
        <w:widowControl w:val="0"/>
        <w:shd w:val="clear" w:color="auto" w:fill="auto"/>
        <w:tabs>
          <w:tab w:pos="1108" w:val="left"/>
        </w:tabs>
        <w:bidi w:val="0"/>
        <w:spacing w:before="0" w:after="160" w:line="409" w:lineRule="exact"/>
        <w:ind w:left="0" w:right="0" w:firstLine="620"/>
        <w:jc w:val="both"/>
      </w:pPr>
      <w:bookmarkStart w:id="1840" w:name="bookmark1840"/>
      <w:bookmarkStart w:id="1841" w:name="bookmark1841"/>
      <w:bookmarkStart w:id="1842" w:name="bookmark1842"/>
      <w:bookmarkStart w:id="1843" w:name="bookmark1843"/>
      <w:r>
        <w:rPr>
          <w:color w:val="000000"/>
          <w:spacing w:val="0"/>
          <w:w w:val="100"/>
          <w:position w:val="0"/>
        </w:rPr>
        <w:t>（</w:t>
      </w:r>
      <w:bookmarkEnd w:id="1842"/>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840"/>
      <w:bookmarkEnd w:id="1841"/>
      <w:bookmarkEnd w:id="1843"/>
    </w:p>
    <w:p>
      <w:pPr>
        <w:pStyle w:val="Style83"/>
        <w:keepNext/>
        <w:keepLines/>
        <w:widowControl w:val="0"/>
        <w:shd w:val="clear" w:color="auto" w:fill="auto"/>
        <w:tabs>
          <w:tab w:pos="1108" w:val="left"/>
        </w:tabs>
        <w:bidi w:val="0"/>
        <w:spacing w:before="0" w:after="160" w:line="409" w:lineRule="exact"/>
        <w:ind w:left="0" w:right="0" w:firstLine="620"/>
        <w:jc w:val="both"/>
      </w:pPr>
      <w:bookmarkStart w:id="1844" w:name="bookmark1844"/>
      <w:bookmarkStart w:id="1845" w:name="bookmark1845"/>
      <w:bookmarkStart w:id="1846" w:name="bookmark1846"/>
      <w:bookmarkStart w:id="1847" w:name="bookmark1847"/>
      <w:r>
        <w:rPr>
          <w:color w:val="000000"/>
          <w:spacing w:val="0"/>
          <w:w w:val="100"/>
          <w:position w:val="0"/>
        </w:rPr>
        <w:t>（</w:t>
      </w:r>
      <w:bookmarkEnd w:id="1846"/>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844"/>
      <w:bookmarkEnd w:id="1845"/>
      <w:bookmarkEnd w:id="1847"/>
    </w:p>
    <w:p>
      <w:pPr>
        <w:pStyle w:val="Style39"/>
        <w:keepNext/>
        <w:keepLines/>
        <w:widowControl w:val="0"/>
        <w:shd w:val="clear" w:color="auto" w:fill="auto"/>
        <w:tabs>
          <w:tab w:pos="998" w:val="left"/>
        </w:tabs>
        <w:bidi w:val="0"/>
        <w:spacing w:before="0" w:after="160" w:line="409" w:lineRule="exact"/>
        <w:ind w:left="0" w:right="0" w:firstLine="620"/>
        <w:jc w:val="both"/>
      </w:pPr>
      <w:bookmarkStart w:id="1848" w:name="bookmark1848"/>
      <w:bookmarkStart w:id="1849" w:name="bookmark1849"/>
      <w:bookmarkStart w:id="1850" w:name="bookmark1850"/>
      <w:bookmarkStart w:id="1851" w:name="bookmark1851"/>
      <w:r>
        <w:rPr>
          <w:rFonts w:ascii="Times New Roman" w:eastAsia="Times New Roman" w:hAnsi="Times New Roman" w:cs="Times New Roman"/>
          <w:color w:val="000000"/>
          <w:spacing w:val="0"/>
          <w:w w:val="100"/>
          <w:position w:val="0"/>
        </w:rPr>
        <w:t>4</w:t>
      </w:r>
      <w:bookmarkEnd w:id="1850"/>
      <w:r>
        <w:rPr>
          <w:color w:val="000000"/>
          <w:spacing w:val="0"/>
          <w:w w:val="100"/>
          <w:position w:val="0"/>
        </w:rPr>
        <w:t>、</w:t>
        <w:tab/>
        <w:t>重要的共同经营</w:t>
      </w:r>
      <w:bookmarkEnd w:id="1848"/>
      <w:bookmarkEnd w:id="1849"/>
      <w:bookmarkEnd w:id="1851"/>
    </w:p>
    <w:p>
      <w:pPr>
        <w:pStyle w:val="Style39"/>
        <w:keepNext/>
        <w:keepLines/>
        <w:widowControl w:val="0"/>
        <w:shd w:val="clear" w:color="auto" w:fill="auto"/>
        <w:tabs>
          <w:tab w:pos="998" w:val="left"/>
        </w:tabs>
        <w:bidi w:val="0"/>
        <w:spacing w:before="0" w:after="160" w:line="409" w:lineRule="exact"/>
        <w:ind w:left="0" w:right="0" w:firstLine="620"/>
        <w:jc w:val="both"/>
      </w:pPr>
      <w:bookmarkStart w:id="1852" w:name="bookmark1852"/>
      <w:bookmarkStart w:id="1853" w:name="bookmark1853"/>
      <w:bookmarkStart w:id="1854" w:name="bookmark1854"/>
      <w:bookmarkStart w:id="1855" w:name="bookmark1855"/>
      <w:r>
        <w:rPr>
          <w:rFonts w:ascii="Times New Roman" w:eastAsia="Times New Roman" w:hAnsi="Times New Roman" w:cs="Times New Roman"/>
          <w:color w:val="000000"/>
          <w:spacing w:val="0"/>
          <w:w w:val="100"/>
          <w:position w:val="0"/>
        </w:rPr>
        <w:t>5</w:t>
      </w:r>
      <w:bookmarkEnd w:id="1854"/>
      <w:r>
        <w:rPr>
          <w:color w:val="000000"/>
          <w:spacing w:val="0"/>
          <w:w w:val="100"/>
          <w:position w:val="0"/>
        </w:rPr>
        <w:t>、</w:t>
        <w:tab/>
        <w:t>在未纳入合并财务报表范围的结构化主体中的权益</w:t>
      </w:r>
      <w:bookmarkEnd w:id="1852"/>
      <w:bookmarkEnd w:id="1853"/>
      <w:bookmarkEnd w:id="1855"/>
    </w:p>
    <w:p>
      <w:pPr>
        <w:pStyle w:val="Style39"/>
        <w:keepNext/>
        <w:keepLines/>
        <w:widowControl w:val="0"/>
        <w:shd w:val="clear" w:color="auto" w:fill="auto"/>
        <w:tabs>
          <w:tab w:pos="998" w:val="left"/>
        </w:tabs>
        <w:bidi w:val="0"/>
        <w:spacing w:before="0" w:after="320" w:line="409" w:lineRule="exact"/>
        <w:ind w:left="0" w:right="0" w:firstLine="620"/>
        <w:jc w:val="both"/>
      </w:pPr>
      <w:bookmarkStart w:id="1856" w:name="bookmark1856"/>
      <w:bookmarkStart w:id="1857" w:name="bookmark1857"/>
      <w:bookmarkStart w:id="1858" w:name="bookmark1858"/>
      <w:bookmarkStart w:id="1859" w:name="bookmark1859"/>
      <w:r>
        <w:rPr>
          <w:rFonts w:ascii="Times New Roman" w:eastAsia="Times New Roman" w:hAnsi="Times New Roman" w:cs="Times New Roman"/>
          <w:color w:val="000000"/>
          <w:spacing w:val="0"/>
          <w:w w:val="100"/>
          <w:position w:val="0"/>
        </w:rPr>
        <w:t>6</w:t>
      </w:r>
      <w:bookmarkEnd w:id="1858"/>
      <w:r>
        <w:rPr>
          <w:color w:val="000000"/>
          <w:spacing w:val="0"/>
          <w:w w:val="100"/>
          <w:position w:val="0"/>
        </w:rPr>
        <w:t>、</w:t>
        <w:tab/>
        <w:t>其他</w:t>
      </w:r>
      <w:bookmarkEnd w:id="1856"/>
      <w:bookmarkEnd w:id="1857"/>
      <w:bookmarkEnd w:id="1859"/>
    </w:p>
    <w:p>
      <w:pPr>
        <w:pStyle w:val="Style30"/>
        <w:keepNext/>
        <w:keepLines/>
        <w:widowControl w:val="0"/>
        <w:shd w:val="clear" w:color="auto" w:fill="auto"/>
        <w:bidi w:val="0"/>
        <w:spacing w:before="0" w:after="160" w:line="240" w:lineRule="auto"/>
        <w:ind w:left="0" w:right="0" w:firstLine="620"/>
        <w:jc w:val="both"/>
      </w:pPr>
      <w:bookmarkStart w:id="1860" w:name="bookmark1860"/>
      <w:bookmarkStart w:id="1861" w:name="bookmark1861"/>
      <w:bookmarkStart w:id="1862" w:name="bookmark1862"/>
      <w:r>
        <w:rPr>
          <w:color w:val="000000"/>
          <w:spacing w:val="0"/>
          <w:w w:val="100"/>
          <w:position w:val="0"/>
          <w:sz w:val="24"/>
          <w:szCs w:val="24"/>
        </w:rPr>
        <w:t>十、与金融工具相关的风险</w:t>
      </w:r>
      <w:bookmarkEnd w:id="1860"/>
      <w:bookmarkEnd w:id="1861"/>
      <w:bookmarkEnd w:id="1862"/>
    </w:p>
    <w:p>
      <w:pPr>
        <w:pStyle w:val="Style24"/>
        <w:keepNext w:val="0"/>
        <w:keepLines w:val="0"/>
        <w:widowControl w:val="0"/>
        <w:shd w:val="clear" w:color="auto" w:fill="auto"/>
        <w:bidi w:val="0"/>
        <w:spacing w:before="0" w:after="0" w:line="409" w:lineRule="exact"/>
        <w:ind w:left="620" w:right="0" w:firstLine="420"/>
        <w:jc w:val="both"/>
      </w:pPr>
      <w:r>
        <w:rPr>
          <w:color w:val="000000"/>
          <w:spacing w:val="0"/>
          <w:w w:val="100"/>
          <w:position w:val="0"/>
        </w:rPr>
        <w:t>本公司在经营过程中面临各种金融风险：信用风险、流动性风险和市场风险（包括汇率 风险、利率风险和其他价格风险）。上述金融风险以及本公司为降低这些风险所采取的风险 管理政策如下所述：</w:t>
      </w:r>
    </w:p>
    <w:p>
      <w:pPr>
        <w:pStyle w:val="Style24"/>
        <w:keepNext w:val="0"/>
        <w:keepLines w:val="0"/>
        <w:widowControl w:val="0"/>
        <w:shd w:val="clear" w:color="auto" w:fill="auto"/>
        <w:bidi w:val="0"/>
        <w:spacing w:before="0" w:after="0" w:line="409" w:lineRule="exact"/>
        <w:ind w:left="620" w:right="0" w:firstLine="420"/>
        <w:jc w:val="both"/>
      </w:pPr>
      <w:r>
        <w:rPr>
          <w:color w:val="000000"/>
          <w:spacing w:val="0"/>
          <w:w w:val="100"/>
          <w:position w:val="0"/>
        </w:rPr>
        <w:t>董事会负责规划并建立本公司的风险管理架构，制定本公司的风险管理政策和相关指引 并监督风险管理措施的执行情况。本公司已制定风险管理政策以识别和分析本公司所面临的 风险，这些风险管理政策对特定风险进行了明确规定，涵盖了市场风险、信用风险和流动性 风险管理等诸多方面。本公司定期评估市场环境及本公司经营活动的变化以决定是否对风险 管理政策及系统进行更新。本公司的风险管理由风险管理委员会按照董事会批准的政策开展。 风险管理委员会通过与本公司其他业务部门的紧密合作来识别、评价和规避相关风险。本公 司内部审计部门就风险管理控制及程序进行定期的审核，并将审核结果上报本公司的审计委 员会。</w:t>
      </w:r>
    </w:p>
    <w:p>
      <w:pPr>
        <w:pStyle w:val="Style24"/>
        <w:keepNext w:val="0"/>
        <w:keepLines w:val="0"/>
        <w:widowControl w:val="0"/>
        <w:shd w:val="clear" w:color="auto" w:fill="auto"/>
        <w:bidi w:val="0"/>
        <w:spacing w:before="0" w:after="360" w:line="409" w:lineRule="exact"/>
        <w:ind w:left="620" w:right="0" w:firstLine="420"/>
        <w:jc w:val="both"/>
      </w:pPr>
      <w:r>
        <w:rPr>
          <w:color w:val="000000"/>
          <w:spacing w:val="0"/>
          <w:w w:val="100"/>
          <w:position w:val="0"/>
        </w:rPr>
        <w:t>本公司通过适当的多样化投资及业务组合来分散金融工具风险，并通过制定相应的风险 管理政策减少集中于单一行业、特定地区或特定交易对手的风险。</w:t>
      </w:r>
    </w:p>
    <w:p>
      <w:pPr>
        <w:pStyle w:val="Style24"/>
        <w:keepNext w:val="0"/>
        <w:keepLines w:val="0"/>
        <w:widowControl w:val="0"/>
        <w:shd w:val="clear" w:color="auto" w:fill="auto"/>
        <w:bidi w:val="0"/>
        <w:spacing w:before="0" w:after="0" w:line="407" w:lineRule="exact"/>
        <w:ind w:left="104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、信用风险</w:t>
      </w:r>
    </w:p>
    <w:p>
      <w:pPr>
        <w:pStyle w:val="Style24"/>
        <w:keepNext w:val="0"/>
        <w:keepLines w:val="0"/>
        <w:widowControl w:val="0"/>
        <w:shd w:val="clear" w:color="auto" w:fill="auto"/>
        <w:bidi w:val="0"/>
        <w:spacing w:before="0" w:after="0" w:line="407" w:lineRule="exact"/>
        <w:ind w:left="1040" w:right="0" w:firstLine="0"/>
        <w:jc w:val="left"/>
      </w:pPr>
      <w:r>
        <w:rPr>
          <w:color w:val="000000"/>
          <w:spacing w:val="0"/>
          <w:w w:val="100"/>
          <w:position w:val="0"/>
        </w:rPr>
        <w:t>信用风险是指交易对手未能履行合同义务而导致本公司发生财务损失的风险。</w:t>
      </w:r>
    </w:p>
    <w:p>
      <w:pPr>
        <w:pStyle w:val="Style24"/>
        <w:keepNext w:val="0"/>
        <w:keepLines w:val="0"/>
        <w:widowControl w:val="0"/>
        <w:shd w:val="clear" w:color="auto" w:fill="auto"/>
        <w:bidi w:val="0"/>
        <w:spacing w:before="0" w:after="0" w:line="407" w:lineRule="exact"/>
        <w:ind w:left="620" w:right="0" w:firstLine="420"/>
        <w:jc w:val="both"/>
      </w:pPr>
      <w:r>
        <w:rPr>
          <w:color w:val="000000"/>
          <w:spacing w:val="0"/>
          <w:w w:val="100"/>
          <w:position w:val="0"/>
        </w:rPr>
        <w:t>本公司信用风险主要产生于货币资金、应收票据、应收账款、其他应收款等。于资产负 债表日，本公司金融资产的账面价值已代表其最大信用风险敞口。</w:t>
      </w:r>
    </w:p>
    <w:p>
      <w:pPr>
        <w:pStyle w:val="Style24"/>
        <w:keepNext w:val="0"/>
        <w:keepLines w:val="0"/>
        <w:widowControl w:val="0"/>
        <w:shd w:val="clear" w:color="auto" w:fill="auto"/>
        <w:bidi w:val="0"/>
        <w:spacing w:before="0" w:after="0" w:line="407" w:lineRule="exact"/>
        <w:ind w:left="620" w:right="0" w:firstLine="420"/>
        <w:jc w:val="both"/>
      </w:pPr>
      <w:r>
        <w:rPr>
          <w:color w:val="000000"/>
          <w:spacing w:val="0"/>
          <w:w w:val="100"/>
          <w:position w:val="0"/>
        </w:rPr>
        <w:t>本公司货币资金主要为存放于声誉良好并拥有较高信用评级的国有银行和其他大中型 上市银行的银行存款，本公司认为其不存在重大的信用风险，几乎不会产生因银行违约而导 致的重大损失。</w:t>
      </w:r>
    </w:p>
    <w:p>
      <w:pPr>
        <w:pStyle w:val="Style24"/>
        <w:keepNext w:val="0"/>
        <w:keepLines w:val="0"/>
        <w:widowControl w:val="0"/>
        <w:shd w:val="clear" w:color="auto" w:fill="auto"/>
        <w:bidi w:val="0"/>
        <w:spacing w:before="0" w:after="0" w:line="407" w:lineRule="exact"/>
        <w:ind w:left="620" w:right="0" w:firstLine="420"/>
        <w:jc w:val="both"/>
      </w:pPr>
      <w:r>
        <w:rPr>
          <w:color w:val="000000"/>
          <w:spacing w:val="0"/>
          <w:w w:val="100"/>
          <w:position w:val="0"/>
        </w:rPr>
        <w:t xml:space="preserve">此外，对于应收票据、应收账款、应收款项融资和其他应收款等，本公司主要面临赊销 导致的客户信用风险。在签订新合同之前，本公司会对新客户的信用风险进行评估，包括外 </w:t>
      </w:r>
      <w:r>
        <w:rPr>
          <w:color w:val="000000"/>
          <w:spacing w:val="0"/>
          <w:w w:val="100"/>
          <w:position w:val="0"/>
        </w:rPr>
        <w:t>部信用评级和在某些情况下的银行资信证明（当此信息可获取时）。公司对每一客户均设置 了赊销限额，该限额为无需获得额外批准的最大额度。</w:t>
      </w:r>
    </w:p>
    <w:p>
      <w:pPr>
        <w:pStyle w:val="Style24"/>
        <w:keepNext w:val="0"/>
        <w:keepLines w:val="0"/>
        <w:widowControl w:val="0"/>
        <w:shd w:val="clear" w:color="auto" w:fill="auto"/>
        <w:bidi w:val="0"/>
        <w:spacing w:before="0" w:after="500" w:line="407" w:lineRule="exact"/>
        <w:ind w:left="620" w:right="0" w:firstLine="420"/>
        <w:jc w:val="both"/>
      </w:pPr>
      <w:r>
        <w:rPr>
          <w:color w:val="000000"/>
          <w:spacing w:val="0"/>
          <w:w w:val="100"/>
          <w:position w:val="0"/>
        </w:rPr>
        <w:t>公司通过对已有客户信用评级的季度监控以及应收账款账龄分析的月度审核来确保公 司的整体信用风险在可控的范围内。在监控客户的信用风险时，按照客户的信用特征对其分 组。被评为</w:t>
      </w:r>
      <w:r>
        <w:rPr>
          <w:rFonts w:ascii="Times New Roman" w:eastAsia="Times New Roman" w:hAnsi="Times New Roman" w:cs="Times New Roman"/>
          <w:color w:val="000000"/>
          <w:spacing w:val="0"/>
          <w:w w:val="100"/>
          <w:position w:val="0"/>
        </w:rPr>
        <w:t>“</w:t>
      </w:r>
      <w:r>
        <w:rPr>
          <w:color w:val="000000"/>
          <w:spacing w:val="0"/>
          <w:w w:val="100"/>
          <w:position w:val="0"/>
        </w:rPr>
        <w:t>高风险''级别的客户会放在受限制客户名单里，并且只有在额外批准的前提下， 公司才可在未来期间内对其赊销，否则必须要求其提前支付相应款项。</w:t>
      </w:r>
    </w:p>
    <w:p>
      <w:pPr>
        <w:pStyle w:val="Style24"/>
        <w:keepNext w:val="0"/>
        <w:keepLines w:val="0"/>
        <w:widowControl w:val="0"/>
        <w:shd w:val="clear" w:color="auto" w:fill="auto"/>
        <w:tabs>
          <w:tab w:pos="1413" w:val="left"/>
        </w:tabs>
        <w:bidi w:val="0"/>
        <w:spacing w:before="0" w:after="0" w:line="427" w:lineRule="auto"/>
        <w:ind w:left="1040" w:right="0" w:firstLine="0"/>
        <w:jc w:val="both"/>
      </w:pPr>
      <w:bookmarkStart w:id="1863" w:name="bookmark1863"/>
      <w:r>
        <w:rPr>
          <w:rFonts w:ascii="Times New Roman" w:eastAsia="Times New Roman" w:hAnsi="Times New Roman" w:cs="Times New Roman"/>
          <w:b/>
          <w:bCs/>
          <w:color w:val="000000"/>
          <w:spacing w:val="0"/>
          <w:w w:val="100"/>
          <w:position w:val="0"/>
        </w:rPr>
        <w:t>2</w:t>
      </w:r>
      <w:bookmarkEnd w:id="1863"/>
      <w:r>
        <w:rPr>
          <w:b/>
          <w:bCs/>
          <w:color w:val="000000"/>
          <w:spacing w:val="0"/>
          <w:w w:val="100"/>
          <w:position w:val="0"/>
        </w:rPr>
        <w:t>、</w:t>
        <w:tab/>
        <w:t>流动性风险</w:t>
      </w:r>
    </w:p>
    <w:p>
      <w:pPr>
        <w:pStyle w:val="Style24"/>
        <w:keepNext w:val="0"/>
        <w:keepLines w:val="0"/>
        <w:widowControl w:val="0"/>
        <w:shd w:val="clear" w:color="auto" w:fill="auto"/>
        <w:bidi w:val="0"/>
        <w:spacing w:before="0" w:after="0" w:line="409" w:lineRule="exact"/>
        <w:ind w:left="620" w:right="0" w:firstLine="420"/>
        <w:jc w:val="both"/>
      </w:pPr>
      <w:r>
        <w:rPr>
          <w:color w:val="000000"/>
          <w:spacing w:val="0"/>
          <w:w w:val="100"/>
          <w:position w:val="0"/>
        </w:rPr>
        <w:t>流动性风险是指企业在履行以交付现金或其他金融资产的方式结算的义务时发生资金 短缺的风险。</w:t>
      </w:r>
    </w:p>
    <w:p>
      <w:pPr>
        <w:pStyle w:val="Style24"/>
        <w:keepNext w:val="0"/>
        <w:keepLines w:val="0"/>
        <w:widowControl w:val="0"/>
        <w:shd w:val="clear" w:color="auto" w:fill="auto"/>
        <w:bidi w:val="0"/>
        <w:spacing w:before="0" w:after="500" w:line="409" w:lineRule="exact"/>
        <w:ind w:left="620" w:right="0" w:firstLine="420"/>
        <w:jc w:val="both"/>
      </w:pPr>
      <w:r>
        <w:rPr>
          <w:color w:val="000000"/>
          <w:spacing w:val="0"/>
          <w:w w:val="100"/>
          <w:position w:val="0"/>
        </w:rPr>
        <w:t>本公司的政策是确保拥有充足的现金以偿还到期债务。流动性风险由本公司的财务部门 集中控制。财务部门通过监控现金余额、可随时变现的有价证券以及对未来</w:t>
      </w:r>
      <w:r>
        <w:rPr>
          <w:rFonts w:ascii="Times New Roman" w:eastAsia="Times New Roman" w:hAnsi="Times New Roman" w:cs="Times New Roman"/>
          <w:color w:val="000000"/>
          <w:spacing w:val="0"/>
          <w:w w:val="100"/>
          <w:position w:val="0"/>
        </w:rPr>
        <w:t>12</w:t>
      </w:r>
      <w:r>
        <w:rPr>
          <w:color w:val="000000"/>
          <w:spacing w:val="0"/>
          <w:w w:val="100"/>
          <w:position w:val="0"/>
        </w:rPr>
        <w:t>个月现金流量 的滚动预测，确保公司在所有合理预测的情况下拥有充足的资金偿还债务。同时持续监控公 司是否符合借款协议的规定，从主要金融机构获得提供足够备用资金的承诺，以满足短期和 长期的资金需求。</w:t>
      </w:r>
    </w:p>
    <w:p>
      <w:pPr>
        <w:pStyle w:val="Style24"/>
        <w:keepNext w:val="0"/>
        <w:keepLines w:val="0"/>
        <w:widowControl w:val="0"/>
        <w:shd w:val="clear" w:color="auto" w:fill="auto"/>
        <w:tabs>
          <w:tab w:pos="1413" w:val="left"/>
        </w:tabs>
        <w:bidi w:val="0"/>
        <w:spacing w:before="0" w:after="0" w:line="427" w:lineRule="auto"/>
        <w:ind w:left="1040" w:right="0" w:firstLine="0"/>
        <w:jc w:val="both"/>
      </w:pPr>
      <w:bookmarkStart w:id="1864" w:name="bookmark1864"/>
      <w:r>
        <w:rPr>
          <w:rFonts w:ascii="Times New Roman" w:eastAsia="Times New Roman" w:hAnsi="Times New Roman" w:cs="Times New Roman"/>
          <w:b/>
          <w:bCs/>
          <w:color w:val="000000"/>
          <w:spacing w:val="0"/>
          <w:w w:val="100"/>
          <w:position w:val="0"/>
        </w:rPr>
        <w:t>3</w:t>
      </w:r>
      <w:bookmarkEnd w:id="1864"/>
      <w:r>
        <w:rPr>
          <w:b/>
          <w:bCs/>
          <w:color w:val="000000"/>
          <w:spacing w:val="0"/>
          <w:w w:val="100"/>
          <w:position w:val="0"/>
        </w:rPr>
        <w:t>、</w:t>
        <w:tab/>
        <w:t>市场风险</w:t>
      </w:r>
    </w:p>
    <w:p>
      <w:pPr>
        <w:pStyle w:val="Style24"/>
        <w:keepNext w:val="0"/>
        <w:keepLines w:val="0"/>
        <w:widowControl w:val="0"/>
        <w:shd w:val="clear" w:color="auto" w:fill="auto"/>
        <w:bidi w:val="0"/>
        <w:spacing w:before="0" w:after="500" w:line="408" w:lineRule="exact"/>
        <w:ind w:left="620" w:right="0" w:firstLine="420"/>
        <w:jc w:val="both"/>
      </w:pPr>
      <w:r>
        <w:rPr>
          <w:color w:val="000000"/>
          <w:spacing w:val="0"/>
          <w:w w:val="100"/>
          <w:position w:val="0"/>
        </w:rPr>
        <w:t>金融工具的市场风险是指金融工具的公允价值或未来现金流量因市场价格变动而发生 波动的风险，包括汇率风险、利率风险和其他价格风险。</w:t>
      </w:r>
    </w:p>
    <w:p>
      <w:pPr>
        <w:pStyle w:val="Style24"/>
        <w:keepNext w:val="0"/>
        <w:keepLines w:val="0"/>
        <w:widowControl w:val="0"/>
        <w:shd w:val="clear" w:color="auto" w:fill="auto"/>
        <w:tabs>
          <w:tab w:pos="1413" w:val="left"/>
        </w:tabs>
        <w:bidi w:val="0"/>
        <w:spacing w:before="0" w:after="0" w:line="427" w:lineRule="auto"/>
        <w:ind w:left="1040" w:right="0" w:firstLine="0"/>
        <w:jc w:val="both"/>
      </w:pPr>
      <w:bookmarkStart w:id="1865" w:name="bookmark1865"/>
      <w:r>
        <w:rPr>
          <w:rFonts w:ascii="Times New Roman" w:eastAsia="Times New Roman" w:hAnsi="Times New Roman" w:cs="Times New Roman"/>
          <w:b/>
          <w:bCs/>
          <w:color w:val="000000"/>
          <w:spacing w:val="0"/>
          <w:w w:val="100"/>
          <w:position w:val="0"/>
        </w:rPr>
        <w:t>4</w:t>
      </w:r>
      <w:bookmarkEnd w:id="1865"/>
      <w:r>
        <w:rPr>
          <w:b/>
          <w:bCs/>
          <w:color w:val="000000"/>
          <w:spacing w:val="0"/>
          <w:w w:val="100"/>
          <w:position w:val="0"/>
        </w:rPr>
        <w:t>、</w:t>
        <w:tab/>
        <w:t>利率风险</w:t>
      </w:r>
    </w:p>
    <w:p>
      <w:pPr>
        <w:pStyle w:val="Style24"/>
        <w:keepNext w:val="0"/>
        <w:keepLines w:val="0"/>
        <w:widowControl w:val="0"/>
        <w:shd w:val="clear" w:color="auto" w:fill="auto"/>
        <w:bidi w:val="0"/>
        <w:spacing w:before="0" w:after="0" w:line="408" w:lineRule="exact"/>
        <w:ind w:left="620" w:right="0" w:firstLine="420"/>
        <w:jc w:val="both"/>
      </w:pPr>
      <w:r>
        <w:rPr>
          <w:color w:val="000000"/>
          <w:spacing w:val="0"/>
          <w:w w:val="100"/>
          <w:position w:val="0"/>
        </w:rPr>
        <w:t>利率风险是指金融工具的公允价值或未来现金流量因市场利率变动而发生波动的风险。 本公司面临的利率风险主要来源于银行借款。</w:t>
      </w:r>
    </w:p>
    <w:p>
      <w:pPr>
        <w:pStyle w:val="Style24"/>
        <w:keepNext w:val="0"/>
        <w:keepLines w:val="0"/>
        <w:widowControl w:val="0"/>
        <w:shd w:val="clear" w:color="auto" w:fill="auto"/>
        <w:bidi w:val="0"/>
        <w:spacing w:before="0" w:after="500" w:line="408" w:lineRule="exact"/>
        <w:ind w:left="620" w:right="0" w:firstLine="42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日，在其他变量保持不变的情况下，如果以浮动利率计算的借款利率上 升或下降</w:t>
      </w:r>
      <w:r>
        <w:rPr>
          <w:rFonts w:ascii="Times New Roman" w:eastAsia="Times New Roman" w:hAnsi="Times New Roman" w:cs="Times New Roman"/>
          <w:color w:val="000000"/>
          <w:spacing w:val="0"/>
          <w:w w:val="100"/>
          <w:position w:val="0"/>
        </w:rPr>
        <w:t>100</w:t>
      </w:r>
      <w:r>
        <w:rPr>
          <w:color w:val="000000"/>
          <w:spacing w:val="0"/>
          <w:w w:val="100"/>
          <w:position w:val="0"/>
        </w:rPr>
        <w:t>个基点，则本公司的净利润将减少或增加</w:t>
      </w:r>
      <w:r>
        <w:rPr>
          <w:rFonts w:ascii="Times New Roman" w:eastAsia="Times New Roman" w:hAnsi="Times New Roman" w:cs="Times New Roman"/>
          <w:color w:val="000000"/>
          <w:spacing w:val="0"/>
          <w:w w:val="100"/>
          <w:position w:val="0"/>
        </w:rPr>
        <w:t>283,055.33</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 </w:t>
      </w:r>
      <w:r>
        <w:rPr>
          <w:rFonts w:ascii="Times New Roman" w:eastAsia="Times New Roman" w:hAnsi="Times New Roman" w:cs="Times New Roman"/>
          <w:color w:val="000000"/>
          <w:spacing w:val="0"/>
          <w:w w:val="100"/>
          <w:position w:val="0"/>
        </w:rPr>
        <w:t>357,110.6</w:t>
      </w:r>
      <w:r>
        <w:rPr>
          <w:rFonts w:ascii="Times New Roman" w:eastAsia="Times New Roman" w:hAnsi="Times New Roman" w:cs="Times New Roman"/>
          <w:color w:val="000000"/>
          <w:spacing w:val="0"/>
          <w:w w:val="100"/>
          <w:position w:val="0"/>
        </w:rPr>
        <w:t>2</w:t>
      </w:r>
      <w:r>
        <w:rPr>
          <w:color w:val="000000"/>
          <w:spacing w:val="0"/>
          <w:w w:val="100"/>
          <w:position w:val="0"/>
        </w:rPr>
        <w:t>元）。管理层认为</w:t>
      </w:r>
      <w:r>
        <w:rPr>
          <w:rFonts w:ascii="Times New Roman" w:eastAsia="Times New Roman" w:hAnsi="Times New Roman" w:cs="Times New Roman"/>
          <w:color w:val="000000"/>
          <w:spacing w:val="0"/>
          <w:w w:val="100"/>
          <w:position w:val="0"/>
        </w:rPr>
        <w:t>100</w:t>
      </w:r>
      <w:r>
        <w:rPr>
          <w:color w:val="000000"/>
          <w:spacing w:val="0"/>
          <w:w w:val="100"/>
          <w:position w:val="0"/>
        </w:rPr>
        <w:t>个基点合理反映了下一年度利率可能发生变动的合理范围。</w:t>
      </w:r>
    </w:p>
    <w:p>
      <w:pPr>
        <w:pStyle w:val="Style24"/>
        <w:keepNext w:val="0"/>
        <w:keepLines w:val="0"/>
        <w:widowControl w:val="0"/>
        <w:shd w:val="clear" w:color="auto" w:fill="auto"/>
        <w:tabs>
          <w:tab w:pos="1413" w:val="left"/>
        </w:tabs>
        <w:bidi w:val="0"/>
        <w:spacing w:before="0" w:after="0" w:line="437" w:lineRule="auto"/>
        <w:ind w:left="1040" w:right="0" w:firstLine="0"/>
        <w:jc w:val="both"/>
      </w:pPr>
      <w:bookmarkStart w:id="1866" w:name="bookmark1866"/>
      <w:r>
        <w:rPr>
          <w:rFonts w:ascii="Times New Roman" w:eastAsia="Times New Roman" w:hAnsi="Times New Roman" w:cs="Times New Roman"/>
          <w:b/>
          <w:bCs/>
          <w:color w:val="000000"/>
          <w:spacing w:val="0"/>
          <w:w w:val="100"/>
          <w:position w:val="0"/>
        </w:rPr>
        <w:t>5</w:t>
      </w:r>
      <w:bookmarkEnd w:id="1866"/>
      <w:r>
        <w:rPr>
          <w:b/>
          <w:bCs/>
          <w:color w:val="000000"/>
          <w:spacing w:val="0"/>
          <w:w w:val="100"/>
          <w:position w:val="0"/>
        </w:rPr>
        <w:t>、</w:t>
        <w:tab/>
        <w:t>汇率风险</w:t>
      </w:r>
    </w:p>
    <w:p>
      <w:pPr>
        <w:pStyle w:val="Style24"/>
        <w:keepNext w:val="0"/>
        <w:keepLines w:val="0"/>
        <w:widowControl w:val="0"/>
        <w:shd w:val="clear" w:color="auto" w:fill="auto"/>
        <w:bidi w:val="0"/>
        <w:spacing w:before="0" w:after="500" w:line="418" w:lineRule="exact"/>
        <w:ind w:left="620" w:right="0" w:firstLine="42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日，本公司未签署任何远期外汇合约或货币互换合约，不存在外汇风 险。</w:t>
      </w:r>
    </w:p>
    <w:p>
      <w:pPr>
        <w:pStyle w:val="Style24"/>
        <w:keepNext w:val="0"/>
        <w:keepLines w:val="0"/>
        <w:widowControl w:val="0"/>
        <w:shd w:val="clear" w:color="auto" w:fill="auto"/>
        <w:tabs>
          <w:tab w:pos="1413" w:val="left"/>
        </w:tabs>
        <w:bidi w:val="0"/>
        <w:spacing w:before="0" w:after="0" w:line="427" w:lineRule="auto"/>
        <w:ind w:left="1040" w:right="0" w:firstLine="0"/>
        <w:jc w:val="left"/>
      </w:pPr>
      <w:bookmarkStart w:id="1867" w:name="bookmark1867"/>
      <w:r>
        <w:rPr>
          <w:rFonts w:ascii="Times New Roman" w:eastAsia="Times New Roman" w:hAnsi="Times New Roman" w:cs="Times New Roman"/>
          <w:b/>
          <w:bCs/>
          <w:color w:val="000000"/>
          <w:spacing w:val="0"/>
          <w:w w:val="100"/>
          <w:position w:val="0"/>
        </w:rPr>
        <w:t>6</w:t>
      </w:r>
      <w:bookmarkEnd w:id="1867"/>
      <w:r>
        <w:rPr>
          <w:b/>
          <w:bCs/>
          <w:color w:val="000000"/>
          <w:spacing w:val="0"/>
          <w:w w:val="100"/>
          <w:position w:val="0"/>
        </w:rPr>
        <w:t>、</w:t>
        <w:tab/>
        <w:t>其他价格风险</w:t>
      </w:r>
    </w:p>
    <w:p>
      <w:pPr>
        <w:pStyle w:val="Style24"/>
        <w:keepNext w:val="0"/>
        <w:keepLines w:val="0"/>
        <w:widowControl w:val="0"/>
        <w:shd w:val="clear" w:color="auto" w:fill="auto"/>
        <w:bidi w:val="0"/>
        <w:spacing w:before="0" w:after="500" w:line="408" w:lineRule="exact"/>
        <w:ind w:left="104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日，本公司未持有其他上市公司的权益投资，不存在其他价格风险。</w:t>
      </w:r>
    </w:p>
    <w:p>
      <w:pPr>
        <w:pStyle w:val="Style30"/>
        <w:keepNext/>
        <w:keepLines/>
        <w:widowControl w:val="0"/>
        <w:shd w:val="clear" w:color="auto" w:fill="auto"/>
        <w:bidi w:val="0"/>
        <w:spacing w:before="0" w:after="300" w:line="240" w:lineRule="auto"/>
        <w:ind w:left="0" w:right="0" w:firstLine="620"/>
        <w:jc w:val="both"/>
      </w:pPr>
      <w:bookmarkStart w:id="1868" w:name="bookmark1868"/>
      <w:bookmarkStart w:id="1869" w:name="bookmark1869"/>
      <w:bookmarkStart w:id="1870" w:name="bookmark1870"/>
      <w:r>
        <w:rPr>
          <w:color w:val="000000"/>
          <w:spacing w:val="0"/>
          <w:w w:val="100"/>
          <w:position w:val="0"/>
          <w:sz w:val="24"/>
          <w:szCs w:val="24"/>
        </w:rPr>
        <w:t>十一、公允价值的披露</w:t>
      </w:r>
      <w:bookmarkEnd w:id="1868"/>
      <w:bookmarkEnd w:id="1869"/>
      <w:bookmarkEnd w:id="1870"/>
    </w:p>
    <w:p>
      <w:pPr>
        <w:pStyle w:val="Style39"/>
        <w:keepNext/>
        <w:keepLines/>
        <w:widowControl w:val="0"/>
        <w:shd w:val="clear" w:color="auto" w:fill="auto"/>
        <w:bidi w:val="0"/>
        <w:spacing w:before="0" w:after="300" w:line="240" w:lineRule="auto"/>
        <w:ind w:left="0" w:right="0" w:firstLine="620"/>
        <w:jc w:val="both"/>
      </w:pPr>
      <w:bookmarkStart w:id="1871" w:name="bookmark1871"/>
      <w:bookmarkStart w:id="1872" w:name="bookmark1872"/>
      <w:bookmarkStart w:id="1873" w:name="bookmark1873"/>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871"/>
      <w:bookmarkEnd w:id="1872"/>
      <w:bookmarkEnd w:id="1873"/>
    </w:p>
    <w:p>
      <w:pPr>
        <w:pStyle w:val="Style32"/>
        <w:keepNext w:val="0"/>
        <w:keepLines w:val="0"/>
        <w:widowControl w:val="0"/>
        <w:shd w:val="clear" w:color="auto" w:fill="auto"/>
        <w:bidi w:val="0"/>
        <w:spacing w:before="0" w:after="0" w:line="240" w:lineRule="auto"/>
        <w:ind w:left="8213"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2002"/>
        <w:gridCol w:w="1834"/>
        <w:gridCol w:w="1915"/>
        <w:gridCol w:w="1915"/>
        <w:gridCol w:w="1915"/>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4"/>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期末公允价值</w:t>
            </w:r>
          </w:p>
        </w:tc>
      </w:tr>
      <w:tr>
        <w:trPr>
          <w:trHeight w:val="56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第二层次公允价值计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第三层次公允价值计 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一、持续的公允价值计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140,000,000.00</w:t>
            </w:r>
          </w:p>
        </w:tc>
      </w:tr>
      <w:tr>
        <w:trPr>
          <w:trHeight w:val="78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以公允价值计量且其 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140,000,000.00</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140,000,000.00</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（三）其他权益工具投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562"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二、非持续的公允价值 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9"/>
        <w:keepNext/>
        <w:keepLines/>
        <w:widowControl w:val="0"/>
        <w:shd w:val="clear" w:color="auto" w:fill="auto"/>
        <w:bidi w:val="0"/>
        <w:spacing w:before="0" w:after="140" w:line="240" w:lineRule="auto"/>
        <w:ind w:left="0" w:right="0" w:firstLine="620"/>
        <w:jc w:val="both"/>
      </w:pPr>
      <w:bookmarkStart w:id="1874" w:name="bookmark1874"/>
      <w:bookmarkStart w:id="1875" w:name="bookmark1875"/>
      <w:bookmarkStart w:id="1876" w:name="bookmark1876"/>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1874"/>
      <w:bookmarkEnd w:id="1875"/>
      <w:bookmarkEnd w:id="1876"/>
    </w:p>
    <w:p>
      <w:pPr>
        <w:pStyle w:val="Style24"/>
        <w:keepNext w:val="0"/>
        <w:keepLines w:val="0"/>
        <w:widowControl w:val="0"/>
        <w:shd w:val="clear" w:color="auto" w:fill="auto"/>
        <w:bidi w:val="0"/>
        <w:spacing w:before="0" w:after="420" w:line="413" w:lineRule="exact"/>
        <w:ind w:left="620" w:right="0" w:firstLine="420"/>
        <w:jc w:val="both"/>
      </w:pPr>
      <w:r>
        <w:rPr>
          <w:color w:val="000000"/>
          <w:spacing w:val="0"/>
          <w:w w:val="100"/>
          <w:position w:val="0"/>
        </w:rPr>
        <w:t>本公司第二层次公允价值计量项目系理财产品，由于理财产品收益较低，账面金额与公 允价值相近，在计量日以账面金额确定为公允价值。</w:t>
      </w:r>
    </w:p>
    <w:p>
      <w:pPr>
        <w:pStyle w:val="Style39"/>
        <w:keepNext/>
        <w:keepLines/>
        <w:widowControl w:val="0"/>
        <w:shd w:val="clear" w:color="auto" w:fill="auto"/>
        <w:tabs>
          <w:tab w:pos="998" w:val="left"/>
        </w:tabs>
        <w:bidi w:val="0"/>
        <w:spacing w:before="0" w:after="140" w:line="278" w:lineRule="exact"/>
        <w:ind w:left="620" w:right="0" w:firstLine="0"/>
        <w:jc w:val="left"/>
      </w:pPr>
      <w:bookmarkStart w:id="1877" w:name="bookmark1877"/>
      <w:bookmarkStart w:id="1878" w:name="bookmark1878"/>
      <w:bookmarkStart w:id="1879" w:name="bookmark1879"/>
      <w:bookmarkStart w:id="1880" w:name="bookmark1880"/>
      <w:r>
        <w:rPr>
          <w:rFonts w:ascii="Times New Roman" w:eastAsia="Times New Roman" w:hAnsi="Times New Roman" w:cs="Times New Roman"/>
          <w:color w:val="000000"/>
          <w:spacing w:val="0"/>
          <w:w w:val="100"/>
          <w:position w:val="0"/>
        </w:rPr>
        <w:t>3</w:t>
      </w:r>
      <w:bookmarkEnd w:id="1879"/>
      <w:r>
        <w:rPr>
          <w:color w:val="000000"/>
          <w:spacing w:val="0"/>
          <w:w w:val="100"/>
          <w:position w:val="0"/>
        </w:rPr>
        <w:t>、</w:t>
        <w:tab/>
        <w:t>持续和非持续第二层次公允价值计量项目，采用的估值技术和重要参数的定性及定量信 息</w:t>
      </w:r>
      <w:bookmarkEnd w:id="1877"/>
      <w:bookmarkEnd w:id="1878"/>
      <w:bookmarkEnd w:id="1880"/>
    </w:p>
    <w:p>
      <w:pPr>
        <w:pStyle w:val="Style24"/>
        <w:keepNext w:val="0"/>
        <w:keepLines w:val="0"/>
        <w:widowControl w:val="0"/>
        <w:shd w:val="clear" w:color="auto" w:fill="auto"/>
        <w:bidi w:val="0"/>
        <w:spacing w:before="0" w:after="420" w:line="413" w:lineRule="exact"/>
        <w:ind w:left="620" w:right="0" w:firstLine="420"/>
        <w:jc w:val="both"/>
      </w:pPr>
      <w:r>
        <w:rPr>
          <w:color w:val="000000"/>
          <w:spacing w:val="0"/>
          <w:w w:val="100"/>
          <w:position w:val="0"/>
        </w:rPr>
        <w:t>本公司第二层次公允价值计量项目系理财产品，由于理财产品收益较低，账面金额与公 允价值相近，在计量日以账面金额确定为公允价值。</w:t>
      </w:r>
    </w:p>
    <w:p>
      <w:pPr>
        <w:pStyle w:val="Style39"/>
        <w:keepNext/>
        <w:keepLines/>
        <w:widowControl w:val="0"/>
        <w:shd w:val="clear" w:color="auto" w:fill="auto"/>
        <w:tabs>
          <w:tab w:pos="998" w:val="left"/>
        </w:tabs>
        <w:bidi w:val="0"/>
        <w:spacing w:before="0" w:after="220" w:line="278" w:lineRule="exact"/>
        <w:ind w:left="620" w:right="0" w:firstLine="0"/>
        <w:jc w:val="left"/>
      </w:pPr>
      <w:bookmarkStart w:id="1881" w:name="bookmark1881"/>
      <w:bookmarkStart w:id="1882" w:name="bookmark1882"/>
      <w:bookmarkStart w:id="1883" w:name="bookmark1883"/>
      <w:bookmarkStart w:id="1884" w:name="bookmark1884"/>
      <w:r>
        <w:rPr>
          <w:rFonts w:ascii="Times New Roman" w:eastAsia="Times New Roman" w:hAnsi="Times New Roman" w:cs="Times New Roman"/>
          <w:color w:val="000000"/>
          <w:spacing w:val="0"/>
          <w:w w:val="100"/>
          <w:position w:val="0"/>
        </w:rPr>
        <w:t>4</w:t>
      </w:r>
      <w:bookmarkEnd w:id="1883"/>
      <w:r>
        <w:rPr>
          <w:color w:val="000000"/>
          <w:spacing w:val="0"/>
          <w:w w:val="100"/>
          <w:position w:val="0"/>
        </w:rPr>
        <w:t>、</w:t>
        <w:tab/>
        <w:t>持续和非持续第三层次公允价值计量项目，采用的估值技术和重要参数的定性及定量信 息</w:t>
      </w:r>
      <w:bookmarkEnd w:id="1881"/>
      <w:bookmarkEnd w:id="1882"/>
      <w:bookmarkEnd w:id="1884"/>
    </w:p>
    <w:p>
      <w:pPr>
        <w:pStyle w:val="Style24"/>
        <w:keepNext w:val="0"/>
        <w:keepLines w:val="0"/>
        <w:widowControl w:val="0"/>
        <w:shd w:val="clear" w:color="auto" w:fill="auto"/>
        <w:bidi w:val="0"/>
        <w:spacing w:before="0" w:after="300" w:line="346" w:lineRule="exact"/>
        <w:ind w:left="1040" w:right="0" w:firstLine="0"/>
        <w:jc w:val="left"/>
        <w:sectPr>
          <w:footnotePr>
            <w:pos w:val="pageBottom"/>
            <w:numFmt w:val="decimal"/>
            <w:numRestart w:val="continuous"/>
          </w:footnotePr>
          <w:pgSz w:w="11900" w:h="16840"/>
          <w:pgMar w:top="1287" w:right="1161" w:bottom="1561" w:left="1159" w:header="0" w:footer="3" w:gutter="0"/>
          <w:cols w:space="720"/>
          <w:noEndnote/>
          <w:rtlGutter w:val="0"/>
          <w:docGrid w:linePitch="360"/>
        </w:sectPr>
      </w:pPr>
      <w:r>
        <w:rPr>
          <w:color w:val="000000"/>
          <w:spacing w:val="0"/>
          <w:w w:val="100"/>
          <w:position w:val="0"/>
        </w:rPr>
        <w:t>第三层次输入值是相关资产或负债的不可观察输入值。</w:t>
      </w:r>
    </w:p>
    <w:p>
      <w:pPr>
        <w:pStyle w:val="Style39"/>
        <w:keepNext/>
        <w:keepLines/>
        <w:widowControl w:val="0"/>
        <w:shd w:val="clear" w:color="auto" w:fill="auto"/>
        <w:tabs>
          <w:tab w:pos="998" w:val="left"/>
        </w:tabs>
        <w:bidi w:val="0"/>
        <w:spacing w:before="120" w:after="300" w:line="283" w:lineRule="exact"/>
        <w:ind w:left="620" w:right="0" w:firstLine="0"/>
        <w:jc w:val="both"/>
      </w:pPr>
      <w:bookmarkStart w:id="1885" w:name="bookmark1885"/>
      <w:bookmarkStart w:id="1886" w:name="bookmark1886"/>
      <w:bookmarkStart w:id="1887" w:name="bookmark1887"/>
      <w:bookmarkStart w:id="1888" w:name="bookmark1888"/>
      <w:r>
        <w:rPr>
          <w:rFonts w:ascii="Times New Roman" w:eastAsia="Times New Roman" w:hAnsi="Times New Roman" w:cs="Times New Roman"/>
          <w:color w:val="000000"/>
          <w:spacing w:val="0"/>
          <w:w w:val="100"/>
          <w:position w:val="0"/>
        </w:rPr>
        <w:t>5</w:t>
      </w:r>
      <w:bookmarkEnd w:id="1887"/>
      <w:r>
        <w:rPr>
          <w:color w:val="000000"/>
          <w:spacing w:val="0"/>
          <w:w w:val="100"/>
          <w:position w:val="0"/>
        </w:rPr>
        <w:t>、</w:t>
        <w:tab/>
        <w:t>持续的第三层次公允价值计量项目，期初与期末账面价值间的调节信息及不可观察参数 敏感性分析</w:t>
      </w:r>
      <w:bookmarkEnd w:id="1885"/>
      <w:bookmarkEnd w:id="1886"/>
      <w:bookmarkEnd w:id="1888"/>
    </w:p>
    <w:p>
      <w:pPr>
        <w:pStyle w:val="Style39"/>
        <w:keepNext/>
        <w:keepLines/>
        <w:widowControl w:val="0"/>
        <w:shd w:val="clear" w:color="auto" w:fill="auto"/>
        <w:tabs>
          <w:tab w:pos="998" w:val="left"/>
        </w:tabs>
        <w:bidi w:val="0"/>
        <w:spacing w:before="0" w:after="220" w:line="283" w:lineRule="exact"/>
        <w:ind w:left="620" w:right="0" w:firstLine="0"/>
        <w:jc w:val="both"/>
      </w:pPr>
      <w:bookmarkStart w:id="1889" w:name="bookmark1889"/>
      <w:bookmarkStart w:id="1890" w:name="bookmark1890"/>
      <w:bookmarkStart w:id="1891" w:name="bookmark1891"/>
      <w:bookmarkStart w:id="1892" w:name="bookmark1892"/>
      <w:r>
        <w:rPr>
          <w:rFonts w:ascii="Times New Roman" w:eastAsia="Times New Roman" w:hAnsi="Times New Roman" w:cs="Times New Roman"/>
          <w:color w:val="000000"/>
          <w:spacing w:val="0"/>
          <w:w w:val="100"/>
          <w:position w:val="0"/>
        </w:rPr>
        <w:t>6</w:t>
      </w:r>
      <w:bookmarkEnd w:id="1891"/>
      <w:r>
        <w:rPr>
          <w:color w:val="000000"/>
          <w:spacing w:val="0"/>
          <w:w w:val="100"/>
          <w:position w:val="0"/>
        </w:rPr>
        <w:t>、</w:t>
        <w:tab/>
        <w:t>持续的公允价值计量项目，本期内发生各层级之间转换的，转换的原因及确定转换时点 的政策</w:t>
      </w:r>
      <w:bookmarkEnd w:id="1889"/>
      <w:bookmarkEnd w:id="1890"/>
      <w:bookmarkEnd w:id="1892"/>
    </w:p>
    <w:p>
      <w:pPr>
        <w:pStyle w:val="Style39"/>
        <w:keepNext/>
        <w:keepLines/>
        <w:widowControl w:val="0"/>
        <w:shd w:val="clear" w:color="auto" w:fill="auto"/>
        <w:tabs>
          <w:tab w:pos="998" w:val="left"/>
        </w:tabs>
        <w:bidi w:val="0"/>
        <w:spacing w:before="0" w:after="220" w:line="349" w:lineRule="exact"/>
        <w:ind w:left="620" w:right="0" w:firstLine="0"/>
        <w:jc w:val="both"/>
      </w:pPr>
      <w:bookmarkStart w:id="1893" w:name="bookmark1893"/>
      <w:bookmarkStart w:id="1894" w:name="bookmark1894"/>
      <w:bookmarkStart w:id="1895" w:name="bookmark1895"/>
      <w:bookmarkStart w:id="1896" w:name="bookmark1896"/>
      <w:r>
        <w:rPr>
          <w:rFonts w:ascii="Times New Roman" w:eastAsia="Times New Roman" w:hAnsi="Times New Roman" w:cs="Times New Roman"/>
          <w:color w:val="000000"/>
          <w:spacing w:val="0"/>
          <w:w w:val="100"/>
          <w:position w:val="0"/>
        </w:rPr>
        <w:t>7</w:t>
      </w:r>
      <w:bookmarkEnd w:id="1895"/>
      <w:r>
        <w:rPr>
          <w:color w:val="000000"/>
          <w:spacing w:val="0"/>
          <w:w w:val="100"/>
          <w:position w:val="0"/>
        </w:rPr>
        <w:t>、</w:t>
        <w:tab/>
        <w:t>本期内发生的估值技术变更及变更原因</w:t>
      </w:r>
      <w:bookmarkEnd w:id="1893"/>
      <w:bookmarkEnd w:id="1894"/>
      <w:bookmarkEnd w:id="1896"/>
    </w:p>
    <w:p>
      <w:pPr>
        <w:pStyle w:val="Style39"/>
        <w:keepNext/>
        <w:keepLines/>
        <w:widowControl w:val="0"/>
        <w:shd w:val="clear" w:color="auto" w:fill="auto"/>
        <w:tabs>
          <w:tab w:pos="998" w:val="left"/>
        </w:tabs>
        <w:bidi w:val="0"/>
        <w:spacing w:before="0" w:after="220" w:line="349" w:lineRule="exact"/>
        <w:ind w:left="620" w:right="0" w:firstLine="0"/>
        <w:jc w:val="both"/>
      </w:pPr>
      <w:bookmarkStart w:id="1897" w:name="bookmark1897"/>
      <w:bookmarkStart w:id="1898" w:name="bookmark1898"/>
      <w:bookmarkStart w:id="1899" w:name="bookmark1899"/>
      <w:bookmarkStart w:id="1900" w:name="bookmark1900"/>
      <w:r>
        <w:rPr>
          <w:rFonts w:ascii="Times New Roman" w:eastAsia="Times New Roman" w:hAnsi="Times New Roman" w:cs="Times New Roman"/>
          <w:color w:val="000000"/>
          <w:spacing w:val="0"/>
          <w:w w:val="100"/>
          <w:position w:val="0"/>
        </w:rPr>
        <w:t>8</w:t>
      </w:r>
      <w:bookmarkEnd w:id="1899"/>
      <w:r>
        <w:rPr>
          <w:color w:val="000000"/>
          <w:spacing w:val="0"/>
          <w:w w:val="100"/>
          <w:position w:val="0"/>
        </w:rPr>
        <w:t>、</w:t>
        <w:tab/>
        <w:t>不以公允价值计量的金融资产和金融负债的公允价值情况</w:t>
      </w:r>
      <w:bookmarkEnd w:id="1897"/>
      <w:bookmarkEnd w:id="1898"/>
      <w:bookmarkEnd w:id="1900"/>
    </w:p>
    <w:p>
      <w:pPr>
        <w:pStyle w:val="Style39"/>
        <w:keepNext/>
        <w:keepLines/>
        <w:widowControl w:val="0"/>
        <w:shd w:val="clear" w:color="auto" w:fill="auto"/>
        <w:tabs>
          <w:tab w:pos="998" w:val="left"/>
        </w:tabs>
        <w:bidi w:val="0"/>
        <w:spacing w:before="0" w:after="300" w:line="349" w:lineRule="exact"/>
        <w:ind w:left="0" w:right="0" w:firstLine="620"/>
        <w:jc w:val="both"/>
      </w:pPr>
      <w:bookmarkStart w:id="1901" w:name="bookmark1901"/>
      <w:bookmarkStart w:id="1902" w:name="bookmark1902"/>
      <w:bookmarkStart w:id="1903" w:name="bookmark1903"/>
      <w:bookmarkStart w:id="1904" w:name="bookmark1904"/>
      <w:r>
        <w:rPr>
          <w:rFonts w:ascii="Times New Roman" w:eastAsia="Times New Roman" w:hAnsi="Times New Roman" w:cs="Times New Roman"/>
          <w:color w:val="000000"/>
          <w:spacing w:val="0"/>
          <w:w w:val="100"/>
          <w:position w:val="0"/>
        </w:rPr>
        <w:t>9</w:t>
      </w:r>
      <w:bookmarkEnd w:id="1903"/>
      <w:r>
        <w:rPr>
          <w:color w:val="000000"/>
          <w:spacing w:val="0"/>
          <w:w w:val="100"/>
          <w:position w:val="0"/>
        </w:rPr>
        <w:t>、</w:t>
        <w:tab/>
        <w:t>其他</w:t>
      </w:r>
      <w:bookmarkEnd w:id="1901"/>
      <w:bookmarkEnd w:id="1902"/>
      <w:bookmarkEnd w:id="1904"/>
    </w:p>
    <w:p>
      <w:pPr>
        <w:pStyle w:val="Style30"/>
        <w:keepNext/>
        <w:keepLines/>
        <w:widowControl w:val="0"/>
        <w:shd w:val="clear" w:color="auto" w:fill="auto"/>
        <w:bidi w:val="0"/>
        <w:spacing w:before="0" w:after="220" w:line="240" w:lineRule="auto"/>
        <w:ind w:left="0" w:right="0" w:firstLine="620"/>
        <w:jc w:val="both"/>
      </w:pPr>
      <w:bookmarkStart w:id="1905" w:name="bookmark1905"/>
      <w:bookmarkStart w:id="1906" w:name="bookmark1906"/>
      <w:bookmarkStart w:id="1907" w:name="bookmark1907"/>
      <w:r>
        <w:rPr>
          <w:color w:val="000000"/>
          <w:spacing w:val="0"/>
          <w:w w:val="100"/>
          <w:position w:val="0"/>
          <w:sz w:val="24"/>
          <w:szCs w:val="24"/>
        </w:rPr>
        <w:t>十二、关联方及关联交易</w:t>
      </w:r>
      <w:bookmarkEnd w:id="1905"/>
      <w:bookmarkEnd w:id="1906"/>
      <w:bookmarkEnd w:id="1907"/>
    </w:p>
    <w:p>
      <w:pPr>
        <w:pStyle w:val="Style39"/>
        <w:keepNext/>
        <w:keepLines/>
        <w:widowControl w:val="0"/>
        <w:shd w:val="clear" w:color="auto" w:fill="auto"/>
        <w:tabs>
          <w:tab w:pos="988" w:val="left"/>
        </w:tabs>
        <w:bidi w:val="0"/>
        <w:spacing w:before="0" w:after="100" w:line="349" w:lineRule="exact"/>
        <w:ind w:left="0" w:right="0" w:firstLine="620"/>
        <w:jc w:val="both"/>
      </w:pPr>
      <w:bookmarkStart w:id="1908" w:name="bookmark1908"/>
      <w:bookmarkStart w:id="1909" w:name="bookmark1909"/>
      <w:bookmarkStart w:id="1910" w:name="bookmark1910"/>
      <w:bookmarkStart w:id="1911" w:name="bookmark1911"/>
      <w:r>
        <w:rPr>
          <w:rFonts w:ascii="Times New Roman" w:eastAsia="Times New Roman" w:hAnsi="Times New Roman" w:cs="Times New Roman"/>
          <w:color w:val="000000"/>
          <w:spacing w:val="0"/>
          <w:w w:val="100"/>
          <w:position w:val="0"/>
        </w:rPr>
        <w:t>1</w:t>
      </w:r>
      <w:bookmarkEnd w:id="1910"/>
      <w:r>
        <w:rPr>
          <w:color w:val="000000"/>
          <w:spacing w:val="0"/>
          <w:w w:val="100"/>
          <w:position w:val="0"/>
        </w:rPr>
        <w:t>、</w:t>
        <w:tab/>
        <w:t>本企业的母公司情况</w:t>
      </w:r>
      <w:bookmarkEnd w:id="1908"/>
      <w:bookmarkEnd w:id="1909"/>
      <w:bookmarkEnd w:id="1911"/>
    </w:p>
    <w:p>
      <w:pPr>
        <w:pStyle w:val="Style35"/>
        <w:keepNext w:val="0"/>
        <w:keepLines w:val="0"/>
        <w:widowControl w:val="0"/>
        <w:shd w:val="clear" w:color="auto" w:fill="auto"/>
        <w:bidi w:val="0"/>
        <w:spacing w:before="0" w:after="0" w:line="415" w:lineRule="exact"/>
        <w:ind w:left="0" w:right="0" w:firstLine="620"/>
        <w:jc w:val="both"/>
      </w:pPr>
      <w:r>
        <w:rPr>
          <w:color w:val="000000"/>
          <w:spacing w:val="0"/>
          <w:w w:val="100"/>
          <w:position w:val="0"/>
        </w:rPr>
        <w:t>其他说明：</w:t>
      </w:r>
    </w:p>
    <w:p>
      <w:pPr>
        <w:pStyle w:val="Style24"/>
        <w:keepNext w:val="0"/>
        <w:keepLines w:val="0"/>
        <w:widowControl w:val="0"/>
        <w:shd w:val="clear" w:color="auto" w:fill="auto"/>
        <w:bidi w:val="0"/>
        <w:spacing w:before="0" w:after="340" w:line="415" w:lineRule="exact"/>
        <w:ind w:left="620" w:right="560" w:firstLine="420"/>
        <w:jc w:val="both"/>
      </w:pPr>
      <w:r>
        <w:rPr>
          <w:color w:val="000000"/>
          <w:spacing w:val="0"/>
          <w:w w:val="100"/>
          <w:position w:val="0"/>
        </w:rPr>
        <w:t>本公司最终控制方是杨维国先生，任职董事长兼总经理，截至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日，杨维国 直接持有公司股份</w:t>
      </w:r>
      <w:r>
        <w:rPr>
          <w:rFonts w:ascii="Times New Roman" w:eastAsia="Times New Roman" w:hAnsi="Times New Roman" w:cs="Times New Roman"/>
          <w:color w:val="000000"/>
          <w:spacing w:val="0"/>
          <w:w w:val="100"/>
          <w:position w:val="0"/>
        </w:rPr>
        <w:t>73,618,678.00</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15.30%</w:t>
      </w:r>
      <w:r>
        <w:rPr>
          <w:color w:val="000000"/>
          <w:spacing w:val="0"/>
          <w:w w:val="100"/>
          <w:position w:val="0"/>
        </w:rPr>
        <w:t>，为公司第一大股东、实际控制 人。</w:t>
      </w:r>
    </w:p>
    <w:p>
      <w:pPr>
        <w:pStyle w:val="Style39"/>
        <w:keepNext/>
        <w:keepLines/>
        <w:widowControl w:val="0"/>
        <w:shd w:val="clear" w:color="auto" w:fill="auto"/>
        <w:tabs>
          <w:tab w:pos="998" w:val="left"/>
        </w:tabs>
        <w:bidi w:val="0"/>
        <w:spacing w:before="0" w:after="220" w:line="349" w:lineRule="exact"/>
        <w:ind w:left="0" w:right="0" w:firstLine="620"/>
        <w:jc w:val="left"/>
      </w:pPr>
      <w:bookmarkStart w:id="1912" w:name="bookmark1912"/>
      <w:bookmarkStart w:id="1913" w:name="bookmark1913"/>
      <w:bookmarkStart w:id="1914" w:name="bookmark1914"/>
      <w:bookmarkStart w:id="1915" w:name="bookmark1915"/>
      <w:r>
        <w:rPr>
          <w:rFonts w:ascii="Times New Roman" w:eastAsia="Times New Roman" w:hAnsi="Times New Roman" w:cs="Times New Roman"/>
          <w:color w:val="000000"/>
          <w:spacing w:val="0"/>
          <w:w w:val="100"/>
          <w:position w:val="0"/>
        </w:rPr>
        <w:t>2</w:t>
      </w:r>
      <w:bookmarkEnd w:id="1914"/>
      <w:r>
        <w:rPr>
          <w:color w:val="000000"/>
          <w:spacing w:val="0"/>
          <w:w w:val="100"/>
          <w:position w:val="0"/>
        </w:rPr>
        <w:t>、</w:t>
        <w:tab/>
        <w:t>本企业的子公司情况</w:t>
      </w:r>
      <w:bookmarkEnd w:id="1912"/>
      <w:bookmarkEnd w:id="1913"/>
      <w:bookmarkEnd w:id="1915"/>
    </w:p>
    <w:p>
      <w:pPr>
        <w:pStyle w:val="Style39"/>
        <w:keepNext/>
        <w:keepLines/>
        <w:widowControl w:val="0"/>
        <w:shd w:val="clear" w:color="auto" w:fill="auto"/>
        <w:tabs>
          <w:tab w:pos="998" w:val="left"/>
        </w:tabs>
        <w:bidi w:val="0"/>
        <w:spacing w:before="0" w:after="300" w:line="349" w:lineRule="exact"/>
        <w:ind w:left="0" w:right="0" w:firstLine="620"/>
        <w:jc w:val="left"/>
      </w:pPr>
      <w:bookmarkStart w:id="1916" w:name="bookmark1916"/>
      <w:bookmarkStart w:id="1917" w:name="bookmark1917"/>
      <w:bookmarkStart w:id="1918" w:name="bookmark1918"/>
      <w:bookmarkStart w:id="1919" w:name="bookmark1919"/>
      <w:r>
        <w:rPr>
          <w:rFonts w:ascii="Times New Roman" w:eastAsia="Times New Roman" w:hAnsi="Times New Roman" w:cs="Times New Roman"/>
          <w:color w:val="000000"/>
          <w:spacing w:val="0"/>
          <w:w w:val="100"/>
          <w:position w:val="0"/>
        </w:rPr>
        <w:t>3</w:t>
      </w:r>
      <w:bookmarkEnd w:id="1918"/>
      <w:r>
        <w:rPr>
          <w:color w:val="000000"/>
          <w:spacing w:val="0"/>
          <w:w w:val="100"/>
          <w:position w:val="0"/>
        </w:rPr>
        <w:t>、</w:t>
        <w:tab/>
        <w:t>本企业合营和联营企业情况</w:t>
      </w:r>
      <w:bookmarkEnd w:id="1916"/>
      <w:bookmarkEnd w:id="1917"/>
      <w:bookmarkEnd w:id="1919"/>
    </w:p>
    <w:p>
      <w:pPr>
        <w:pStyle w:val="Style35"/>
        <w:keepNext w:val="0"/>
        <w:keepLines w:val="0"/>
        <w:widowControl w:val="0"/>
        <w:shd w:val="clear" w:color="auto" w:fill="auto"/>
        <w:bidi w:val="0"/>
        <w:spacing w:before="0" w:after="220" w:line="240" w:lineRule="auto"/>
        <w:ind w:left="0" w:right="0" w:firstLine="620"/>
        <w:jc w:val="left"/>
      </w:pPr>
      <w:bookmarkStart w:id="1920" w:name="bookmark1920"/>
      <w:r>
        <w:rPr>
          <w:color w:val="000000"/>
          <w:spacing w:val="0"/>
          <w:w w:val="100"/>
          <w:position w:val="0"/>
        </w:rPr>
        <w:t>本</w:t>
      </w:r>
      <w:bookmarkEnd w:id="1920"/>
      <w:r>
        <w:rPr>
          <w:color w:val="000000"/>
          <w:spacing w:val="0"/>
          <w:w w:val="100"/>
          <w:position w:val="0"/>
        </w:rPr>
        <w:t>企业重要的合营或联营企业详见附注在其他主体中的权益。</w:t>
      </w:r>
    </w:p>
    <w:p>
      <w:pPr>
        <w:pStyle w:val="Style32"/>
        <w:keepNext w:val="0"/>
        <w:keepLines w:val="0"/>
        <w:widowControl w:val="0"/>
        <w:shd w:val="clear" w:color="auto" w:fill="auto"/>
        <w:bidi w:val="0"/>
        <w:spacing w:before="0" w:after="0" w:line="240" w:lineRule="auto"/>
        <w:ind w:left="605" w:right="0" w:firstLine="0"/>
        <w:jc w:val="left"/>
        <w:rPr>
          <w:sz w:val="18"/>
          <w:szCs w:val="18"/>
        </w:rPr>
      </w:pPr>
      <w:r>
        <w:rPr>
          <w:rFonts w:ascii="SimSun" w:eastAsia="SimSun" w:hAnsi="SimSun" w:cs="SimSun"/>
          <w:color w:val="000000"/>
          <w:spacing w:val="0"/>
          <w:w w:val="100"/>
          <w:position w:val="0"/>
          <w:sz w:val="18"/>
          <w:szCs w:val="18"/>
        </w:rPr>
        <w:t>本期与本公司发生关联方交易，或前期与本公司发生关联方交易形成余额的其他合营或联营企业情况如下：</w:t>
      </w:r>
    </w:p>
    <w:tbl>
      <w:tblPr>
        <w:tblOverlap w:val="never"/>
        <w:jc w:val="center"/>
        <w:tblLayout w:type="fixed"/>
      </w:tblPr>
      <w:tblGrid>
        <w:gridCol w:w="4786"/>
        <w:gridCol w:w="4790"/>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合营或联营企业名称</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与本企业关系</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成都兰途网络科技有限公司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联营企业</w:t>
            </w:r>
          </w:p>
        </w:tc>
      </w:tr>
      <w:tr>
        <w:trPr>
          <w:trHeight w:val="32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职派咨询（北京）有限责任公司</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联营企业</w:t>
            </w:r>
          </w:p>
        </w:tc>
      </w:tr>
    </w:tbl>
    <w:p>
      <w:pPr>
        <w:widowControl w:val="0"/>
        <w:spacing w:after="299" w:line="1" w:lineRule="exact"/>
      </w:pPr>
    </w:p>
    <w:p>
      <w:pPr>
        <w:pStyle w:val="Style32"/>
        <w:keepNext w:val="0"/>
        <w:keepLines w:val="0"/>
        <w:widowControl w:val="0"/>
        <w:shd w:val="clear" w:color="auto" w:fill="auto"/>
        <w:bidi w:val="0"/>
        <w:spacing w:before="0" w:after="0" w:line="240" w:lineRule="auto"/>
        <w:ind w:left="605" w:right="0" w:firstLine="0"/>
        <w:jc w:val="left"/>
        <w:rPr>
          <w:sz w:val="20"/>
          <w:szCs w:val="20"/>
        </w:rPr>
      </w:pPr>
      <w:bookmarkStart w:id="1921" w:name="bookmark1921"/>
      <w:r>
        <w:rPr>
          <w:rFonts w:ascii="Times New Roman" w:eastAsia="Times New Roman" w:hAnsi="Times New Roman" w:cs="Times New Roman"/>
          <w:b/>
          <w:bCs/>
          <w:color w:val="000000"/>
          <w:spacing w:val="0"/>
          <w:w w:val="100"/>
          <w:position w:val="0"/>
          <w:sz w:val="20"/>
          <w:szCs w:val="20"/>
        </w:rPr>
        <w:t>4</w:t>
      </w:r>
      <w:r>
        <w:rPr>
          <w:rFonts w:ascii="SimSun" w:eastAsia="SimSun" w:hAnsi="SimSun" w:cs="SimSun"/>
          <w:b/>
          <w:bCs/>
          <w:color w:val="000000"/>
          <w:spacing w:val="0"/>
          <w:w w:val="100"/>
          <w:position w:val="0"/>
          <w:sz w:val="20"/>
          <w:szCs w:val="20"/>
        </w:rPr>
        <w:t>、其他关联方情况</w:t>
      </w:r>
      <w:bookmarkEnd w:id="1921"/>
    </w:p>
    <w:tbl>
      <w:tblPr>
        <w:tblOverlap w:val="never"/>
        <w:jc w:val="center"/>
        <w:tblLayout w:type="fixed"/>
      </w:tblPr>
      <w:tblGrid>
        <w:gridCol w:w="4786"/>
        <w:gridCol w:w="4790"/>
      </w:tblGrid>
      <w:tr>
        <w:trPr>
          <w:trHeight w:val="33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其他关联方名称</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其他关联方与本企业关系</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吴凤辉</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子公司福建新开普的少数股东</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王爱娟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子公司福建新开普的少数股东</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顾婷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子公司华驰联创的少数股东</w:t>
            </w:r>
          </w:p>
        </w:tc>
      </w:tr>
    </w:tbl>
    <w:p>
      <w:pPr>
        <w:widowControl w:val="0"/>
        <w:spacing w:after="299" w:line="1" w:lineRule="exact"/>
      </w:pPr>
    </w:p>
    <w:p>
      <w:pPr>
        <w:pStyle w:val="Style39"/>
        <w:keepNext/>
        <w:keepLines/>
        <w:widowControl w:val="0"/>
        <w:shd w:val="clear" w:color="auto" w:fill="auto"/>
        <w:bidi w:val="0"/>
        <w:spacing w:before="0" w:after="300" w:line="240" w:lineRule="auto"/>
        <w:ind w:left="0" w:right="0" w:firstLine="620"/>
        <w:jc w:val="left"/>
      </w:pPr>
      <w:bookmarkStart w:id="1922" w:name="bookmark1922"/>
      <w:bookmarkStart w:id="1923" w:name="bookmark1923"/>
      <w:bookmarkStart w:id="1924" w:name="bookmark1924"/>
      <w:bookmarkStart w:id="1925" w:name="bookmark1925"/>
      <w:r>
        <w:rPr>
          <w:rFonts w:ascii="Times New Roman" w:eastAsia="Times New Roman" w:hAnsi="Times New Roman" w:cs="Times New Roman"/>
          <w:color w:val="000000"/>
          <w:spacing w:val="0"/>
          <w:w w:val="100"/>
          <w:position w:val="0"/>
        </w:rPr>
        <w:t>5</w:t>
      </w:r>
      <w:bookmarkEnd w:id="1924"/>
      <w:r>
        <w:rPr>
          <w:color w:val="000000"/>
          <w:spacing w:val="0"/>
          <w:w w:val="100"/>
          <w:position w:val="0"/>
        </w:rPr>
        <w:t>、关联交易情况</w:t>
      </w:r>
      <w:bookmarkEnd w:id="1922"/>
      <w:bookmarkEnd w:id="1923"/>
      <w:bookmarkEnd w:id="1925"/>
    </w:p>
    <w:p>
      <w:pPr>
        <w:pStyle w:val="Style83"/>
        <w:keepNext/>
        <w:keepLines/>
        <w:widowControl w:val="0"/>
        <w:shd w:val="clear" w:color="auto" w:fill="auto"/>
        <w:bidi w:val="0"/>
        <w:spacing w:before="0" w:after="300" w:line="240" w:lineRule="auto"/>
        <w:ind w:left="0" w:right="0" w:firstLine="620"/>
        <w:jc w:val="left"/>
      </w:pPr>
      <w:bookmarkStart w:id="1926" w:name="bookmark1926"/>
      <w:bookmarkStart w:id="1927" w:name="bookmark1927"/>
      <w:bookmarkStart w:id="1928" w:name="bookmark19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26"/>
      <w:bookmarkEnd w:id="1927"/>
      <w:bookmarkEnd w:id="1928"/>
    </w:p>
    <w:p>
      <w:pPr>
        <w:pStyle w:val="Style35"/>
        <w:keepNext w:val="0"/>
        <w:keepLines w:val="0"/>
        <w:widowControl w:val="0"/>
        <w:shd w:val="clear" w:color="auto" w:fill="auto"/>
        <w:bidi w:val="0"/>
        <w:spacing w:before="0" w:after="220" w:line="240" w:lineRule="auto"/>
        <w:ind w:left="0" w:right="0" w:firstLine="620"/>
        <w:jc w:val="both"/>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35"/>
        <w:keepNext w:val="0"/>
        <w:keepLines w:val="0"/>
        <w:widowControl w:val="0"/>
        <w:shd w:val="clear" w:color="auto" w:fill="auto"/>
        <w:bidi w:val="0"/>
        <w:spacing w:before="0" w:after="260" w:line="240" w:lineRule="auto"/>
        <w:ind w:left="0" w:right="600" w:firstLine="0"/>
        <w:jc w:val="right"/>
      </w:pPr>
      <w:r>
        <w:rPr>
          <w:color w:val="000000"/>
          <w:spacing w:val="0"/>
          <w:w w:val="100"/>
          <w:position w:val="0"/>
        </w:rPr>
        <w:t>单位：元</w:t>
      </w:r>
      <w:r>
        <w:br w:type="page"/>
      </w:r>
    </w:p>
    <w:tbl>
      <w:tblPr>
        <w:tblOverlap w:val="never"/>
        <w:jc w:val="center"/>
        <w:tblLayout w:type="fixed"/>
      </w:tblPr>
      <w:tblGrid>
        <w:gridCol w:w="1546"/>
        <w:gridCol w:w="1454"/>
        <w:gridCol w:w="1454"/>
        <w:gridCol w:w="1709"/>
        <w:gridCol w:w="1704"/>
        <w:gridCol w:w="1718"/>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关联交易内容</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本期发生额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获批的交易额度</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是否超过交易额度</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上期发生额</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成都兰途网络科 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与日常经营相</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关的关联交易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71,745.28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128,205.13</w:t>
            </w:r>
          </w:p>
        </w:tc>
      </w:tr>
      <w:tr>
        <w:trPr>
          <w:trHeight w:val="56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职派咨询（北京） 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与日常经营相</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关的关联交易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238,545.55</w:t>
            </w:r>
          </w:p>
        </w:tc>
      </w:tr>
    </w:tbl>
    <w:p>
      <w:pPr>
        <w:pStyle w:val="Style32"/>
        <w:keepNext w:val="0"/>
        <w:keepLines w:val="0"/>
        <w:widowControl w:val="0"/>
        <w:shd w:val="clear" w:color="auto" w:fill="auto"/>
        <w:bidi w:val="0"/>
        <w:spacing w:before="0" w:after="0" w:line="240" w:lineRule="auto"/>
        <w:ind w:left="629" w:right="0" w:firstLine="0"/>
        <w:jc w:val="left"/>
        <w:rPr>
          <w:sz w:val="18"/>
          <w:szCs w:val="18"/>
        </w:rPr>
      </w:pPr>
      <w:r>
        <w:rPr>
          <w:rFonts w:ascii="SimSun" w:eastAsia="SimSun" w:hAnsi="SimSun" w:cs="SimSun"/>
          <w:color w:val="000000"/>
          <w:spacing w:val="0"/>
          <w:w w:val="100"/>
          <w:position w:val="0"/>
          <w:sz w:val="18"/>
          <w:szCs w:val="18"/>
        </w:rPr>
        <w:t>出售商品</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提供劳务情况表</w:t>
      </w:r>
    </w:p>
    <w:p>
      <w:pPr>
        <w:widowControl w:val="0"/>
        <w:spacing w:after="139" w:line="1" w:lineRule="exact"/>
      </w:pPr>
    </w:p>
    <w:p>
      <w:pPr>
        <w:pStyle w:val="Style32"/>
        <w:keepNext w:val="0"/>
        <w:keepLines w:val="0"/>
        <w:widowControl w:val="0"/>
        <w:shd w:val="clear" w:color="auto" w:fill="auto"/>
        <w:bidi w:val="0"/>
        <w:spacing w:before="0" w:after="0" w:line="240" w:lineRule="auto"/>
        <w:ind w:left="8213"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2405"/>
        <w:gridCol w:w="2261"/>
        <w:gridCol w:w="2256"/>
        <w:gridCol w:w="2659"/>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关联交易内容</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56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职派咨询（北京）有限责任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与日常经营相关的关联交 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3,773.58</w:t>
            </w:r>
          </w:p>
        </w:tc>
      </w:tr>
    </w:tbl>
    <w:p>
      <w:pPr>
        <w:widowControl w:val="0"/>
        <w:spacing w:after="299" w:line="1" w:lineRule="exact"/>
      </w:pPr>
    </w:p>
    <w:p>
      <w:pPr>
        <w:pStyle w:val="Style83"/>
        <w:keepNext/>
        <w:keepLines/>
        <w:widowControl w:val="0"/>
        <w:shd w:val="clear" w:color="auto" w:fill="auto"/>
        <w:tabs>
          <w:tab w:pos="1108" w:val="left"/>
        </w:tabs>
        <w:bidi w:val="0"/>
        <w:spacing w:before="0" w:after="300" w:line="240" w:lineRule="auto"/>
        <w:ind w:left="0" w:right="0" w:firstLine="620"/>
        <w:jc w:val="left"/>
      </w:pPr>
      <w:bookmarkStart w:id="1929" w:name="bookmark1929"/>
      <w:bookmarkStart w:id="1930" w:name="bookmark1930"/>
      <w:bookmarkStart w:id="1931" w:name="bookmark1931"/>
      <w:bookmarkStart w:id="1932" w:name="bookmark1932"/>
      <w:r>
        <w:rPr>
          <w:color w:val="000000"/>
          <w:spacing w:val="0"/>
          <w:w w:val="100"/>
          <w:position w:val="0"/>
        </w:rPr>
        <w:t>（</w:t>
      </w:r>
      <w:bookmarkEnd w:id="1931"/>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29"/>
      <w:bookmarkEnd w:id="1930"/>
      <w:bookmarkEnd w:id="1932"/>
    </w:p>
    <w:p>
      <w:pPr>
        <w:pStyle w:val="Style83"/>
        <w:keepNext/>
        <w:keepLines/>
        <w:widowControl w:val="0"/>
        <w:shd w:val="clear" w:color="auto" w:fill="auto"/>
        <w:tabs>
          <w:tab w:pos="1108" w:val="left"/>
        </w:tabs>
        <w:bidi w:val="0"/>
        <w:spacing w:before="0" w:after="300" w:line="240" w:lineRule="auto"/>
        <w:ind w:left="0" w:right="0" w:firstLine="620"/>
        <w:jc w:val="both"/>
      </w:pPr>
      <w:bookmarkStart w:id="1933" w:name="bookmark1933"/>
      <w:bookmarkStart w:id="1934" w:name="bookmark1934"/>
      <w:bookmarkStart w:id="1935" w:name="bookmark1935"/>
      <w:bookmarkStart w:id="1936" w:name="bookmark1936"/>
      <w:r>
        <w:rPr>
          <w:color w:val="000000"/>
          <w:spacing w:val="0"/>
          <w:w w:val="100"/>
          <w:position w:val="0"/>
        </w:rPr>
        <w:t>（</w:t>
      </w:r>
      <w:bookmarkEnd w:id="1935"/>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933"/>
      <w:bookmarkEnd w:id="1934"/>
      <w:bookmarkEnd w:id="1936"/>
    </w:p>
    <w:p>
      <w:pPr>
        <w:pStyle w:val="Style83"/>
        <w:keepNext/>
        <w:keepLines/>
        <w:widowControl w:val="0"/>
        <w:shd w:val="clear" w:color="auto" w:fill="auto"/>
        <w:tabs>
          <w:tab w:pos="1108" w:val="left"/>
        </w:tabs>
        <w:bidi w:val="0"/>
        <w:spacing w:before="0" w:after="300" w:line="240" w:lineRule="auto"/>
        <w:ind w:left="0" w:right="0" w:firstLine="620"/>
        <w:jc w:val="both"/>
      </w:pPr>
      <w:bookmarkStart w:id="1937" w:name="bookmark1937"/>
      <w:bookmarkStart w:id="1938" w:name="bookmark1938"/>
      <w:bookmarkStart w:id="1939" w:name="bookmark1939"/>
      <w:bookmarkStart w:id="1940" w:name="bookmark1940"/>
      <w:r>
        <w:rPr>
          <w:color w:val="000000"/>
          <w:spacing w:val="0"/>
          <w:w w:val="100"/>
          <w:position w:val="0"/>
        </w:rPr>
        <w:t>（</w:t>
      </w:r>
      <w:bookmarkEnd w:id="1939"/>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1937"/>
      <w:bookmarkEnd w:id="1938"/>
      <w:bookmarkEnd w:id="1940"/>
    </w:p>
    <w:p>
      <w:pPr>
        <w:pStyle w:val="Style35"/>
        <w:keepNext w:val="0"/>
        <w:keepLines w:val="0"/>
        <w:widowControl w:val="0"/>
        <w:shd w:val="clear" w:color="auto" w:fill="auto"/>
        <w:bidi w:val="0"/>
        <w:spacing w:before="0" w:after="40" w:line="240" w:lineRule="auto"/>
        <w:ind w:left="0" w:right="0" w:firstLine="620"/>
        <w:jc w:val="both"/>
      </w:pPr>
      <w:r>
        <w:rPr>
          <w:color w:val="000000"/>
          <w:spacing w:val="0"/>
          <w:w w:val="100"/>
          <w:position w:val="0"/>
        </w:rPr>
        <w:t>本公司作为担保方</w:t>
      </w:r>
    </w:p>
    <w:p>
      <w:pPr>
        <w:pStyle w:val="Style32"/>
        <w:keepNext w:val="0"/>
        <w:keepLines w:val="0"/>
        <w:widowControl w:val="0"/>
        <w:shd w:val="clear" w:color="auto" w:fill="auto"/>
        <w:bidi w:val="0"/>
        <w:spacing w:before="0" w:after="0" w:line="240" w:lineRule="auto"/>
        <w:ind w:left="8213"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920"/>
        <w:gridCol w:w="1915"/>
        <w:gridCol w:w="1915"/>
        <w:gridCol w:w="1910"/>
        <w:gridCol w:w="1925"/>
      </w:tblGrid>
      <w:tr>
        <w:trPr>
          <w:trHeight w:val="33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被担保方</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担保起始日</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担保到期日</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担保是否已经履行完毕</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上海树维信息科技有限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主债务履行期限届满之 日起两年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56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上海树维信息科技有限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主债务履行期限届满之 日起三年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bl>
    <w:p>
      <w:pPr>
        <w:widowControl w:val="0"/>
        <w:spacing w:after="299" w:line="1" w:lineRule="exact"/>
      </w:pPr>
    </w:p>
    <w:p>
      <w:pPr>
        <w:pStyle w:val="Style35"/>
        <w:keepNext w:val="0"/>
        <w:keepLines w:val="0"/>
        <w:widowControl w:val="0"/>
        <w:shd w:val="clear" w:color="auto" w:fill="auto"/>
        <w:bidi w:val="0"/>
        <w:spacing w:before="0" w:after="140" w:line="240" w:lineRule="auto"/>
        <w:ind w:left="0" w:right="0" w:firstLine="620"/>
        <w:jc w:val="both"/>
      </w:pPr>
      <w:r>
        <w:rPr>
          <w:color w:val="000000"/>
          <w:spacing w:val="0"/>
          <w:w w:val="100"/>
          <w:position w:val="0"/>
        </w:rPr>
        <w:t>本公司作为被担保方</w:t>
      </w:r>
    </w:p>
    <w:p>
      <w:pPr>
        <w:pStyle w:val="Style32"/>
        <w:keepNext w:val="0"/>
        <w:keepLines w:val="0"/>
        <w:widowControl w:val="0"/>
        <w:shd w:val="clear" w:color="auto" w:fill="auto"/>
        <w:bidi w:val="0"/>
        <w:spacing w:before="0" w:after="0" w:line="240" w:lineRule="auto"/>
        <w:ind w:left="8213"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920"/>
        <w:gridCol w:w="1915"/>
        <w:gridCol w:w="1915"/>
        <w:gridCol w:w="1910"/>
        <w:gridCol w:w="1925"/>
      </w:tblGrid>
      <w:tr>
        <w:trPr>
          <w:trHeight w:val="5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担保是否已经履行完 毕</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杨维国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82,000,000.00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汪浩、胡喆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bl>
    <w:p>
      <w:pPr>
        <w:pStyle w:val="Style32"/>
        <w:keepNext w:val="0"/>
        <w:keepLines w:val="0"/>
        <w:widowControl w:val="0"/>
        <w:shd w:val="clear" w:color="auto" w:fill="auto"/>
        <w:bidi w:val="0"/>
        <w:spacing w:before="0" w:after="0" w:line="240" w:lineRule="auto"/>
        <w:ind w:left="614" w:right="0" w:firstLine="0"/>
        <w:jc w:val="left"/>
        <w:rPr>
          <w:sz w:val="18"/>
          <w:szCs w:val="18"/>
        </w:rPr>
      </w:pPr>
      <w:r>
        <w:rPr>
          <w:rFonts w:ascii="SimSun" w:eastAsia="SimSun" w:hAnsi="SimSun" w:cs="SimSun"/>
          <w:color w:val="000000"/>
          <w:spacing w:val="0"/>
          <w:w w:val="100"/>
          <w:position w:val="0"/>
          <w:sz w:val="18"/>
          <w:szCs w:val="18"/>
        </w:rPr>
        <w:t>关联担保情况说明:</w:t>
      </w:r>
    </w:p>
    <w:p>
      <w:pPr>
        <w:widowControl w:val="0"/>
        <w:spacing w:after="139" w:line="1" w:lineRule="exact"/>
      </w:pPr>
    </w:p>
    <w:p>
      <w:pPr>
        <w:pStyle w:val="Style24"/>
        <w:keepNext w:val="0"/>
        <w:keepLines w:val="0"/>
        <w:widowControl w:val="0"/>
        <w:shd w:val="clear" w:color="auto" w:fill="auto"/>
        <w:bidi w:val="0"/>
        <w:spacing w:before="0" w:after="440" w:line="240" w:lineRule="auto"/>
        <w:ind w:left="0" w:right="0" w:firstLine="0"/>
        <w:jc w:val="center"/>
      </w:pPr>
      <w:r>
        <w:rPr>
          <w:color w:val="000000"/>
          <w:spacing w:val="0"/>
          <w:w w:val="100"/>
          <w:position w:val="0"/>
        </w:rPr>
        <w:t>截至到</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日止，尚在执行的担保金额</w:t>
      </w:r>
      <w:r>
        <w:rPr>
          <w:rFonts w:ascii="Times New Roman" w:eastAsia="Times New Roman" w:hAnsi="Times New Roman" w:cs="Times New Roman"/>
          <w:color w:val="000000"/>
          <w:spacing w:val="0"/>
          <w:w w:val="100"/>
          <w:position w:val="0"/>
        </w:rPr>
        <w:t>1,954.00</w:t>
      </w:r>
      <w:r>
        <w:rPr>
          <w:color w:val="000000"/>
          <w:spacing w:val="0"/>
          <w:w w:val="100"/>
          <w:position w:val="0"/>
        </w:rPr>
        <w:t>万元。</w:t>
      </w:r>
    </w:p>
    <w:p>
      <w:pPr>
        <w:pStyle w:val="Style83"/>
        <w:keepNext/>
        <w:keepLines/>
        <w:widowControl w:val="0"/>
        <w:shd w:val="clear" w:color="auto" w:fill="auto"/>
        <w:tabs>
          <w:tab w:pos="1108" w:val="left"/>
        </w:tabs>
        <w:bidi w:val="0"/>
        <w:spacing w:before="0" w:after="300" w:line="240" w:lineRule="auto"/>
        <w:ind w:left="0" w:right="0" w:firstLine="620"/>
        <w:jc w:val="left"/>
      </w:pPr>
      <w:bookmarkStart w:id="1941" w:name="bookmark1941"/>
      <w:bookmarkStart w:id="1942" w:name="bookmark1942"/>
      <w:bookmarkStart w:id="1943" w:name="bookmark1943"/>
      <w:bookmarkStart w:id="1944" w:name="bookmark1944"/>
      <w:r>
        <w:rPr>
          <w:color w:val="000000"/>
          <w:spacing w:val="0"/>
          <w:w w:val="100"/>
          <w:position w:val="0"/>
        </w:rPr>
        <w:t>（</w:t>
      </w:r>
      <w:bookmarkEnd w:id="1943"/>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w:t>
      </w:r>
      <w:bookmarkEnd w:id="1941"/>
      <w:bookmarkEnd w:id="1942"/>
      <w:bookmarkEnd w:id="1944"/>
    </w:p>
    <w:p>
      <w:pPr>
        <w:pStyle w:val="Style83"/>
        <w:keepNext/>
        <w:keepLines/>
        <w:widowControl w:val="0"/>
        <w:shd w:val="clear" w:color="auto" w:fill="auto"/>
        <w:tabs>
          <w:tab w:pos="1108" w:val="left"/>
        </w:tabs>
        <w:bidi w:val="0"/>
        <w:spacing w:before="0" w:after="300" w:line="240" w:lineRule="auto"/>
        <w:ind w:left="0" w:right="0" w:firstLine="620"/>
        <w:jc w:val="both"/>
      </w:pPr>
      <w:bookmarkStart w:id="1945" w:name="bookmark1945"/>
      <w:bookmarkStart w:id="1946" w:name="bookmark1946"/>
      <w:bookmarkStart w:id="1947" w:name="bookmark1947"/>
      <w:bookmarkStart w:id="1948" w:name="bookmark1948"/>
      <w:r>
        <w:rPr>
          <w:color w:val="000000"/>
          <w:spacing w:val="0"/>
          <w:w w:val="100"/>
          <w:position w:val="0"/>
        </w:rPr>
        <w:t>（</w:t>
      </w:r>
      <w:bookmarkEnd w:id="1947"/>
      <w:r>
        <w:rPr>
          <w:rFonts w:ascii="Times New Roman" w:eastAsia="Times New Roman" w:hAnsi="Times New Roman" w:cs="Times New Roman"/>
          <w:color w:val="000000"/>
          <w:spacing w:val="0"/>
          <w:w w:val="100"/>
          <w:position w:val="0"/>
        </w:rPr>
        <w:t>7</w:t>
      </w:r>
      <w:r>
        <w:rPr>
          <w:color w:val="000000"/>
          <w:spacing w:val="0"/>
          <w:w w:val="100"/>
          <w:position w:val="0"/>
        </w:rPr>
        <w:t>）</w:t>
        <w:tab/>
        <w:t>关键管理人员报酬</w:t>
      </w:r>
      <w:bookmarkEnd w:id="1945"/>
      <w:bookmarkEnd w:id="1946"/>
      <w:bookmarkEnd w:id="1948"/>
    </w:p>
    <w:p>
      <w:pPr>
        <w:pStyle w:val="Style32"/>
        <w:keepNext w:val="0"/>
        <w:keepLines w:val="0"/>
        <w:widowControl w:val="0"/>
        <w:shd w:val="clear" w:color="auto" w:fill="auto"/>
        <w:bidi w:val="0"/>
        <w:spacing w:before="0" w:after="0" w:line="240" w:lineRule="auto"/>
        <w:ind w:left="8213"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3197"/>
        <w:gridCol w:w="3187"/>
        <w:gridCol w:w="3202"/>
      </w:tblGrid>
      <w:tr>
        <w:trPr>
          <w:trHeight w:val="33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31"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关键管理人员薪酬</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6,202,154.20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6,101,952.62</w:t>
            </w:r>
          </w:p>
        </w:tc>
      </w:tr>
    </w:tbl>
    <w:p>
      <w:pPr>
        <w:spacing w:lineRule="exact" w:line="1"/>
        <w:rPr>
          <w:sz w:val="2"/>
          <w:szCs w:val="2"/>
        </w:rPr>
      </w:pPr>
      <w:r>
        <w:br w:type="page"/>
      </w:r>
    </w:p>
    <w:p>
      <w:pPr>
        <w:pStyle w:val="Style83"/>
        <w:keepNext/>
        <w:keepLines/>
        <w:widowControl w:val="0"/>
        <w:shd w:val="clear" w:color="auto" w:fill="auto"/>
        <w:bidi w:val="0"/>
        <w:spacing w:before="0" w:after="300" w:line="240" w:lineRule="auto"/>
        <w:ind w:left="0" w:right="0" w:firstLine="620"/>
        <w:jc w:val="both"/>
      </w:pPr>
      <w:bookmarkStart w:id="1949" w:name="bookmark1949"/>
      <w:bookmarkStart w:id="1950" w:name="bookmark1950"/>
      <w:bookmarkStart w:id="1951" w:name="bookmark1951"/>
      <w:bookmarkStart w:id="1952" w:name="bookmark1952"/>
      <w:r>
        <w:rPr>
          <w:color w:val="000000"/>
          <w:spacing w:val="0"/>
          <w:w w:val="100"/>
          <w:position w:val="0"/>
        </w:rPr>
        <w:t>（</w:t>
      </w:r>
      <w:bookmarkEnd w:id="1951"/>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949"/>
      <w:bookmarkEnd w:id="1950"/>
      <w:bookmarkEnd w:id="1952"/>
    </w:p>
    <w:p>
      <w:pPr>
        <w:pStyle w:val="Style39"/>
        <w:keepNext/>
        <w:keepLines/>
        <w:widowControl w:val="0"/>
        <w:shd w:val="clear" w:color="auto" w:fill="auto"/>
        <w:bidi w:val="0"/>
        <w:spacing w:before="0" w:after="300" w:line="240" w:lineRule="auto"/>
        <w:ind w:left="0" w:right="0" w:firstLine="620"/>
        <w:jc w:val="both"/>
      </w:pPr>
      <w:bookmarkStart w:id="1953" w:name="bookmark1953"/>
      <w:bookmarkStart w:id="1954" w:name="bookmark1954"/>
      <w:bookmarkStart w:id="1955" w:name="bookmark1955"/>
      <w:bookmarkStart w:id="1956" w:name="bookmark1956"/>
      <w:r>
        <w:rPr>
          <w:rFonts w:ascii="Times New Roman" w:eastAsia="Times New Roman" w:hAnsi="Times New Roman" w:cs="Times New Roman"/>
          <w:color w:val="000000"/>
          <w:spacing w:val="0"/>
          <w:w w:val="100"/>
          <w:position w:val="0"/>
        </w:rPr>
        <w:t>6</w:t>
      </w:r>
      <w:bookmarkEnd w:id="1955"/>
      <w:r>
        <w:rPr>
          <w:color w:val="000000"/>
          <w:spacing w:val="0"/>
          <w:w w:val="100"/>
          <w:position w:val="0"/>
        </w:rPr>
        <w:t>、关联方应收应付款项</w:t>
      </w:r>
      <w:bookmarkEnd w:id="1953"/>
      <w:bookmarkEnd w:id="1954"/>
      <w:bookmarkEnd w:id="1956"/>
    </w:p>
    <w:p>
      <w:pPr>
        <w:pStyle w:val="Style83"/>
        <w:keepNext/>
        <w:keepLines/>
        <w:widowControl w:val="0"/>
        <w:shd w:val="clear" w:color="auto" w:fill="auto"/>
        <w:bidi w:val="0"/>
        <w:spacing w:before="0" w:after="300" w:line="240" w:lineRule="auto"/>
        <w:ind w:left="0" w:right="0" w:firstLine="620"/>
        <w:jc w:val="both"/>
      </w:pPr>
      <w:bookmarkStart w:id="1957" w:name="bookmark1957"/>
      <w:bookmarkStart w:id="1958" w:name="bookmark1958"/>
      <w:bookmarkStart w:id="1959" w:name="bookmark19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957"/>
      <w:bookmarkEnd w:id="1958"/>
      <w:bookmarkEnd w:id="1959"/>
    </w:p>
    <w:p>
      <w:pPr>
        <w:pStyle w:val="Style32"/>
        <w:keepNext w:val="0"/>
        <w:keepLines w:val="0"/>
        <w:widowControl w:val="0"/>
        <w:shd w:val="clear" w:color="auto" w:fill="auto"/>
        <w:bidi w:val="0"/>
        <w:spacing w:before="0" w:after="0" w:line="240" w:lineRule="auto"/>
        <w:ind w:left="8208"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598"/>
        <w:gridCol w:w="1594"/>
        <w:gridCol w:w="1594"/>
        <w:gridCol w:w="1598"/>
        <w:gridCol w:w="1584"/>
        <w:gridCol w:w="1608"/>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账面余额</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坏账准备</w:t>
            </w:r>
          </w:p>
        </w:tc>
      </w:tr>
      <w:tr>
        <w:trPr>
          <w:trHeight w:val="56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成都兰途网络科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1,501,164.20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456,519.26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1,501,164.20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160,266.42</w:t>
            </w:r>
          </w:p>
        </w:tc>
      </w:tr>
    </w:tbl>
    <w:p>
      <w:pPr>
        <w:widowControl w:val="0"/>
        <w:spacing w:after="299" w:line="1" w:lineRule="exact"/>
      </w:pPr>
    </w:p>
    <w:p>
      <w:pPr>
        <w:pStyle w:val="Style83"/>
        <w:keepNext/>
        <w:keepLines/>
        <w:widowControl w:val="0"/>
        <w:shd w:val="clear" w:color="auto" w:fill="auto"/>
        <w:bidi w:val="0"/>
        <w:spacing w:before="0" w:after="300" w:line="240" w:lineRule="auto"/>
        <w:ind w:left="0" w:right="0" w:firstLine="620"/>
        <w:jc w:val="both"/>
      </w:pPr>
      <w:bookmarkStart w:id="1960" w:name="bookmark1960"/>
      <w:bookmarkStart w:id="1961" w:name="bookmark1961"/>
      <w:bookmarkStart w:id="1962" w:name="bookmark196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960"/>
      <w:bookmarkEnd w:id="1961"/>
      <w:bookmarkEnd w:id="1962"/>
    </w:p>
    <w:p>
      <w:pPr>
        <w:pStyle w:val="Style32"/>
        <w:keepNext w:val="0"/>
        <w:keepLines w:val="0"/>
        <w:widowControl w:val="0"/>
        <w:shd w:val="clear" w:color="auto" w:fill="auto"/>
        <w:bidi w:val="0"/>
        <w:spacing w:before="0" w:after="0" w:line="240" w:lineRule="auto"/>
        <w:ind w:left="8213"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2400"/>
        <w:gridCol w:w="2390"/>
        <w:gridCol w:w="2395"/>
        <w:gridCol w:w="2395"/>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期初账面余额</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成都兰途网络科技有限公司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356,604.39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顾婷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2,024,707.07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吴凤辉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7,964,102.56</w:t>
            </w:r>
          </w:p>
        </w:tc>
      </w:tr>
      <w:tr>
        <w:trPr>
          <w:trHeight w:val="326"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王爱娟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728,205.13</w:t>
            </w:r>
          </w:p>
        </w:tc>
      </w:tr>
    </w:tbl>
    <w:p>
      <w:pPr>
        <w:widowControl w:val="0"/>
        <w:spacing w:after="299" w:line="1" w:lineRule="exact"/>
      </w:pPr>
    </w:p>
    <w:p>
      <w:pPr>
        <w:pStyle w:val="Style39"/>
        <w:keepNext/>
        <w:keepLines/>
        <w:widowControl w:val="0"/>
        <w:shd w:val="clear" w:color="auto" w:fill="auto"/>
        <w:tabs>
          <w:tab w:pos="993" w:val="left"/>
        </w:tabs>
        <w:bidi w:val="0"/>
        <w:spacing w:before="0" w:after="300" w:line="240" w:lineRule="auto"/>
        <w:ind w:left="0" w:right="0" w:firstLine="620"/>
        <w:jc w:val="both"/>
      </w:pPr>
      <w:bookmarkStart w:id="1963" w:name="bookmark1963"/>
      <w:bookmarkStart w:id="1964" w:name="bookmark1964"/>
      <w:bookmarkStart w:id="1965" w:name="bookmark1965"/>
      <w:bookmarkStart w:id="1966" w:name="bookmark1966"/>
      <w:r>
        <w:rPr>
          <w:rFonts w:ascii="Times New Roman" w:eastAsia="Times New Roman" w:hAnsi="Times New Roman" w:cs="Times New Roman"/>
          <w:color w:val="000000"/>
          <w:spacing w:val="0"/>
          <w:w w:val="100"/>
          <w:position w:val="0"/>
        </w:rPr>
        <w:t>7</w:t>
      </w:r>
      <w:bookmarkEnd w:id="1965"/>
      <w:r>
        <w:rPr>
          <w:color w:val="000000"/>
          <w:spacing w:val="0"/>
          <w:w w:val="100"/>
          <w:position w:val="0"/>
        </w:rPr>
        <w:t>、</w:t>
        <w:tab/>
        <w:t>关联方承诺</w:t>
      </w:r>
      <w:bookmarkEnd w:id="1963"/>
      <w:bookmarkEnd w:id="1964"/>
      <w:bookmarkEnd w:id="1966"/>
    </w:p>
    <w:p>
      <w:pPr>
        <w:pStyle w:val="Style39"/>
        <w:keepNext/>
        <w:keepLines/>
        <w:widowControl w:val="0"/>
        <w:shd w:val="clear" w:color="auto" w:fill="auto"/>
        <w:tabs>
          <w:tab w:pos="993" w:val="left"/>
        </w:tabs>
        <w:bidi w:val="0"/>
        <w:spacing w:before="0" w:line="240" w:lineRule="auto"/>
        <w:ind w:left="0" w:right="0" w:firstLine="620"/>
        <w:jc w:val="both"/>
      </w:pPr>
      <w:bookmarkStart w:id="1967" w:name="bookmark1967"/>
      <w:bookmarkStart w:id="1968" w:name="bookmark1968"/>
      <w:bookmarkStart w:id="1969" w:name="bookmark1969"/>
      <w:bookmarkStart w:id="1970" w:name="bookmark1970"/>
      <w:r>
        <w:rPr>
          <w:rFonts w:ascii="Times New Roman" w:eastAsia="Times New Roman" w:hAnsi="Times New Roman" w:cs="Times New Roman"/>
          <w:color w:val="000000"/>
          <w:spacing w:val="0"/>
          <w:w w:val="100"/>
          <w:position w:val="0"/>
        </w:rPr>
        <w:t>8</w:t>
      </w:r>
      <w:bookmarkEnd w:id="1969"/>
      <w:r>
        <w:rPr>
          <w:color w:val="000000"/>
          <w:spacing w:val="0"/>
          <w:w w:val="100"/>
          <w:position w:val="0"/>
        </w:rPr>
        <w:t>、</w:t>
        <w:tab/>
        <w:t>其他</w:t>
      </w:r>
      <w:bookmarkEnd w:id="1967"/>
      <w:bookmarkEnd w:id="1968"/>
      <w:bookmarkEnd w:id="1970"/>
    </w:p>
    <w:p>
      <w:pPr>
        <w:pStyle w:val="Style39"/>
        <w:keepNext/>
        <w:keepLines/>
        <w:widowControl w:val="0"/>
        <w:shd w:val="clear" w:color="auto" w:fill="auto"/>
        <w:bidi w:val="0"/>
        <w:spacing w:before="0" w:after="140" w:line="240" w:lineRule="auto"/>
        <w:ind w:left="1200" w:right="0" w:firstLine="0"/>
        <w:jc w:val="left"/>
      </w:pPr>
      <w:bookmarkStart w:id="1971" w:name="bookmark1971"/>
      <w:bookmarkStart w:id="1972" w:name="bookmark1972"/>
      <w:bookmarkStart w:id="1973" w:name="bookmark1973"/>
      <w:r>
        <w:rPr>
          <w:rFonts w:ascii="Times New Roman" w:eastAsia="Times New Roman" w:hAnsi="Times New Roman" w:cs="Times New Roman"/>
          <w:color w:val="000000"/>
          <w:spacing w:val="0"/>
          <w:w w:val="100"/>
          <w:position w:val="0"/>
        </w:rPr>
        <w:t>1</w:t>
      </w:r>
      <w:r>
        <w:rPr>
          <w:color w:val="000000"/>
          <w:spacing w:val="0"/>
          <w:w w:val="100"/>
          <w:position w:val="0"/>
        </w:rPr>
        <w:t>、向纳入合并财务报表范围的子公司提供的财务支持或其他支持</w:t>
      </w:r>
      <w:bookmarkEnd w:id="1971"/>
      <w:bookmarkEnd w:id="1972"/>
      <w:bookmarkEnd w:id="1973"/>
    </w:p>
    <w:p>
      <w:pPr>
        <w:pStyle w:val="Style24"/>
        <w:keepNext w:val="0"/>
        <w:keepLines w:val="0"/>
        <w:widowControl w:val="0"/>
        <w:shd w:val="clear" w:color="auto" w:fill="auto"/>
        <w:bidi w:val="0"/>
        <w:spacing w:before="0" w:after="140" w:line="240" w:lineRule="auto"/>
        <w:ind w:left="104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）报告期内，公司向希嘉教育提供财务资助及希嘉教育还款明细如下:</w:t>
      </w:r>
    </w:p>
    <w:p>
      <w:pPr>
        <w:pStyle w:val="Style24"/>
        <w:keepNext w:val="0"/>
        <w:keepLines w:val="0"/>
        <w:widowControl w:val="0"/>
        <w:shd w:val="clear" w:color="auto" w:fill="auto"/>
        <w:bidi w:val="0"/>
        <w:spacing w:before="0" w:after="0" w:line="240" w:lineRule="auto"/>
        <w:ind w:left="0" w:right="620" w:firstLine="0"/>
        <w:jc w:val="right"/>
      </w:pPr>
      <w:r>
        <w:rPr>
          <w:color w:val="000000"/>
          <w:spacing w:val="0"/>
          <w:w w:val="100"/>
          <w:position w:val="0"/>
        </w:rPr>
        <w:t>单位：万元</w:t>
      </w:r>
    </w:p>
    <w:tbl>
      <w:tblPr>
        <w:tblOverlap w:val="never"/>
        <w:jc w:val="center"/>
        <w:tblLayout w:type="fixed"/>
      </w:tblPr>
      <w:tblGrid>
        <w:gridCol w:w="2122"/>
        <w:gridCol w:w="1867"/>
        <w:gridCol w:w="1867"/>
        <w:gridCol w:w="2338"/>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还款日期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还款金额</w:t>
            </w:r>
          </w:p>
        </w:tc>
      </w:tr>
      <w:tr>
        <w:trPr>
          <w:trHeight w:val="5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360.17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239.83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r>
      <w:tr>
        <w:trPr>
          <w:trHeight w:val="5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r>
      <w:tr>
        <w:trPr>
          <w:trHeight w:val="54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26"/>
        <w:gridCol w:w="1867"/>
        <w:gridCol w:w="1867"/>
        <w:gridCol w:w="2338"/>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还款日期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还款金额</w:t>
            </w:r>
          </w:p>
        </w:tc>
      </w:tr>
      <w:tr>
        <w:trPr>
          <w:trHeight w:val="54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2021/6/17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2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）报告期内，公司向新开普志成提供财务资助及上海志成还款明细如下：</w:t>
      </w:r>
    </w:p>
    <w:p>
      <w:pPr>
        <w:pStyle w:val="Style24"/>
        <w:keepNext w:val="0"/>
        <w:keepLines w:val="0"/>
        <w:widowControl w:val="0"/>
        <w:shd w:val="clear" w:color="auto" w:fill="auto"/>
        <w:bidi w:val="0"/>
        <w:spacing w:before="0" w:after="0" w:line="240" w:lineRule="auto"/>
        <w:ind w:left="7880" w:right="0" w:firstLine="0"/>
        <w:jc w:val="left"/>
      </w:pPr>
      <w:r>
        <w:rPr>
          <w:color w:val="000000"/>
          <w:spacing w:val="0"/>
          <w:w w:val="100"/>
          <w:position w:val="0"/>
        </w:rPr>
        <w:t>单位：万元</w:t>
      </w:r>
    </w:p>
    <w:tbl>
      <w:tblPr>
        <w:tblOverlap w:val="never"/>
        <w:jc w:val="center"/>
        <w:tblLayout w:type="fixed"/>
      </w:tblPr>
      <w:tblGrid>
        <w:gridCol w:w="2213"/>
        <w:gridCol w:w="1661"/>
        <w:gridCol w:w="1987"/>
        <w:gridCol w:w="2338"/>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借款日期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借款金额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还款日期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还款金额</w:t>
            </w:r>
          </w:p>
        </w:tc>
      </w:tr>
      <w:tr>
        <w:trPr>
          <w:trHeight w:val="5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5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40.00</w:t>
            </w:r>
          </w:p>
        </w:tc>
      </w:tr>
      <w:tr>
        <w:trPr>
          <w:trHeight w:val="5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60.00</w:t>
            </w:r>
          </w:p>
        </w:tc>
      </w:tr>
      <w:tr>
        <w:trPr>
          <w:trHeight w:val="5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60.00</w:t>
            </w:r>
          </w:p>
        </w:tc>
      </w:tr>
      <w:tr>
        <w:trPr>
          <w:trHeight w:val="5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54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60.00</w:t>
            </w:r>
          </w:p>
        </w:tc>
      </w:tr>
    </w:tbl>
    <w:p>
      <w:pPr>
        <w:widowControl w:val="0"/>
        <w:spacing w:after="139" w:line="1" w:lineRule="exact"/>
      </w:pPr>
    </w:p>
    <w:p>
      <w:pPr>
        <w:pStyle w:val="Style24"/>
        <w:keepNext w:val="0"/>
        <w:keepLines w:val="0"/>
        <w:widowControl w:val="0"/>
        <w:shd w:val="clear" w:color="auto" w:fill="auto"/>
        <w:bidi w:val="0"/>
        <w:spacing w:before="0" w:after="140" w:line="240" w:lineRule="auto"/>
        <w:ind w:left="1340" w:right="0" w:firstLine="0"/>
        <w:jc w:val="left"/>
      </w:pPr>
      <w:bookmarkStart w:id="1974" w:name="bookmark1974"/>
      <w:r>
        <w:rPr>
          <w:color w:val="000000"/>
          <w:spacing w:val="0"/>
          <w:w w:val="100"/>
          <w:position w:val="0"/>
        </w:rPr>
        <w:t>（</w:t>
      </w:r>
      <w:bookmarkEnd w:id="1974"/>
      <w:r>
        <w:rPr>
          <w:rFonts w:ascii="Times New Roman" w:eastAsia="Times New Roman" w:hAnsi="Times New Roman" w:cs="Times New Roman"/>
          <w:color w:val="000000"/>
          <w:spacing w:val="0"/>
          <w:w w:val="100"/>
          <w:position w:val="0"/>
        </w:rPr>
        <w:t>3</w:t>
      </w:r>
      <w:r>
        <w:rPr>
          <w:color w:val="000000"/>
          <w:spacing w:val="0"/>
          <w:w w:val="100"/>
          <w:position w:val="0"/>
        </w:rPr>
        <w:t>）报告期内，公司向上海树维提供财务资助及上海树维还款明细如下：</w:t>
      </w:r>
    </w:p>
    <w:p>
      <w:pPr>
        <w:pStyle w:val="Style24"/>
        <w:keepNext w:val="0"/>
        <w:keepLines w:val="0"/>
        <w:widowControl w:val="0"/>
        <w:shd w:val="clear" w:color="auto" w:fill="auto"/>
        <w:bidi w:val="0"/>
        <w:spacing w:before="0" w:after="0" w:line="240" w:lineRule="auto"/>
        <w:ind w:left="7880" w:right="0" w:firstLine="0"/>
        <w:jc w:val="left"/>
      </w:pPr>
      <w:r>
        <w:rPr>
          <w:color w:val="000000"/>
          <w:spacing w:val="0"/>
          <w:w w:val="100"/>
          <w:position w:val="0"/>
        </w:rPr>
        <w:t>单位：万元</w:t>
      </w:r>
    </w:p>
    <w:tbl>
      <w:tblPr>
        <w:tblOverlap w:val="never"/>
        <w:jc w:val="center"/>
        <w:tblLayout w:type="fixed"/>
      </w:tblPr>
      <w:tblGrid>
        <w:gridCol w:w="2213"/>
        <w:gridCol w:w="1661"/>
        <w:gridCol w:w="1987"/>
        <w:gridCol w:w="2338"/>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借款日期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借款金额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还款日期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还款金额</w:t>
            </w:r>
          </w:p>
        </w:tc>
      </w:tr>
      <w:tr>
        <w:trPr>
          <w:trHeight w:val="54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250.00</w:t>
            </w:r>
          </w:p>
        </w:tc>
      </w:tr>
    </w:tbl>
    <w:p>
      <w:pPr>
        <w:widowControl w:val="0"/>
        <w:spacing w:after="139" w:line="1" w:lineRule="exact"/>
      </w:pPr>
    </w:p>
    <w:p>
      <w:pPr>
        <w:pStyle w:val="Style24"/>
        <w:keepNext w:val="0"/>
        <w:keepLines w:val="0"/>
        <w:widowControl w:val="0"/>
        <w:shd w:val="clear" w:color="auto" w:fill="auto"/>
        <w:bidi w:val="0"/>
        <w:spacing w:before="0" w:after="140" w:line="240" w:lineRule="auto"/>
        <w:ind w:left="1340" w:right="0" w:firstLine="0"/>
        <w:jc w:val="left"/>
      </w:pPr>
      <w:bookmarkStart w:id="1975" w:name="bookmark1975"/>
      <w:r>
        <w:rPr>
          <w:color w:val="000000"/>
          <w:spacing w:val="0"/>
          <w:w w:val="100"/>
          <w:position w:val="0"/>
        </w:rPr>
        <w:t>（</w:t>
      </w:r>
      <w:bookmarkEnd w:id="1975"/>
      <w:r>
        <w:rPr>
          <w:rFonts w:ascii="Times New Roman" w:eastAsia="Times New Roman" w:hAnsi="Times New Roman" w:cs="Times New Roman"/>
          <w:color w:val="000000"/>
          <w:spacing w:val="0"/>
          <w:w w:val="100"/>
          <w:position w:val="0"/>
        </w:rPr>
        <w:t>4</w:t>
      </w:r>
      <w:r>
        <w:rPr>
          <w:color w:val="000000"/>
          <w:spacing w:val="0"/>
          <w:w w:val="100"/>
          <w:position w:val="0"/>
        </w:rPr>
        <w:t>）报告期内，公司向福建新开普提供财务资助及福建新开普还款明细如下：</w:t>
      </w:r>
    </w:p>
    <w:p>
      <w:pPr>
        <w:pStyle w:val="Style24"/>
        <w:keepNext w:val="0"/>
        <w:keepLines w:val="0"/>
        <w:widowControl w:val="0"/>
        <w:shd w:val="clear" w:color="auto" w:fill="auto"/>
        <w:bidi w:val="0"/>
        <w:spacing w:before="0" w:after="0" w:line="240" w:lineRule="auto"/>
        <w:ind w:left="7880" w:right="0" w:firstLine="0"/>
        <w:jc w:val="left"/>
      </w:pPr>
      <w:r>
        <w:rPr>
          <w:color w:val="000000"/>
          <w:spacing w:val="0"/>
          <w:w w:val="100"/>
          <w:position w:val="0"/>
        </w:rPr>
        <w:t>单位：万元</w:t>
      </w:r>
    </w:p>
    <w:tbl>
      <w:tblPr>
        <w:tblOverlap w:val="never"/>
        <w:jc w:val="center"/>
        <w:tblLayout w:type="fixed"/>
      </w:tblPr>
      <w:tblGrid>
        <w:gridCol w:w="2213"/>
        <w:gridCol w:w="1661"/>
        <w:gridCol w:w="1987"/>
        <w:gridCol w:w="2338"/>
      </w:tblGrid>
      <w:tr>
        <w:trPr>
          <w:trHeight w:val="37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借款日期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借款金额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还款日期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还款金额</w:t>
            </w:r>
          </w:p>
        </w:tc>
      </w:tr>
      <w:tr>
        <w:trPr>
          <w:trHeight w:val="54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54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39" w:line="1" w:lineRule="exact"/>
      </w:pPr>
    </w:p>
    <w:p>
      <w:pPr>
        <w:pStyle w:val="Style24"/>
        <w:keepNext w:val="0"/>
        <w:keepLines w:val="0"/>
        <w:widowControl w:val="0"/>
        <w:shd w:val="clear" w:color="auto" w:fill="auto"/>
        <w:bidi w:val="0"/>
        <w:spacing w:before="0" w:after="140" w:line="240" w:lineRule="auto"/>
        <w:ind w:left="0" w:right="0" w:firstLine="0"/>
        <w:jc w:val="center"/>
      </w:pPr>
      <w:bookmarkStart w:id="1976" w:name="bookmark1976"/>
      <w:r>
        <w:rPr>
          <w:color w:val="000000"/>
          <w:spacing w:val="0"/>
          <w:w w:val="100"/>
          <w:position w:val="0"/>
        </w:rPr>
        <w:t>（</w:t>
      </w:r>
      <w:bookmarkEnd w:id="1976"/>
      <w:r>
        <w:rPr>
          <w:rFonts w:ascii="Times New Roman" w:eastAsia="Times New Roman" w:hAnsi="Times New Roman" w:cs="Times New Roman"/>
          <w:color w:val="000000"/>
          <w:spacing w:val="0"/>
          <w:w w:val="100"/>
          <w:position w:val="0"/>
        </w:rPr>
        <w:t>5</w:t>
      </w:r>
      <w:r>
        <w:rPr>
          <w:color w:val="000000"/>
          <w:spacing w:val="0"/>
          <w:w w:val="100"/>
          <w:position w:val="0"/>
        </w:rPr>
        <w:t>）报告期内，上海树维向上海志成提供财务资助及上海志成还款明细如下：</w:t>
      </w:r>
    </w:p>
    <w:p>
      <w:pPr>
        <w:pStyle w:val="Style24"/>
        <w:keepNext w:val="0"/>
        <w:keepLines w:val="0"/>
        <w:widowControl w:val="0"/>
        <w:shd w:val="clear" w:color="auto" w:fill="auto"/>
        <w:bidi w:val="0"/>
        <w:spacing w:before="0" w:after="0" w:line="240" w:lineRule="auto"/>
        <w:ind w:left="7880" w:right="0" w:firstLine="0"/>
        <w:jc w:val="left"/>
      </w:pPr>
      <w:r>
        <w:rPr>
          <w:color w:val="000000"/>
          <w:spacing w:val="0"/>
          <w:w w:val="100"/>
          <w:position w:val="0"/>
        </w:rPr>
        <w:t>单位：万元</w:t>
      </w:r>
    </w:p>
    <w:tbl>
      <w:tblPr>
        <w:tblOverlap w:val="never"/>
        <w:jc w:val="center"/>
        <w:tblLayout w:type="fixed"/>
      </w:tblPr>
      <w:tblGrid>
        <w:gridCol w:w="2213"/>
        <w:gridCol w:w="1661"/>
        <w:gridCol w:w="1987"/>
        <w:gridCol w:w="2338"/>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借款日期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借款金额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还款日期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还款金额</w:t>
            </w:r>
          </w:p>
        </w:tc>
      </w:tr>
      <w:tr>
        <w:trPr>
          <w:trHeight w:val="54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53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547"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150.00</w:t>
            </w:r>
          </w:p>
        </w:tc>
      </w:tr>
    </w:tbl>
    <w:p>
      <w:pPr>
        <w:pStyle w:val="Style39"/>
        <w:keepNext/>
        <w:keepLines/>
        <w:widowControl w:val="0"/>
        <w:shd w:val="clear" w:color="auto" w:fill="auto"/>
        <w:bidi w:val="0"/>
        <w:spacing w:before="0" w:after="0" w:line="411" w:lineRule="exact"/>
        <w:ind w:left="1200" w:right="0" w:firstLine="0"/>
        <w:jc w:val="left"/>
      </w:pPr>
      <w:bookmarkStart w:id="1977" w:name="bookmark1977"/>
      <w:bookmarkStart w:id="1978" w:name="bookmark1978"/>
      <w:bookmarkStart w:id="1979" w:name="bookmark1979"/>
      <w:r>
        <w:rPr>
          <w:rFonts w:ascii="Times New Roman" w:eastAsia="Times New Roman" w:hAnsi="Times New Roman" w:cs="Times New Roman"/>
          <w:color w:val="000000"/>
          <w:spacing w:val="0"/>
          <w:w w:val="100"/>
          <w:position w:val="0"/>
        </w:rPr>
        <w:t>2</w:t>
      </w:r>
      <w:r>
        <w:rPr>
          <w:color w:val="000000"/>
          <w:spacing w:val="0"/>
          <w:w w:val="100"/>
          <w:position w:val="0"/>
        </w:rPr>
        <w:t>、增资上海渲图信息科技有限公司构成关联交易</w:t>
      </w:r>
      <w:bookmarkEnd w:id="1977"/>
      <w:bookmarkEnd w:id="1978"/>
      <w:bookmarkEnd w:id="1979"/>
    </w:p>
    <w:p>
      <w:pPr>
        <w:pStyle w:val="Style24"/>
        <w:keepNext w:val="0"/>
        <w:keepLines w:val="0"/>
        <w:widowControl w:val="0"/>
        <w:shd w:val="clear" w:color="auto" w:fill="auto"/>
        <w:bidi w:val="0"/>
        <w:spacing w:before="0" w:after="460" w:line="411" w:lineRule="exact"/>
        <w:ind w:left="62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 xml:space="preserve">日公司与张乾及河南瑞弘企业管理咨询中心（有限合伙）（以下简称 </w:t>
      </w:r>
      <w:r>
        <w:rPr>
          <w:rFonts w:ascii="Times New Roman" w:eastAsia="Times New Roman" w:hAnsi="Times New Roman" w:cs="Times New Roman"/>
          <w:color w:val="000000"/>
          <w:spacing w:val="0"/>
          <w:w w:val="100"/>
          <w:position w:val="0"/>
        </w:rPr>
        <w:t>“</w:t>
      </w:r>
      <w:r>
        <w:rPr>
          <w:color w:val="000000"/>
          <w:spacing w:val="0"/>
          <w:w w:val="100"/>
          <w:position w:val="0"/>
        </w:rPr>
        <w:t>河南瑞弘</w:t>
      </w:r>
      <w:r>
        <w:rPr>
          <w:rFonts w:ascii="Times New Roman" w:eastAsia="Times New Roman" w:hAnsi="Times New Roman" w:cs="Times New Roman"/>
          <w:color w:val="000000"/>
          <w:spacing w:val="0"/>
          <w:w w:val="100"/>
          <w:position w:val="0"/>
        </w:rPr>
        <w:t>”</w:t>
      </w:r>
      <w:r>
        <w:rPr>
          <w:color w:val="000000"/>
          <w:spacing w:val="0"/>
          <w:w w:val="100"/>
          <w:position w:val="0"/>
        </w:rPr>
        <w:t>）签署了《新开普电子股份有限公司与张乾、河南瑞弘企业管理咨询中心（有限 合伙）关于上海渲图信息科技有限公司之增资协议》（以下简称《增资协议》），约定公司以 自有资金人民币</w:t>
      </w:r>
      <w:r>
        <w:rPr>
          <w:rFonts w:ascii="Times New Roman" w:eastAsia="Times New Roman" w:hAnsi="Times New Roman" w:cs="Times New Roman"/>
          <w:color w:val="000000"/>
          <w:spacing w:val="0"/>
          <w:w w:val="100"/>
          <w:position w:val="0"/>
        </w:rPr>
        <w:t>765</w:t>
      </w:r>
      <w:r>
        <w:rPr>
          <w:color w:val="000000"/>
          <w:spacing w:val="0"/>
          <w:w w:val="100"/>
          <w:position w:val="0"/>
        </w:rPr>
        <w:t>万元增资上海渲图信息科技有限公司（以下简称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上海渲图</w:t>
      </w:r>
      <w:r>
        <w:rPr>
          <w:rFonts w:ascii="Times New Roman" w:eastAsia="Times New Roman" w:hAnsi="Times New Roman" w:cs="Times New Roman"/>
          <w:color w:val="000000"/>
          <w:spacing w:val="0"/>
          <w:w w:val="100"/>
          <w:position w:val="0"/>
        </w:rPr>
        <w:t>”</w:t>
      </w:r>
      <w:r>
        <w:rPr>
          <w:color w:val="000000"/>
          <w:spacing w:val="0"/>
          <w:w w:val="100"/>
          <w:position w:val="0"/>
        </w:rPr>
        <w:t>）。增资完 成后，持有目标公司</w:t>
      </w:r>
      <w:r>
        <w:rPr>
          <w:rFonts w:ascii="Times New Roman" w:eastAsia="Times New Roman" w:hAnsi="Times New Roman" w:cs="Times New Roman"/>
          <w:color w:val="000000"/>
          <w:spacing w:val="0"/>
          <w:w w:val="100"/>
          <w:position w:val="0"/>
        </w:rPr>
        <w:t>51%</w:t>
      </w:r>
      <w:r>
        <w:rPr>
          <w:color w:val="000000"/>
          <w:spacing w:val="0"/>
          <w:w w:val="100"/>
          <w:position w:val="0"/>
        </w:rPr>
        <w:t>的股权，目标公司成为公司控股子公司。上海渲图的股东河南瑞 弘普通合伙人华梦阳先生为公司现任董事，因此河南瑞弘为公司关联法人，公司本次增资事 项构成关联交易。</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日，公司召开了第五届董事会第十一次会议，审议通 过了上述《关于增资上海渲图信息科技有限公司暨关联交易的议案》。</w:t>
      </w:r>
    </w:p>
    <w:p>
      <w:pPr>
        <w:pStyle w:val="Style30"/>
        <w:keepNext/>
        <w:keepLines/>
        <w:widowControl w:val="0"/>
        <w:shd w:val="clear" w:color="auto" w:fill="auto"/>
        <w:bidi w:val="0"/>
        <w:spacing w:before="0" w:after="160" w:line="240" w:lineRule="auto"/>
        <w:ind w:left="0" w:right="0" w:firstLine="620"/>
        <w:jc w:val="both"/>
      </w:pPr>
      <w:bookmarkStart w:id="1980" w:name="bookmark1980"/>
      <w:bookmarkStart w:id="1981" w:name="bookmark1981"/>
      <w:bookmarkStart w:id="1982" w:name="bookmark1982"/>
      <w:r>
        <w:rPr>
          <w:color w:val="000000"/>
          <w:spacing w:val="0"/>
          <w:w w:val="100"/>
          <w:position w:val="0"/>
          <w:sz w:val="24"/>
          <w:szCs w:val="24"/>
        </w:rPr>
        <w:t>十三、股份支付</w:t>
      </w:r>
      <w:bookmarkEnd w:id="1980"/>
      <w:bookmarkEnd w:id="1981"/>
      <w:bookmarkEnd w:id="1982"/>
    </w:p>
    <w:p>
      <w:pPr>
        <w:pStyle w:val="Style39"/>
        <w:keepNext/>
        <w:keepLines/>
        <w:widowControl w:val="0"/>
        <w:shd w:val="clear" w:color="auto" w:fill="auto"/>
        <w:tabs>
          <w:tab w:pos="988" w:val="left"/>
        </w:tabs>
        <w:bidi w:val="0"/>
        <w:spacing w:before="0" w:after="300" w:line="411" w:lineRule="exact"/>
        <w:ind w:left="0" w:right="0" w:firstLine="620"/>
        <w:jc w:val="both"/>
      </w:pPr>
      <w:bookmarkStart w:id="1983" w:name="bookmark1983"/>
      <w:bookmarkStart w:id="1984" w:name="bookmark1984"/>
      <w:bookmarkStart w:id="1985" w:name="bookmark1985"/>
      <w:bookmarkStart w:id="1986" w:name="bookmark1986"/>
      <w:r>
        <w:rPr>
          <w:rFonts w:ascii="Times New Roman" w:eastAsia="Times New Roman" w:hAnsi="Times New Roman" w:cs="Times New Roman"/>
          <w:color w:val="000000"/>
          <w:spacing w:val="0"/>
          <w:w w:val="100"/>
          <w:position w:val="0"/>
        </w:rPr>
        <w:t>1</w:t>
      </w:r>
      <w:bookmarkEnd w:id="1985"/>
      <w:r>
        <w:rPr>
          <w:color w:val="000000"/>
          <w:spacing w:val="0"/>
          <w:w w:val="100"/>
          <w:position w:val="0"/>
        </w:rPr>
        <w:t>、</w:t>
        <w:tab/>
        <w:t>股份支付总体情况</w:t>
      </w:r>
      <w:bookmarkEnd w:id="1983"/>
      <w:bookmarkEnd w:id="1984"/>
      <w:bookmarkEnd w:id="1986"/>
    </w:p>
    <w:p>
      <w:pPr>
        <w:pStyle w:val="Style35"/>
        <w:keepNext w:val="0"/>
        <w:keepLines w:val="0"/>
        <w:widowControl w:val="0"/>
        <w:shd w:val="clear" w:color="auto" w:fill="auto"/>
        <w:bidi w:val="0"/>
        <w:spacing w:before="0" w:after="300" w:line="240" w:lineRule="auto"/>
        <w:ind w:left="0" w:right="0" w:firstLine="6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998" w:val="left"/>
        </w:tabs>
        <w:bidi w:val="0"/>
        <w:spacing w:before="0" w:after="300" w:line="411" w:lineRule="exact"/>
        <w:ind w:left="0" w:right="0" w:firstLine="620"/>
        <w:jc w:val="both"/>
      </w:pPr>
      <w:bookmarkStart w:id="1987" w:name="bookmark1987"/>
      <w:bookmarkStart w:id="1988" w:name="bookmark1988"/>
      <w:bookmarkStart w:id="1989" w:name="bookmark1989"/>
      <w:bookmarkStart w:id="1990" w:name="bookmark1990"/>
      <w:r>
        <w:rPr>
          <w:rFonts w:ascii="Times New Roman" w:eastAsia="Times New Roman" w:hAnsi="Times New Roman" w:cs="Times New Roman"/>
          <w:color w:val="000000"/>
          <w:spacing w:val="0"/>
          <w:w w:val="100"/>
          <w:position w:val="0"/>
        </w:rPr>
        <w:t>2</w:t>
      </w:r>
      <w:bookmarkEnd w:id="1989"/>
      <w:r>
        <w:rPr>
          <w:color w:val="000000"/>
          <w:spacing w:val="0"/>
          <w:w w:val="100"/>
          <w:position w:val="0"/>
        </w:rPr>
        <w:t>、</w:t>
        <w:tab/>
        <w:t>以权益结算的股份支付情况</w:t>
      </w:r>
      <w:bookmarkEnd w:id="1987"/>
      <w:bookmarkEnd w:id="1988"/>
      <w:bookmarkEnd w:id="1990"/>
    </w:p>
    <w:p>
      <w:pPr>
        <w:pStyle w:val="Style35"/>
        <w:keepNext w:val="0"/>
        <w:keepLines w:val="0"/>
        <w:widowControl w:val="0"/>
        <w:shd w:val="clear" w:color="auto" w:fill="auto"/>
        <w:bidi w:val="0"/>
        <w:spacing w:before="0" w:after="300" w:line="240" w:lineRule="auto"/>
        <w:ind w:left="0" w:right="0" w:firstLine="6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998" w:val="left"/>
        </w:tabs>
        <w:bidi w:val="0"/>
        <w:spacing w:before="0" w:after="300" w:line="411" w:lineRule="exact"/>
        <w:ind w:left="0" w:right="0" w:firstLine="620"/>
        <w:jc w:val="both"/>
      </w:pPr>
      <w:bookmarkStart w:id="1991" w:name="bookmark1991"/>
      <w:bookmarkStart w:id="1992" w:name="bookmark1992"/>
      <w:bookmarkStart w:id="1993" w:name="bookmark1993"/>
      <w:bookmarkStart w:id="1994" w:name="bookmark1994"/>
      <w:r>
        <w:rPr>
          <w:rFonts w:ascii="Times New Roman" w:eastAsia="Times New Roman" w:hAnsi="Times New Roman" w:cs="Times New Roman"/>
          <w:color w:val="000000"/>
          <w:spacing w:val="0"/>
          <w:w w:val="100"/>
          <w:position w:val="0"/>
        </w:rPr>
        <w:t>3</w:t>
      </w:r>
      <w:bookmarkEnd w:id="1993"/>
      <w:r>
        <w:rPr>
          <w:color w:val="000000"/>
          <w:spacing w:val="0"/>
          <w:w w:val="100"/>
          <w:position w:val="0"/>
        </w:rPr>
        <w:t>、</w:t>
        <w:tab/>
        <w:t>以现金结算的股份支付情况</w:t>
      </w:r>
      <w:bookmarkEnd w:id="1991"/>
      <w:bookmarkEnd w:id="1992"/>
      <w:bookmarkEnd w:id="1994"/>
    </w:p>
    <w:p>
      <w:pPr>
        <w:pStyle w:val="Style35"/>
        <w:keepNext w:val="0"/>
        <w:keepLines w:val="0"/>
        <w:widowControl w:val="0"/>
        <w:shd w:val="clear" w:color="auto" w:fill="auto"/>
        <w:bidi w:val="0"/>
        <w:spacing w:before="0" w:after="300" w:line="240" w:lineRule="auto"/>
        <w:ind w:left="0" w:right="0" w:firstLine="6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998" w:val="left"/>
        </w:tabs>
        <w:bidi w:val="0"/>
        <w:spacing w:before="0" w:after="160" w:line="411" w:lineRule="exact"/>
        <w:ind w:left="0" w:right="0" w:firstLine="620"/>
        <w:jc w:val="both"/>
      </w:pPr>
      <w:bookmarkStart w:id="1995" w:name="bookmark1995"/>
      <w:bookmarkStart w:id="1996" w:name="bookmark1996"/>
      <w:bookmarkStart w:id="1997" w:name="bookmark1997"/>
      <w:bookmarkStart w:id="1998" w:name="bookmark1998"/>
      <w:r>
        <w:rPr>
          <w:rFonts w:ascii="Times New Roman" w:eastAsia="Times New Roman" w:hAnsi="Times New Roman" w:cs="Times New Roman"/>
          <w:color w:val="000000"/>
          <w:spacing w:val="0"/>
          <w:w w:val="100"/>
          <w:position w:val="0"/>
        </w:rPr>
        <w:t>4</w:t>
      </w:r>
      <w:bookmarkEnd w:id="1997"/>
      <w:r>
        <w:rPr>
          <w:color w:val="000000"/>
          <w:spacing w:val="0"/>
          <w:w w:val="100"/>
          <w:position w:val="0"/>
        </w:rPr>
        <w:t>、</w:t>
        <w:tab/>
        <w:t>股份支付的修改、终止情况</w:t>
      </w:r>
      <w:bookmarkEnd w:id="1995"/>
      <w:bookmarkEnd w:id="1996"/>
      <w:bookmarkEnd w:id="1998"/>
    </w:p>
    <w:p>
      <w:pPr>
        <w:pStyle w:val="Style39"/>
        <w:keepNext/>
        <w:keepLines/>
        <w:widowControl w:val="0"/>
        <w:shd w:val="clear" w:color="auto" w:fill="auto"/>
        <w:tabs>
          <w:tab w:pos="998" w:val="left"/>
        </w:tabs>
        <w:bidi w:val="0"/>
        <w:spacing w:before="0" w:after="160" w:line="411" w:lineRule="exact"/>
        <w:ind w:left="0" w:right="0" w:firstLine="620"/>
        <w:jc w:val="both"/>
      </w:pPr>
      <w:bookmarkStart w:id="1999" w:name="bookmark1999"/>
      <w:bookmarkStart w:id="2000" w:name="bookmark2000"/>
      <w:bookmarkStart w:id="2001" w:name="bookmark2001"/>
      <w:bookmarkStart w:id="2002" w:name="bookmark2002"/>
      <w:r>
        <w:rPr>
          <w:rFonts w:ascii="Times New Roman" w:eastAsia="Times New Roman" w:hAnsi="Times New Roman" w:cs="Times New Roman"/>
          <w:color w:val="000000"/>
          <w:spacing w:val="0"/>
          <w:w w:val="100"/>
          <w:position w:val="0"/>
        </w:rPr>
        <w:t>5</w:t>
      </w:r>
      <w:bookmarkEnd w:id="2001"/>
      <w:r>
        <w:rPr>
          <w:color w:val="000000"/>
          <w:spacing w:val="0"/>
          <w:w w:val="100"/>
          <w:position w:val="0"/>
        </w:rPr>
        <w:t>、</w:t>
        <w:tab/>
        <w:t>其他</w:t>
      </w:r>
      <w:bookmarkEnd w:id="1999"/>
      <w:bookmarkEnd w:id="2000"/>
      <w:bookmarkEnd w:id="2002"/>
    </w:p>
    <w:p>
      <w:pPr>
        <w:pStyle w:val="Style24"/>
        <w:keepNext w:val="0"/>
        <w:keepLines w:val="0"/>
        <w:widowControl w:val="0"/>
        <w:shd w:val="clear" w:color="auto" w:fill="auto"/>
        <w:bidi w:val="0"/>
        <w:spacing w:before="0" w:after="300" w:line="411" w:lineRule="exact"/>
        <w:ind w:left="1040" w:right="0" w:firstLine="0"/>
        <w:jc w:val="left"/>
      </w:pPr>
      <w:r>
        <w:rPr>
          <w:color w:val="000000"/>
          <w:spacing w:val="0"/>
          <w:w w:val="100"/>
          <w:position w:val="0"/>
        </w:rPr>
        <w:t>公司本年度未涉及股份支付。</w:t>
      </w:r>
    </w:p>
    <w:p>
      <w:pPr>
        <w:pStyle w:val="Style30"/>
        <w:keepNext/>
        <w:keepLines/>
        <w:widowControl w:val="0"/>
        <w:shd w:val="clear" w:color="auto" w:fill="auto"/>
        <w:bidi w:val="0"/>
        <w:spacing w:before="0" w:after="160" w:line="240" w:lineRule="auto"/>
        <w:ind w:left="0" w:right="0" w:firstLine="620"/>
        <w:jc w:val="left"/>
      </w:pPr>
      <w:bookmarkStart w:id="2003" w:name="bookmark2003"/>
      <w:bookmarkStart w:id="2004" w:name="bookmark2004"/>
      <w:bookmarkStart w:id="2005" w:name="bookmark2005"/>
      <w:r>
        <w:rPr>
          <w:color w:val="000000"/>
          <w:spacing w:val="0"/>
          <w:w w:val="100"/>
          <w:position w:val="0"/>
          <w:sz w:val="24"/>
          <w:szCs w:val="24"/>
        </w:rPr>
        <w:t>十四、承诺及或有事项</w:t>
      </w:r>
      <w:bookmarkEnd w:id="2003"/>
      <w:bookmarkEnd w:id="2004"/>
      <w:bookmarkEnd w:id="2005"/>
    </w:p>
    <w:p>
      <w:pPr>
        <w:pStyle w:val="Style39"/>
        <w:keepNext/>
        <w:keepLines/>
        <w:widowControl w:val="0"/>
        <w:shd w:val="clear" w:color="auto" w:fill="auto"/>
        <w:tabs>
          <w:tab w:pos="988" w:val="left"/>
        </w:tabs>
        <w:bidi w:val="0"/>
        <w:spacing w:before="0" w:after="300" w:line="411" w:lineRule="exact"/>
        <w:ind w:left="0" w:right="0" w:firstLine="620"/>
        <w:jc w:val="left"/>
      </w:pPr>
      <w:bookmarkStart w:id="2006" w:name="bookmark2006"/>
      <w:bookmarkStart w:id="2007" w:name="bookmark2007"/>
      <w:bookmarkStart w:id="2008" w:name="bookmark2008"/>
      <w:bookmarkStart w:id="2009" w:name="bookmark2009"/>
      <w:r>
        <w:rPr>
          <w:rFonts w:ascii="Times New Roman" w:eastAsia="Times New Roman" w:hAnsi="Times New Roman" w:cs="Times New Roman"/>
          <w:color w:val="000000"/>
          <w:spacing w:val="0"/>
          <w:w w:val="100"/>
          <w:position w:val="0"/>
        </w:rPr>
        <w:t>1</w:t>
      </w:r>
      <w:bookmarkEnd w:id="2008"/>
      <w:r>
        <w:rPr>
          <w:color w:val="000000"/>
          <w:spacing w:val="0"/>
          <w:w w:val="100"/>
          <w:position w:val="0"/>
        </w:rPr>
        <w:t>、</w:t>
        <w:tab/>
        <w:t>重要承诺事项</w:t>
      </w:r>
      <w:bookmarkEnd w:id="2006"/>
      <w:bookmarkEnd w:id="2007"/>
      <w:bookmarkEnd w:id="2009"/>
    </w:p>
    <w:p>
      <w:pPr>
        <w:pStyle w:val="Style35"/>
        <w:keepNext w:val="0"/>
        <w:keepLines w:val="0"/>
        <w:widowControl w:val="0"/>
        <w:shd w:val="clear" w:color="auto" w:fill="auto"/>
        <w:bidi w:val="0"/>
        <w:spacing w:before="0" w:after="0" w:line="240" w:lineRule="auto"/>
        <w:ind w:left="0" w:right="0" w:firstLine="620"/>
        <w:jc w:val="left"/>
      </w:pPr>
      <w:r>
        <w:rPr>
          <w:color w:val="000000"/>
          <w:spacing w:val="0"/>
          <w:w w:val="100"/>
          <w:position w:val="0"/>
        </w:rPr>
        <w:t>资产负债表日存在的重要承诺</w:t>
      </w:r>
    </w:p>
    <w:p>
      <w:pPr>
        <w:pStyle w:val="Style24"/>
        <w:keepNext w:val="0"/>
        <w:keepLines w:val="0"/>
        <w:widowControl w:val="0"/>
        <w:shd w:val="clear" w:color="auto" w:fill="auto"/>
        <w:bidi w:val="0"/>
        <w:spacing w:before="0" w:after="300" w:line="411" w:lineRule="exact"/>
        <w:ind w:left="1040" w:right="0" w:firstLine="0"/>
        <w:jc w:val="left"/>
      </w:pPr>
      <w:r>
        <w:rPr>
          <w:color w:val="000000"/>
          <w:spacing w:val="0"/>
          <w:w w:val="100"/>
          <w:position w:val="0"/>
        </w:rPr>
        <w:t>截至到</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日，本公司无需要披露的重大承诺事项。</w:t>
      </w:r>
    </w:p>
    <w:p>
      <w:pPr>
        <w:pStyle w:val="Style39"/>
        <w:keepNext/>
        <w:keepLines/>
        <w:widowControl w:val="0"/>
        <w:shd w:val="clear" w:color="auto" w:fill="auto"/>
        <w:tabs>
          <w:tab w:pos="998" w:val="left"/>
        </w:tabs>
        <w:bidi w:val="0"/>
        <w:spacing w:before="0" w:after="160" w:line="411" w:lineRule="exact"/>
        <w:ind w:left="0" w:right="0" w:firstLine="620"/>
        <w:jc w:val="both"/>
      </w:pPr>
      <w:bookmarkStart w:id="2010" w:name="bookmark2010"/>
      <w:bookmarkStart w:id="2011" w:name="bookmark2011"/>
      <w:bookmarkStart w:id="2012" w:name="bookmark2012"/>
      <w:bookmarkStart w:id="2013" w:name="bookmark2013"/>
      <w:r>
        <w:rPr>
          <w:rFonts w:ascii="Times New Roman" w:eastAsia="Times New Roman" w:hAnsi="Times New Roman" w:cs="Times New Roman"/>
          <w:color w:val="000000"/>
          <w:spacing w:val="0"/>
          <w:w w:val="100"/>
          <w:position w:val="0"/>
        </w:rPr>
        <w:t>2</w:t>
      </w:r>
      <w:bookmarkEnd w:id="2012"/>
      <w:r>
        <w:rPr>
          <w:color w:val="000000"/>
          <w:spacing w:val="0"/>
          <w:w w:val="100"/>
          <w:position w:val="0"/>
        </w:rPr>
        <w:t>、</w:t>
        <w:tab/>
        <w:t>或有事项</w:t>
      </w:r>
      <w:bookmarkEnd w:id="2010"/>
      <w:bookmarkEnd w:id="2011"/>
      <w:bookmarkEnd w:id="2013"/>
    </w:p>
    <w:p>
      <w:pPr>
        <w:pStyle w:val="Style83"/>
        <w:keepNext/>
        <w:keepLines/>
        <w:widowControl w:val="0"/>
        <w:shd w:val="clear" w:color="auto" w:fill="auto"/>
        <w:bidi w:val="0"/>
        <w:spacing w:before="0" w:after="300" w:line="411" w:lineRule="exact"/>
        <w:ind w:left="0" w:right="0" w:firstLine="620"/>
        <w:jc w:val="both"/>
      </w:pPr>
      <w:bookmarkStart w:id="2014" w:name="bookmark2014"/>
      <w:bookmarkStart w:id="2015" w:name="bookmark2015"/>
      <w:bookmarkStart w:id="2016" w:name="bookmark20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014"/>
      <w:bookmarkEnd w:id="2015"/>
      <w:bookmarkEnd w:id="2016"/>
    </w:p>
    <w:p>
      <w:pPr>
        <w:pStyle w:val="Style24"/>
        <w:keepNext w:val="0"/>
        <w:keepLines w:val="0"/>
        <w:widowControl w:val="0"/>
        <w:shd w:val="clear" w:color="auto" w:fill="auto"/>
        <w:bidi w:val="0"/>
        <w:spacing w:before="0" w:after="300" w:line="240" w:lineRule="auto"/>
        <w:ind w:left="104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、截至到</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日，本公司出具的票据保证金</w:t>
      </w:r>
      <w:r>
        <w:rPr>
          <w:rFonts w:ascii="Times New Roman" w:eastAsia="Times New Roman" w:hAnsi="Times New Roman" w:cs="Times New Roman"/>
          <w:color w:val="000000"/>
          <w:spacing w:val="0"/>
          <w:w w:val="100"/>
          <w:position w:val="0"/>
        </w:rPr>
        <w:t>18,265,012.74</w:t>
      </w:r>
      <w:r>
        <w:rPr>
          <w:color w:val="000000"/>
          <w:spacing w:val="0"/>
          <w:w w:val="100"/>
          <w:position w:val="0"/>
        </w:rPr>
        <w:t>元、履约保证</w:t>
      </w:r>
    </w:p>
    <w:p>
      <w:pPr>
        <w:pStyle w:val="Style2"/>
        <w:keepNext w:val="0"/>
        <w:keepLines w:val="0"/>
        <w:widowControl w:val="0"/>
        <w:shd w:val="clear" w:color="auto" w:fill="auto"/>
        <w:bidi w:val="0"/>
        <w:spacing w:before="0" w:after="40" w:line="411" w:lineRule="exact"/>
        <w:ind w:left="0" w:right="0" w:firstLine="620"/>
        <w:jc w:val="both"/>
      </w:pPr>
      <w:r>
        <w:rPr>
          <w:color w:val="000000"/>
          <w:spacing w:val="0"/>
          <w:w w:val="100"/>
          <w:position w:val="0"/>
        </w:rPr>
        <w:t>金</w:t>
      </w:r>
      <w:r>
        <w:rPr>
          <w:rFonts w:ascii="Times New Roman" w:eastAsia="Times New Roman" w:hAnsi="Times New Roman" w:cs="Times New Roman"/>
          <w:color w:val="000000"/>
          <w:spacing w:val="0"/>
          <w:w w:val="100"/>
          <w:position w:val="0"/>
        </w:rPr>
        <w:t>9,225,489.50</w:t>
      </w:r>
      <w:r>
        <w:rPr>
          <w:color w:val="000000"/>
          <w:spacing w:val="0"/>
          <w:w w:val="100"/>
          <w:position w:val="0"/>
        </w:rPr>
        <w:t>元、保函保证金</w:t>
      </w:r>
      <w:r>
        <w:rPr>
          <w:rFonts w:ascii="Times New Roman" w:eastAsia="Times New Roman" w:hAnsi="Times New Roman" w:cs="Times New Roman"/>
          <w:color w:val="000000"/>
          <w:spacing w:val="0"/>
          <w:w w:val="100"/>
          <w:position w:val="0"/>
        </w:rPr>
        <w:t>964,232.76</w:t>
      </w:r>
      <w:r>
        <w:rPr>
          <w:color w:val="000000"/>
          <w:spacing w:val="0"/>
          <w:w w:val="100"/>
          <w:position w:val="0"/>
        </w:rPr>
        <w:t>元。</w:t>
      </w:r>
    </w:p>
    <w:p>
      <w:pPr>
        <w:pStyle w:val="Style24"/>
        <w:keepNext w:val="0"/>
        <w:keepLines w:val="0"/>
        <w:widowControl w:val="0"/>
        <w:shd w:val="clear" w:color="auto" w:fill="auto"/>
        <w:bidi w:val="0"/>
        <w:spacing w:before="0" w:after="300" w:line="411" w:lineRule="exact"/>
        <w:ind w:left="620" w:right="0" w:firstLine="420"/>
        <w:jc w:val="both"/>
      </w:pPr>
      <w:r>
        <w:rPr>
          <w:rFonts w:ascii="Times New Roman" w:eastAsia="Times New Roman" w:hAnsi="Times New Roman" w:cs="Times New Roman"/>
          <w:color w:val="000000"/>
          <w:spacing w:val="0"/>
          <w:w w:val="100"/>
          <w:position w:val="0"/>
        </w:rPr>
        <w:t>2</w:t>
      </w:r>
      <w:r>
        <w:rPr>
          <w:color w:val="000000"/>
          <w:spacing w:val="0"/>
          <w:w w:val="100"/>
          <w:position w:val="0"/>
        </w:rPr>
        <w:t>、合并范围内关联担保事项：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日，公司与上海浦东发展银行股份有限 公司南汇支行签订了编码为</w:t>
      </w:r>
      <w:r>
        <w:rPr>
          <w:rFonts w:ascii="Times New Roman" w:eastAsia="Times New Roman" w:hAnsi="Times New Roman" w:cs="Times New Roman"/>
          <w:color w:val="000000"/>
          <w:spacing w:val="0"/>
          <w:w w:val="100"/>
          <w:position w:val="0"/>
        </w:rPr>
        <w:t>“96582021280278”</w:t>
      </w:r>
      <w:r>
        <w:rPr>
          <w:color w:val="000000"/>
          <w:spacing w:val="0"/>
          <w:w w:val="100"/>
          <w:position w:val="0"/>
        </w:rPr>
        <w:t>的流动资金借款合同，金额为</w:t>
      </w:r>
      <w:r>
        <w:rPr>
          <w:rFonts w:ascii="Times New Roman" w:eastAsia="Times New Roman" w:hAnsi="Times New Roman" w:cs="Times New Roman"/>
          <w:color w:val="000000"/>
          <w:spacing w:val="0"/>
          <w:w w:val="100"/>
          <w:position w:val="0"/>
        </w:rPr>
        <w:t>1,000</w:t>
      </w:r>
      <w:r>
        <w:rPr>
          <w:color w:val="000000"/>
          <w:spacing w:val="0"/>
          <w:w w:val="100"/>
          <w:position w:val="0"/>
        </w:rPr>
        <w:t>万元，借 款期限为</w:t>
      </w:r>
      <w:r>
        <w:rPr>
          <w:rFonts w:ascii="Times New Roman" w:eastAsia="Times New Roman" w:hAnsi="Times New Roman" w:cs="Times New Roman"/>
          <w:color w:val="000000"/>
          <w:spacing w:val="0"/>
          <w:w w:val="100"/>
          <w:position w:val="0"/>
        </w:rPr>
        <w:t>12</w:t>
      </w:r>
      <w:r>
        <w:rPr>
          <w:color w:val="000000"/>
          <w:spacing w:val="0"/>
          <w:w w:val="100"/>
          <w:position w:val="0"/>
        </w:rPr>
        <w:t>个月，借款期自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日，贷款利率为</w:t>
      </w:r>
      <w:r>
        <w:rPr>
          <w:rFonts w:ascii="Times New Roman" w:eastAsia="Times New Roman" w:hAnsi="Times New Roman" w:cs="Times New Roman"/>
          <w:color w:val="000000"/>
          <w:spacing w:val="0"/>
          <w:w w:val="100"/>
          <w:position w:val="0"/>
        </w:rPr>
        <w:t>3.8500%</w:t>
      </w:r>
      <w:r>
        <w:rPr>
          <w:color w:val="000000"/>
          <w:spacing w:val="0"/>
          <w:w w:val="100"/>
          <w:position w:val="0"/>
        </w:rPr>
        <w:t>； 此合同为保证借款，担保人为本公司，担保合同编号为</w:t>
      </w:r>
      <w:r>
        <w:rPr>
          <w:rFonts w:ascii="Times New Roman" w:eastAsia="Times New Roman" w:hAnsi="Times New Roman" w:cs="Times New Roman"/>
          <w:color w:val="000000"/>
          <w:spacing w:val="0"/>
          <w:w w:val="100"/>
          <w:position w:val="0"/>
        </w:rPr>
        <w:t>ZB965820210000020</w:t>
      </w:r>
      <w:r>
        <w:rPr>
          <w:color w:val="000000"/>
          <w:spacing w:val="0"/>
          <w:w w:val="100"/>
          <w:position w:val="0"/>
        </w:rPr>
        <w:t>。</w:t>
      </w:r>
    </w:p>
    <w:p>
      <w:pPr>
        <w:pStyle w:val="Style83"/>
        <w:keepNext/>
        <w:keepLines/>
        <w:widowControl w:val="0"/>
        <w:shd w:val="clear" w:color="auto" w:fill="auto"/>
        <w:bidi w:val="0"/>
        <w:spacing w:before="0" w:after="160" w:line="411" w:lineRule="exact"/>
        <w:ind w:left="0" w:right="0" w:firstLine="620"/>
        <w:jc w:val="both"/>
      </w:pPr>
      <w:bookmarkStart w:id="2017" w:name="bookmark2017"/>
      <w:bookmarkStart w:id="2018" w:name="bookmark2018"/>
      <w:bookmarkStart w:id="2019" w:name="bookmark20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017"/>
      <w:bookmarkEnd w:id="2018"/>
      <w:bookmarkEnd w:id="2019"/>
    </w:p>
    <w:p>
      <w:pPr>
        <w:pStyle w:val="Style24"/>
        <w:keepNext w:val="0"/>
        <w:keepLines w:val="0"/>
        <w:widowControl w:val="0"/>
        <w:shd w:val="clear" w:color="auto" w:fill="auto"/>
        <w:bidi w:val="0"/>
        <w:spacing w:before="0" w:after="300" w:line="411" w:lineRule="exact"/>
        <w:ind w:left="1040" w:right="0" w:firstLine="0"/>
        <w:jc w:val="left"/>
      </w:pPr>
      <w:r>
        <w:rPr>
          <w:color w:val="000000"/>
          <w:spacing w:val="0"/>
          <w:w w:val="100"/>
          <w:position w:val="0"/>
        </w:rPr>
        <w:t>公司不存在需要披露的重要或有事项。</w:t>
      </w:r>
    </w:p>
    <w:p>
      <w:pPr>
        <w:pStyle w:val="Style39"/>
        <w:keepNext/>
        <w:keepLines/>
        <w:widowControl w:val="0"/>
        <w:shd w:val="clear" w:color="auto" w:fill="auto"/>
        <w:bidi w:val="0"/>
        <w:spacing w:before="0" w:after="300" w:line="411" w:lineRule="exact"/>
        <w:ind w:left="0" w:right="0" w:firstLine="620"/>
        <w:jc w:val="both"/>
      </w:pPr>
      <w:bookmarkStart w:id="2020" w:name="bookmark2020"/>
      <w:bookmarkStart w:id="2021" w:name="bookmark2021"/>
      <w:bookmarkStart w:id="2022" w:name="bookmark2022"/>
      <w:bookmarkStart w:id="2023" w:name="bookmark2023"/>
      <w:r>
        <w:rPr>
          <w:rFonts w:ascii="Times New Roman" w:eastAsia="Times New Roman" w:hAnsi="Times New Roman" w:cs="Times New Roman"/>
          <w:color w:val="000000"/>
          <w:spacing w:val="0"/>
          <w:w w:val="100"/>
          <w:position w:val="0"/>
        </w:rPr>
        <w:t>3</w:t>
      </w:r>
      <w:bookmarkEnd w:id="2022"/>
      <w:r>
        <w:rPr>
          <w:color w:val="000000"/>
          <w:spacing w:val="0"/>
          <w:w w:val="100"/>
          <w:position w:val="0"/>
        </w:rPr>
        <w:t>、其他</w:t>
      </w:r>
      <w:bookmarkEnd w:id="2020"/>
      <w:bookmarkEnd w:id="2021"/>
      <w:bookmarkEnd w:id="2023"/>
    </w:p>
    <w:p>
      <w:pPr>
        <w:pStyle w:val="Style30"/>
        <w:keepNext/>
        <w:keepLines/>
        <w:widowControl w:val="0"/>
        <w:shd w:val="clear" w:color="auto" w:fill="auto"/>
        <w:bidi w:val="0"/>
        <w:spacing w:before="0" w:after="160" w:line="240" w:lineRule="auto"/>
        <w:ind w:left="0" w:right="0" w:firstLine="620"/>
        <w:jc w:val="both"/>
      </w:pPr>
      <w:bookmarkStart w:id="2024" w:name="bookmark2024"/>
      <w:bookmarkStart w:id="2025" w:name="bookmark2025"/>
      <w:bookmarkStart w:id="2026" w:name="bookmark2026"/>
      <w:r>
        <w:rPr>
          <w:color w:val="000000"/>
          <w:spacing w:val="0"/>
          <w:w w:val="100"/>
          <w:position w:val="0"/>
          <w:sz w:val="24"/>
          <w:szCs w:val="24"/>
        </w:rPr>
        <w:t>十五、资产负债表日后事项</w:t>
      </w:r>
      <w:bookmarkEnd w:id="2024"/>
      <w:bookmarkEnd w:id="2025"/>
      <w:bookmarkEnd w:id="2026"/>
    </w:p>
    <w:p>
      <w:pPr>
        <w:pStyle w:val="Style39"/>
        <w:keepNext/>
        <w:keepLines/>
        <w:widowControl w:val="0"/>
        <w:shd w:val="clear" w:color="auto" w:fill="auto"/>
        <w:tabs>
          <w:tab w:pos="988" w:val="left"/>
        </w:tabs>
        <w:bidi w:val="0"/>
        <w:spacing w:before="0" w:after="160" w:line="411" w:lineRule="exact"/>
        <w:ind w:left="0" w:right="0" w:firstLine="620"/>
        <w:jc w:val="both"/>
      </w:pPr>
      <w:bookmarkStart w:id="2027" w:name="bookmark2027"/>
      <w:bookmarkStart w:id="2028" w:name="bookmark2028"/>
      <w:bookmarkStart w:id="2029" w:name="bookmark2029"/>
      <w:bookmarkStart w:id="2030" w:name="bookmark2030"/>
      <w:r>
        <w:rPr>
          <w:rFonts w:ascii="Times New Roman" w:eastAsia="Times New Roman" w:hAnsi="Times New Roman" w:cs="Times New Roman"/>
          <w:color w:val="000000"/>
          <w:spacing w:val="0"/>
          <w:w w:val="100"/>
          <w:position w:val="0"/>
        </w:rPr>
        <w:t>1</w:t>
      </w:r>
      <w:bookmarkEnd w:id="2029"/>
      <w:r>
        <w:rPr>
          <w:color w:val="000000"/>
          <w:spacing w:val="0"/>
          <w:w w:val="100"/>
          <w:position w:val="0"/>
        </w:rPr>
        <w:t>、</w:t>
        <w:tab/>
        <w:t>重要的非调整事项</w:t>
      </w:r>
      <w:bookmarkEnd w:id="2027"/>
      <w:bookmarkEnd w:id="2028"/>
      <w:bookmarkEnd w:id="2030"/>
    </w:p>
    <w:p>
      <w:pPr>
        <w:pStyle w:val="Style39"/>
        <w:keepNext/>
        <w:keepLines/>
        <w:widowControl w:val="0"/>
        <w:shd w:val="clear" w:color="auto" w:fill="auto"/>
        <w:tabs>
          <w:tab w:pos="998" w:val="left"/>
        </w:tabs>
        <w:bidi w:val="0"/>
        <w:spacing w:before="0" w:after="300" w:line="411" w:lineRule="exact"/>
        <w:ind w:left="0" w:right="0" w:firstLine="620"/>
        <w:jc w:val="both"/>
      </w:pPr>
      <w:bookmarkStart w:id="2031" w:name="bookmark2031"/>
      <w:bookmarkStart w:id="2032" w:name="bookmark2032"/>
      <w:bookmarkStart w:id="2033" w:name="bookmark2033"/>
      <w:bookmarkStart w:id="2034" w:name="bookmark2034"/>
      <w:r>
        <w:rPr>
          <w:rFonts w:ascii="Times New Roman" w:eastAsia="Times New Roman" w:hAnsi="Times New Roman" w:cs="Times New Roman"/>
          <w:color w:val="000000"/>
          <w:spacing w:val="0"/>
          <w:w w:val="100"/>
          <w:position w:val="0"/>
        </w:rPr>
        <w:t>2</w:t>
      </w:r>
      <w:bookmarkEnd w:id="2033"/>
      <w:r>
        <w:rPr>
          <w:color w:val="000000"/>
          <w:spacing w:val="0"/>
          <w:w w:val="100"/>
          <w:position w:val="0"/>
        </w:rPr>
        <w:t>、</w:t>
        <w:tab/>
        <w:t>利润分配情况</w:t>
      </w:r>
      <w:bookmarkEnd w:id="2031"/>
      <w:bookmarkEnd w:id="2032"/>
      <w:bookmarkEnd w:id="2034"/>
    </w:p>
    <w:p>
      <w:pPr>
        <w:pStyle w:val="Style32"/>
        <w:keepNext w:val="0"/>
        <w:keepLines w:val="0"/>
        <w:widowControl w:val="0"/>
        <w:shd w:val="clear" w:color="auto" w:fill="auto"/>
        <w:bidi w:val="0"/>
        <w:spacing w:before="0" w:after="0" w:line="240" w:lineRule="auto"/>
        <w:ind w:left="7560" w:right="0" w:firstLine="0"/>
        <w:jc w:val="lef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3686"/>
        <w:gridCol w:w="4594"/>
      </w:tblGrid>
      <w:tr>
        <w:trPr>
          <w:trHeight w:val="33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拟分配的利润或股利</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440" w:right="0" w:firstLine="0"/>
              <w:jc w:val="left"/>
              <w:rPr>
                <w:sz w:val="18"/>
                <w:szCs w:val="18"/>
              </w:rPr>
            </w:pPr>
            <w:r>
              <w:rPr>
                <w:rFonts w:ascii="Times New Roman" w:eastAsia="Times New Roman" w:hAnsi="Times New Roman" w:cs="Times New Roman"/>
                <w:color w:val="000000"/>
                <w:spacing w:val="0"/>
                <w:w w:val="100"/>
                <w:position w:val="0"/>
                <w:sz w:val="18"/>
                <w:szCs w:val="18"/>
              </w:rPr>
              <w:t>30,962,645.55</w:t>
            </w:r>
          </w:p>
        </w:tc>
      </w:tr>
      <w:tr>
        <w:trPr>
          <w:trHeight w:val="326"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经审议批准宣告发放的利润或股利</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440" w:right="0" w:firstLine="0"/>
              <w:jc w:val="left"/>
              <w:rPr>
                <w:sz w:val="18"/>
                <w:szCs w:val="18"/>
              </w:rPr>
            </w:pPr>
            <w:r>
              <w:rPr>
                <w:rFonts w:ascii="Times New Roman" w:eastAsia="Times New Roman" w:hAnsi="Times New Roman" w:cs="Times New Roman"/>
                <w:color w:val="000000"/>
                <w:spacing w:val="0"/>
                <w:w w:val="100"/>
                <w:position w:val="0"/>
                <w:sz w:val="18"/>
                <w:szCs w:val="18"/>
              </w:rPr>
              <w:t>30,962,645.55</w:t>
            </w:r>
          </w:p>
        </w:tc>
      </w:tr>
    </w:tbl>
    <w:p>
      <w:pPr>
        <w:widowControl w:val="0"/>
        <w:spacing w:after="299" w:line="1" w:lineRule="exact"/>
      </w:pPr>
    </w:p>
    <w:p>
      <w:pPr>
        <w:pStyle w:val="Style39"/>
        <w:keepNext/>
        <w:keepLines/>
        <w:widowControl w:val="0"/>
        <w:shd w:val="clear" w:color="auto" w:fill="auto"/>
        <w:tabs>
          <w:tab w:pos="998" w:val="left"/>
        </w:tabs>
        <w:bidi w:val="0"/>
        <w:spacing w:before="0" w:after="300" w:line="240" w:lineRule="auto"/>
        <w:ind w:left="0" w:right="0" w:firstLine="620"/>
        <w:jc w:val="both"/>
      </w:pPr>
      <w:bookmarkStart w:id="2035" w:name="bookmark2035"/>
      <w:bookmarkStart w:id="2036" w:name="bookmark2036"/>
      <w:bookmarkStart w:id="2037" w:name="bookmark2037"/>
      <w:bookmarkStart w:id="2038" w:name="bookmark2038"/>
      <w:r>
        <w:rPr>
          <w:rFonts w:ascii="Times New Roman" w:eastAsia="Times New Roman" w:hAnsi="Times New Roman" w:cs="Times New Roman"/>
          <w:color w:val="000000"/>
          <w:spacing w:val="0"/>
          <w:w w:val="100"/>
          <w:position w:val="0"/>
        </w:rPr>
        <w:t>3</w:t>
      </w:r>
      <w:bookmarkEnd w:id="2037"/>
      <w:r>
        <w:rPr>
          <w:color w:val="000000"/>
          <w:spacing w:val="0"/>
          <w:w w:val="100"/>
          <w:position w:val="0"/>
        </w:rPr>
        <w:t>、</w:t>
        <w:tab/>
        <w:t>销售退回</w:t>
      </w:r>
      <w:bookmarkEnd w:id="2035"/>
      <w:bookmarkEnd w:id="2036"/>
      <w:bookmarkEnd w:id="2038"/>
    </w:p>
    <w:p>
      <w:pPr>
        <w:pStyle w:val="Style39"/>
        <w:keepNext/>
        <w:keepLines/>
        <w:widowControl w:val="0"/>
        <w:shd w:val="clear" w:color="auto" w:fill="auto"/>
        <w:tabs>
          <w:tab w:pos="998" w:val="left"/>
        </w:tabs>
        <w:bidi w:val="0"/>
        <w:spacing w:before="0" w:after="300" w:line="240" w:lineRule="auto"/>
        <w:ind w:left="0" w:right="0" w:firstLine="620"/>
        <w:jc w:val="both"/>
      </w:pPr>
      <w:bookmarkStart w:id="2039" w:name="bookmark2039"/>
      <w:bookmarkStart w:id="2040" w:name="bookmark2040"/>
      <w:bookmarkStart w:id="2041" w:name="bookmark2041"/>
      <w:bookmarkStart w:id="2042" w:name="bookmark2042"/>
      <w:r>
        <w:rPr>
          <w:rFonts w:ascii="Times New Roman" w:eastAsia="Times New Roman" w:hAnsi="Times New Roman" w:cs="Times New Roman"/>
          <w:color w:val="000000"/>
          <w:spacing w:val="0"/>
          <w:w w:val="100"/>
          <w:position w:val="0"/>
        </w:rPr>
        <w:t>4</w:t>
      </w:r>
      <w:bookmarkEnd w:id="2041"/>
      <w:r>
        <w:rPr>
          <w:color w:val="000000"/>
          <w:spacing w:val="0"/>
          <w:w w:val="100"/>
          <w:position w:val="0"/>
        </w:rPr>
        <w:t>、</w:t>
        <w:tab/>
        <w:t>其他资产负债表日后事项说明</w:t>
      </w:r>
      <w:bookmarkEnd w:id="2039"/>
      <w:bookmarkEnd w:id="2040"/>
      <w:bookmarkEnd w:id="2042"/>
    </w:p>
    <w:p>
      <w:pPr>
        <w:pStyle w:val="Style30"/>
        <w:keepNext/>
        <w:keepLines/>
        <w:widowControl w:val="0"/>
        <w:shd w:val="clear" w:color="auto" w:fill="auto"/>
        <w:bidi w:val="0"/>
        <w:spacing w:before="0" w:after="220" w:line="240" w:lineRule="auto"/>
        <w:ind w:left="0" w:right="0" w:firstLine="620"/>
        <w:jc w:val="both"/>
        <w:rPr>
          <w:sz w:val="16"/>
          <w:szCs w:val="16"/>
        </w:rPr>
      </w:pPr>
      <w:bookmarkStart w:id="2043" w:name="bookmark2043"/>
      <w:bookmarkStart w:id="2044" w:name="bookmark2044"/>
      <w:bookmarkStart w:id="2045" w:name="bookmark2045"/>
      <w:r>
        <w:rPr>
          <w:color w:val="000000"/>
          <w:spacing w:val="0"/>
          <w:w w:val="100"/>
          <w:position w:val="0"/>
          <w:sz w:val="20"/>
          <w:szCs w:val="20"/>
        </w:rPr>
        <w:t>重要的非调整事项</w:t>
      </w:r>
      <w:r>
        <w:rPr>
          <w:color w:val="000000"/>
          <w:spacing w:val="0"/>
          <w:w w:val="100"/>
          <w:position w:val="0"/>
          <w:sz w:val="16"/>
          <w:szCs w:val="16"/>
        </w:rPr>
        <w:t>：</w:t>
      </w:r>
      <w:bookmarkEnd w:id="2043"/>
      <w:bookmarkEnd w:id="2044"/>
      <w:bookmarkEnd w:id="2045"/>
    </w:p>
    <w:p>
      <w:pPr>
        <w:pStyle w:val="Style24"/>
        <w:keepNext w:val="0"/>
        <w:keepLines w:val="0"/>
        <w:widowControl w:val="0"/>
        <w:shd w:val="clear" w:color="auto" w:fill="auto"/>
        <w:tabs>
          <w:tab w:pos="1406" w:val="left"/>
        </w:tabs>
        <w:bidi w:val="0"/>
        <w:spacing w:before="0" w:after="40" w:line="409" w:lineRule="exact"/>
        <w:ind w:left="620" w:right="0" w:firstLine="420"/>
        <w:jc w:val="both"/>
      </w:pPr>
      <w:bookmarkStart w:id="2046" w:name="bookmark2046"/>
      <w:r>
        <w:rPr>
          <w:rFonts w:ascii="Times New Roman" w:eastAsia="Times New Roman" w:hAnsi="Times New Roman" w:cs="Times New Roman"/>
          <w:color w:val="000000"/>
          <w:spacing w:val="0"/>
          <w:w w:val="100"/>
          <w:position w:val="0"/>
        </w:rPr>
        <w:t>1</w:t>
      </w:r>
      <w:bookmarkEnd w:id="2046"/>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日，公司与河南华夏海纳创业投资集团有限公司（以下简称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华夏海 纳</w:t>
      </w:r>
      <w:r>
        <w:rPr>
          <w:rFonts w:ascii="Times New Roman" w:eastAsia="Times New Roman" w:hAnsi="Times New Roman" w:cs="Times New Roman"/>
          <w:color w:val="000000"/>
          <w:spacing w:val="0"/>
          <w:w w:val="100"/>
          <w:position w:val="0"/>
        </w:rPr>
        <w:t>”</w:t>
      </w:r>
      <w:r>
        <w:rPr>
          <w:color w:val="000000"/>
          <w:spacing w:val="0"/>
          <w:w w:val="100"/>
          <w:position w:val="0"/>
        </w:rPr>
        <w:t>）签订增资协议及补充协议，协议约定若华夏海纳在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日前未在新三板挂 牌，华夏海纳将支付公司补偿款，在华夏海纳支付了部分现金补偿后，</w:t>
      </w:r>
      <w:r>
        <w:rPr>
          <w:rFonts w:ascii="Times New Roman" w:eastAsia="Times New Roman" w:hAnsi="Times New Roman" w:cs="Times New Roman"/>
          <w:color w:val="000000"/>
          <w:spacing w:val="0"/>
          <w:w w:val="100"/>
          <w:position w:val="0"/>
        </w:rPr>
        <w:t>2019</w:t>
      </w:r>
      <w:r>
        <w:rPr>
          <w:color w:val="000000"/>
          <w:spacing w:val="0"/>
          <w:w w:val="100"/>
          <w:position w:val="0"/>
        </w:rPr>
        <w:t>年经协商一致， 以其郑州大数据产业园房产偿还剩余款项。现房产未能按照和解协议约定的日期交付，公司 已采取诉讼措施，案件于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日已结案。经河南省郑州高新技术产业开发区人民 法院法院调解，调节书号为：（</w:t>
      </w:r>
      <w:r>
        <w:rPr>
          <w:rFonts w:ascii="Times New Roman" w:eastAsia="Times New Roman" w:hAnsi="Times New Roman" w:cs="Times New Roman"/>
          <w:color w:val="000000"/>
          <w:spacing w:val="0"/>
          <w:w w:val="100"/>
          <w:position w:val="0"/>
        </w:rPr>
        <w:t>2021</w:t>
      </w:r>
      <w:r>
        <w:rPr>
          <w:color w:val="000000"/>
          <w:spacing w:val="0"/>
          <w:w w:val="100"/>
          <w:position w:val="0"/>
        </w:rPr>
        <w:t>）豫</w:t>
      </w:r>
      <w:r>
        <w:rPr>
          <w:rFonts w:ascii="Times New Roman" w:eastAsia="Times New Roman" w:hAnsi="Times New Roman" w:cs="Times New Roman"/>
          <w:color w:val="000000"/>
          <w:spacing w:val="0"/>
          <w:w w:val="100"/>
          <w:position w:val="0"/>
        </w:rPr>
        <w:t>0191</w:t>
      </w:r>
      <w:r>
        <w:rPr>
          <w:color w:val="000000"/>
          <w:spacing w:val="0"/>
          <w:w w:val="100"/>
          <w:position w:val="0"/>
        </w:rPr>
        <w:t>民初</w:t>
      </w:r>
      <w:r>
        <w:rPr>
          <w:rFonts w:ascii="Times New Roman" w:eastAsia="Times New Roman" w:hAnsi="Times New Roman" w:cs="Times New Roman"/>
          <w:color w:val="000000"/>
          <w:spacing w:val="0"/>
          <w:w w:val="100"/>
          <w:position w:val="0"/>
        </w:rPr>
        <w:t>34381</w:t>
      </w:r>
      <w:r>
        <w:rPr>
          <w:color w:val="000000"/>
          <w:spacing w:val="0"/>
          <w:w w:val="100"/>
          <w:position w:val="0"/>
        </w:rPr>
        <w:t>号，原和解协议作废，重新确认 新开普可以收回本金、利息、诉讼费等合计金额</w:t>
      </w:r>
      <w:r>
        <w:rPr>
          <w:rFonts w:ascii="Times New Roman" w:eastAsia="Times New Roman" w:hAnsi="Times New Roman" w:cs="Times New Roman"/>
          <w:color w:val="000000"/>
          <w:spacing w:val="0"/>
          <w:w w:val="100"/>
          <w:position w:val="0"/>
        </w:rPr>
        <w:t>30,802,631.99</w:t>
      </w:r>
      <w:r>
        <w:rPr>
          <w:color w:val="000000"/>
          <w:spacing w:val="0"/>
          <w:w w:val="100"/>
          <w:position w:val="0"/>
        </w:rPr>
        <w:t>元。</w:t>
      </w:r>
    </w:p>
    <w:p>
      <w:pPr>
        <w:pStyle w:val="Style24"/>
        <w:keepNext w:val="0"/>
        <w:keepLines w:val="0"/>
        <w:widowControl w:val="0"/>
        <w:shd w:val="clear" w:color="auto" w:fill="auto"/>
        <w:tabs>
          <w:tab w:pos="1406" w:val="left"/>
        </w:tabs>
        <w:bidi w:val="0"/>
        <w:spacing w:before="0" w:after="40" w:line="409" w:lineRule="exact"/>
        <w:ind w:left="620" w:right="0" w:firstLine="420"/>
        <w:jc w:val="both"/>
      </w:pPr>
      <w:bookmarkStart w:id="2047" w:name="bookmark2047"/>
      <w:r>
        <w:rPr>
          <w:rFonts w:ascii="Times New Roman" w:eastAsia="Times New Roman" w:hAnsi="Times New Roman" w:cs="Times New Roman"/>
          <w:color w:val="000000"/>
          <w:spacing w:val="0"/>
          <w:w w:val="100"/>
          <w:position w:val="0"/>
        </w:rPr>
        <w:t>2</w:t>
      </w:r>
      <w:bookmarkEnd w:id="2047"/>
      <w:r>
        <w:rPr>
          <w:color w:val="000000"/>
          <w:spacing w:val="0"/>
          <w:w w:val="100"/>
          <w:position w:val="0"/>
        </w:rPr>
        <w:t>、</w:t>
        <w:tab/>
        <w:t>新开普电子股份有限公司（以下简称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 xml:space="preserve">日召开了第五届 董事会第十二次会议，审议并通过了《关于与专业投资机构共同投资设立有限合伙企业的议 案》。为了扩充新开普电子股份有限公司投资实力，利用各自资源优势、运用各种专业金融 工具，提升公司对标的公司的筛选能力，公司与上海五信投资管理有限公司、扬州冰静投资 合伙企业（有限合伙）、吴雪明约定共同投资设立扬州五信开普股权投资合伙企业（有限合 </w:t>
      </w:r>
      <w:r>
        <w:rPr>
          <w:color w:val="000000"/>
          <w:spacing w:val="0"/>
          <w:w w:val="100"/>
          <w:position w:val="0"/>
        </w:rPr>
        <w:t>伙），合伙企业出资额为人民币</w:t>
      </w:r>
      <w:r>
        <w:rPr>
          <w:rFonts w:ascii="Times New Roman" w:eastAsia="Times New Roman" w:hAnsi="Times New Roman" w:cs="Times New Roman"/>
          <w:color w:val="000000"/>
          <w:spacing w:val="0"/>
          <w:w w:val="100"/>
          <w:position w:val="0"/>
        </w:rPr>
        <w:t>10,000</w:t>
      </w:r>
      <w:r>
        <w:rPr>
          <w:color w:val="000000"/>
          <w:spacing w:val="0"/>
          <w:w w:val="100"/>
          <w:position w:val="0"/>
        </w:rPr>
        <w:t>万元，公司以自有资金认缴出资额为</w:t>
      </w:r>
      <w:r>
        <w:rPr>
          <w:rFonts w:ascii="Times New Roman" w:eastAsia="Times New Roman" w:hAnsi="Times New Roman" w:cs="Times New Roman"/>
          <w:color w:val="000000"/>
          <w:spacing w:val="0"/>
          <w:w w:val="100"/>
          <w:position w:val="0"/>
        </w:rPr>
        <w:t>9,600</w:t>
      </w:r>
      <w:r>
        <w:rPr>
          <w:color w:val="000000"/>
          <w:spacing w:val="0"/>
          <w:w w:val="100"/>
          <w:position w:val="0"/>
        </w:rPr>
        <w:t>万元， 占注册资本的</w:t>
      </w:r>
      <w:r>
        <w:rPr>
          <w:rFonts w:ascii="Times New Roman" w:eastAsia="Times New Roman" w:hAnsi="Times New Roman" w:cs="Times New Roman"/>
          <w:color w:val="000000"/>
          <w:spacing w:val="0"/>
          <w:w w:val="100"/>
          <w:position w:val="0"/>
        </w:rPr>
        <w:t>96%</w:t>
      </w:r>
      <w:r>
        <w:rPr>
          <w:color w:val="000000"/>
          <w:spacing w:val="0"/>
          <w:w w:val="100"/>
          <w:position w:val="0"/>
        </w:rPr>
        <w:t>。扬州五信开普股权投资合伙企业（有限合伙）已于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 xml:space="preserve">03 </w:t>
      </w:r>
      <w:r>
        <w:rPr>
          <w:color w:val="000000"/>
          <w:spacing w:val="0"/>
          <w:w w:val="100"/>
          <w:position w:val="0"/>
        </w:rPr>
        <w:t>日完成工商注册登记手续，并取得了扬州市蜀冈</w:t>
      </w:r>
      <w:r>
        <w:rPr>
          <w:rFonts w:ascii="Times New Roman" w:eastAsia="Times New Roman" w:hAnsi="Times New Roman" w:cs="Times New Roman"/>
          <w:color w:val="000000"/>
          <w:spacing w:val="0"/>
          <w:w w:val="100"/>
          <w:position w:val="0"/>
        </w:rPr>
        <w:t>-</w:t>
      </w:r>
      <w:r>
        <w:rPr>
          <w:color w:val="000000"/>
          <w:spacing w:val="0"/>
          <w:w w:val="100"/>
          <w:position w:val="0"/>
        </w:rPr>
        <w:t>瘦西湖风景名胜区市场监督管理局颁发的 《营业执照》。</w:t>
      </w:r>
    </w:p>
    <w:p>
      <w:pPr>
        <w:pStyle w:val="Style24"/>
        <w:keepNext w:val="0"/>
        <w:keepLines w:val="0"/>
        <w:widowControl w:val="0"/>
        <w:shd w:val="clear" w:color="auto" w:fill="auto"/>
        <w:bidi w:val="0"/>
        <w:spacing w:before="0" w:after="40" w:line="407" w:lineRule="exact"/>
        <w:ind w:left="620" w:right="0" w:firstLine="420"/>
        <w:jc w:val="left"/>
      </w:pPr>
      <w:bookmarkStart w:id="2048" w:name="bookmark2048"/>
      <w:r>
        <w:rPr>
          <w:rFonts w:ascii="Times New Roman" w:eastAsia="Times New Roman" w:hAnsi="Times New Roman" w:cs="Times New Roman"/>
          <w:color w:val="000000"/>
          <w:spacing w:val="0"/>
          <w:w w:val="100"/>
          <w:position w:val="0"/>
        </w:rPr>
        <w:t>3</w:t>
      </w:r>
      <w:bookmarkEnd w:id="2048"/>
      <w:r>
        <w:rPr>
          <w:color w:val="000000"/>
          <w:spacing w:val="0"/>
          <w:w w:val="100"/>
          <w:position w:val="0"/>
        </w:rPr>
        <w:t>、利润分配情况：根据公司于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日召开的</w:t>
      </w:r>
      <w:r>
        <w:rPr>
          <w:rFonts w:ascii="Times New Roman" w:eastAsia="Times New Roman" w:hAnsi="Times New Roman" w:cs="Times New Roman"/>
          <w:color w:val="000000"/>
          <w:spacing w:val="0"/>
          <w:w w:val="100"/>
          <w:position w:val="0"/>
        </w:rPr>
        <w:t>2022</w:t>
      </w:r>
      <w:r>
        <w:rPr>
          <w:color w:val="000000"/>
          <w:spacing w:val="0"/>
          <w:w w:val="100"/>
          <w:position w:val="0"/>
        </w:rPr>
        <w:t>年第五届董事会第十三次 会议和第五届监事会第十次会议通过的</w:t>
      </w:r>
      <w:r>
        <w:rPr>
          <w:rFonts w:ascii="Times New Roman" w:eastAsia="Times New Roman" w:hAnsi="Times New Roman" w:cs="Times New Roman"/>
          <w:color w:val="000000"/>
          <w:spacing w:val="0"/>
          <w:w w:val="100"/>
          <w:position w:val="0"/>
        </w:rPr>
        <w:t>2021</w:t>
      </w:r>
      <w:r>
        <w:rPr>
          <w:color w:val="000000"/>
          <w:spacing w:val="0"/>
          <w:w w:val="100"/>
          <w:position w:val="0"/>
        </w:rPr>
        <w:t>年度利润分配预案：以截止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日公司总股本</w:t>
      </w:r>
      <w:r>
        <w:rPr>
          <w:rFonts w:ascii="Times New Roman" w:eastAsia="Times New Roman" w:hAnsi="Times New Roman" w:cs="Times New Roman"/>
          <w:color w:val="000000"/>
          <w:spacing w:val="0"/>
          <w:w w:val="100"/>
          <w:position w:val="0"/>
        </w:rPr>
        <w:t>481,092,495</w:t>
      </w:r>
      <w:r>
        <w:rPr>
          <w:color w:val="000000"/>
          <w:spacing w:val="0"/>
          <w:w w:val="100"/>
          <w:position w:val="0"/>
        </w:rPr>
        <w:t>股扣除公司回购专户上已回购股份</w:t>
      </w:r>
      <w:r>
        <w:rPr>
          <w:rFonts w:ascii="Times New Roman" w:eastAsia="Times New Roman" w:hAnsi="Times New Roman" w:cs="Times New Roman"/>
          <w:color w:val="000000"/>
          <w:spacing w:val="0"/>
          <w:w w:val="100"/>
          <w:position w:val="0"/>
        </w:rPr>
        <w:t>4,744,102</w:t>
      </w:r>
      <w:r>
        <w:rPr>
          <w:color w:val="000000"/>
          <w:spacing w:val="0"/>
          <w:w w:val="100"/>
          <w:position w:val="0"/>
        </w:rPr>
        <w:t xml:space="preserve">股后的总股本 </w:t>
      </w:r>
      <w:r>
        <w:rPr>
          <w:rFonts w:ascii="Times New Roman" w:eastAsia="Times New Roman" w:hAnsi="Times New Roman" w:cs="Times New Roman"/>
          <w:color w:val="000000"/>
          <w:spacing w:val="0"/>
          <w:w w:val="100"/>
          <w:position w:val="0"/>
        </w:rPr>
        <w:t>476,348,393</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w:t>
      </w:r>
      <w:r>
        <w:rPr>
          <w:rFonts w:ascii="Times New Roman" w:eastAsia="Times New Roman" w:hAnsi="Times New Roman" w:cs="Times New Roman"/>
          <w:color w:val="000000"/>
          <w:spacing w:val="0"/>
          <w:w w:val="100"/>
          <w:position w:val="0"/>
        </w:rPr>
        <w:t>0.65</w:t>
      </w:r>
      <w:r>
        <w:rPr>
          <w:color w:val="000000"/>
          <w:spacing w:val="0"/>
          <w:w w:val="100"/>
          <w:position w:val="0"/>
        </w:rPr>
        <w:t>元人民币（含税），合计派发现金 股利为人民币</w:t>
      </w:r>
      <w:r>
        <w:rPr>
          <w:rFonts w:ascii="Times New Roman" w:eastAsia="Times New Roman" w:hAnsi="Times New Roman" w:cs="Times New Roman"/>
          <w:color w:val="000000"/>
          <w:spacing w:val="0"/>
          <w:w w:val="100"/>
          <w:position w:val="0"/>
        </w:rPr>
        <w:t>30,962,645.55</w:t>
      </w:r>
      <w:r>
        <w:rPr>
          <w:color w:val="000000"/>
          <w:spacing w:val="0"/>
          <w:w w:val="100"/>
          <w:position w:val="0"/>
        </w:rPr>
        <w:t>元（含税）。</w:t>
      </w:r>
    </w:p>
    <w:p>
      <w:pPr>
        <w:pStyle w:val="Style24"/>
        <w:keepNext w:val="0"/>
        <w:keepLines w:val="0"/>
        <w:widowControl w:val="0"/>
        <w:shd w:val="clear" w:color="auto" w:fill="auto"/>
        <w:bidi w:val="0"/>
        <w:spacing w:before="0" w:after="40" w:line="409" w:lineRule="exact"/>
        <w:ind w:left="1040" w:right="0" w:firstLine="0"/>
        <w:jc w:val="both"/>
        <w:sectPr>
          <w:footnotePr>
            <w:pos w:val="pageBottom"/>
            <w:numFmt w:val="decimal"/>
            <w:numRestart w:val="continuous"/>
          </w:footnotePr>
          <w:pgSz w:w="11900" w:h="16840"/>
          <w:pgMar w:top="1282" w:right="1159" w:bottom="1575" w:left="1155" w:header="0" w:footer="3" w:gutter="0"/>
          <w:cols w:space="720"/>
          <w:noEndnote/>
          <w:rtlGutter w:val="0"/>
          <w:docGrid w:linePitch="360"/>
        </w:sectPr>
      </w:pPr>
      <w:r>
        <w:rPr>
          <w:color w:val="000000"/>
          <w:spacing w:val="0"/>
          <w:w w:val="100"/>
          <w:position w:val="0"/>
        </w:rPr>
        <w:t>截至报告出具日，除上述事项外本公司无需要披露的重要的非调整事项。</w:t>
      </w:r>
    </w:p>
    <w:p>
      <w:pPr>
        <w:pStyle w:val="Style30"/>
        <w:keepNext/>
        <w:keepLines/>
        <w:widowControl w:val="0"/>
        <w:shd w:val="clear" w:color="auto" w:fill="auto"/>
        <w:bidi w:val="0"/>
        <w:spacing w:before="160" w:after="140" w:line="240" w:lineRule="auto"/>
        <w:ind w:left="0" w:right="0" w:firstLine="620"/>
        <w:jc w:val="both"/>
      </w:pPr>
      <w:bookmarkStart w:id="2049" w:name="bookmark2049"/>
      <w:bookmarkStart w:id="2050" w:name="bookmark2050"/>
      <w:bookmarkStart w:id="2051" w:name="bookmark2051"/>
      <w:r>
        <w:rPr>
          <w:color w:val="000000"/>
          <w:spacing w:val="0"/>
          <w:w w:val="100"/>
          <w:position w:val="0"/>
          <w:sz w:val="24"/>
          <w:szCs w:val="24"/>
        </w:rPr>
        <w:t>十六、其他重要事项</w:t>
      </w:r>
      <w:bookmarkEnd w:id="2049"/>
      <w:bookmarkEnd w:id="2050"/>
      <w:bookmarkEnd w:id="2051"/>
    </w:p>
    <w:p>
      <w:pPr>
        <w:pStyle w:val="Style39"/>
        <w:keepNext/>
        <w:keepLines/>
        <w:widowControl w:val="0"/>
        <w:shd w:val="clear" w:color="auto" w:fill="auto"/>
        <w:tabs>
          <w:tab w:pos="992" w:val="left"/>
        </w:tabs>
        <w:bidi w:val="0"/>
        <w:spacing w:before="0" w:after="140" w:line="410" w:lineRule="exact"/>
        <w:ind w:left="0" w:right="0" w:firstLine="620"/>
        <w:jc w:val="both"/>
      </w:pPr>
      <w:bookmarkStart w:id="2052" w:name="bookmark2052"/>
      <w:bookmarkStart w:id="2053" w:name="bookmark2053"/>
      <w:bookmarkStart w:id="2054" w:name="bookmark2054"/>
      <w:bookmarkStart w:id="2055" w:name="bookmark2055"/>
      <w:r>
        <w:rPr>
          <w:rFonts w:ascii="Times New Roman" w:eastAsia="Times New Roman" w:hAnsi="Times New Roman" w:cs="Times New Roman"/>
          <w:color w:val="000000"/>
          <w:spacing w:val="0"/>
          <w:w w:val="100"/>
          <w:position w:val="0"/>
        </w:rPr>
        <w:t>1</w:t>
      </w:r>
      <w:bookmarkEnd w:id="2054"/>
      <w:r>
        <w:rPr>
          <w:color w:val="000000"/>
          <w:spacing w:val="0"/>
          <w:w w:val="100"/>
          <w:position w:val="0"/>
        </w:rPr>
        <w:t>、</w:t>
        <w:tab/>
        <w:t>前期会计差错更正</w:t>
      </w:r>
      <w:bookmarkEnd w:id="2052"/>
      <w:bookmarkEnd w:id="2053"/>
      <w:bookmarkEnd w:id="2055"/>
    </w:p>
    <w:p>
      <w:pPr>
        <w:pStyle w:val="Style83"/>
        <w:keepNext/>
        <w:keepLines/>
        <w:widowControl w:val="0"/>
        <w:shd w:val="clear" w:color="auto" w:fill="auto"/>
        <w:tabs>
          <w:tab w:pos="1108" w:val="left"/>
        </w:tabs>
        <w:bidi w:val="0"/>
        <w:spacing w:before="0" w:after="140" w:line="410" w:lineRule="exact"/>
        <w:ind w:left="0" w:right="0" w:firstLine="620"/>
        <w:jc w:val="both"/>
      </w:pPr>
      <w:bookmarkStart w:id="2056" w:name="bookmark2056"/>
      <w:bookmarkStart w:id="2057" w:name="bookmark2057"/>
      <w:bookmarkStart w:id="2058" w:name="bookmark2058"/>
      <w:bookmarkStart w:id="2059" w:name="bookmark2059"/>
      <w:r>
        <w:rPr>
          <w:color w:val="000000"/>
          <w:spacing w:val="0"/>
          <w:w w:val="100"/>
          <w:position w:val="0"/>
        </w:rPr>
        <w:t>（</w:t>
      </w:r>
      <w:bookmarkEnd w:id="2058"/>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2056"/>
      <w:bookmarkEnd w:id="2057"/>
      <w:bookmarkEnd w:id="2059"/>
    </w:p>
    <w:p>
      <w:pPr>
        <w:pStyle w:val="Style83"/>
        <w:keepNext/>
        <w:keepLines/>
        <w:widowControl w:val="0"/>
        <w:shd w:val="clear" w:color="auto" w:fill="auto"/>
        <w:tabs>
          <w:tab w:pos="1108" w:val="left"/>
        </w:tabs>
        <w:bidi w:val="0"/>
        <w:spacing w:before="0" w:after="320" w:line="410" w:lineRule="exact"/>
        <w:ind w:left="0" w:right="0" w:firstLine="620"/>
        <w:jc w:val="both"/>
      </w:pPr>
      <w:bookmarkStart w:id="2060" w:name="bookmark2060"/>
      <w:bookmarkStart w:id="2061" w:name="bookmark2061"/>
      <w:bookmarkStart w:id="2062" w:name="bookmark2062"/>
      <w:bookmarkStart w:id="2063" w:name="bookmark2063"/>
      <w:r>
        <w:rPr>
          <w:color w:val="000000"/>
          <w:spacing w:val="0"/>
          <w:w w:val="100"/>
          <w:position w:val="0"/>
        </w:rPr>
        <w:t>（</w:t>
      </w:r>
      <w:bookmarkEnd w:id="2062"/>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2060"/>
      <w:bookmarkEnd w:id="2061"/>
      <w:bookmarkEnd w:id="2063"/>
    </w:p>
    <w:p>
      <w:pPr>
        <w:pStyle w:val="Style39"/>
        <w:keepNext/>
        <w:keepLines/>
        <w:widowControl w:val="0"/>
        <w:shd w:val="clear" w:color="auto" w:fill="auto"/>
        <w:tabs>
          <w:tab w:pos="998" w:val="left"/>
        </w:tabs>
        <w:bidi w:val="0"/>
        <w:spacing w:before="0" w:after="140" w:line="430" w:lineRule="auto"/>
        <w:ind w:left="0" w:right="0" w:firstLine="620"/>
        <w:jc w:val="both"/>
      </w:pPr>
      <w:bookmarkStart w:id="2064" w:name="bookmark2064"/>
      <w:bookmarkStart w:id="2065" w:name="bookmark2065"/>
      <w:bookmarkStart w:id="2066" w:name="bookmark2066"/>
      <w:bookmarkStart w:id="2067" w:name="bookmark2067"/>
      <w:r>
        <w:rPr>
          <w:rFonts w:ascii="Times New Roman" w:eastAsia="Times New Roman" w:hAnsi="Times New Roman" w:cs="Times New Roman"/>
          <w:color w:val="000000"/>
          <w:spacing w:val="0"/>
          <w:w w:val="100"/>
          <w:position w:val="0"/>
        </w:rPr>
        <w:t>2</w:t>
      </w:r>
      <w:bookmarkEnd w:id="2066"/>
      <w:r>
        <w:rPr>
          <w:color w:val="000000"/>
          <w:spacing w:val="0"/>
          <w:w w:val="100"/>
          <w:position w:val="0"/>
        </w:rPr>
        <w:t>、</w:t>
        <w:tab/>
        <w:t>债务重组</w:t>
      </w:r>
      <w:bookmarkEnd w:id="2064"/>
      <w:bookmarkEnd w:id="2065"/>
      <w:bookmarkEnd w:id="2067"/>
    </w:p>
    <w:p>
      <w:pPr>
        <w:pStyle w:val="Style39"/>
        <w:keepNext/>
        <w:keepLines/>
        <w:widowControl w:val="0"/>
        <w:shd w:val="clear" w:color="auto" w:fill="auto"/>
        <w:tabs>
          <w:tab w:pos="998" w:val="left"/>
        </w:tabs>
        <w:bidi w:val="0"/>
        <w:spacing w:before="0" w:after="0" w:line="430" w:lineRule="auto"/>
        <w:ind w:left="0" w:right="0" w:firstLine="620"/>
        <w:jc w:val="both"/>
      </w:pPr>
      <w:bookmarkStart w:id="2068" w:name="bookmark2068"/>
      <w:bookmarkStart w:id="2069" w:name="bookmark2069"/>
      <w:bookmarkStart w:id="2070" w:name="bookmark2070"/>
      <w:bookmarkStart w:id="2071" w:name="bookmark2071"/>
      <w:r>
        <w:rPr>
          <w:rFonts w:ascii="Times New Roman" w:eastAsia="Times New Roman" w:hAnsi="Times New Roman" w:cs="Times New Roman"/>
          <w:color w:val="000000"/>
          <w:spacing w:val="0"/>
          <w:w w:val="100"/>
          <w:position w:val="0"/>
        </w:rPr>
        <w:t>3</w:t>
      </w:r>
      <w:bookmarkEnd w:id="2070"/>
      <w:r>
        <w:rPr>
          <w:color w:val="000000"/>
          <w:spacing w:val="0"/>
          <w:w w:val="100"/>
          <w:position w:val="0"/>
        </w:rPr>
        <w:t>、</w:t>
        <w:tab/>
        <w:t>资产置换</w:t>
      </w:r>
      <w:bookmarkEnd w:id="2068"/>
      <w:bookmarkEnd w:id="2069"/>
      <w:bookmarkEnd w:id="2071"/>
    </w:p>
    <w:p>
      <w:pPr>
        <w:pStyle w:val="Style83"/>
        <w:keepNext/>
        <w:keepLines/>
        <w:widowControl w:val="0"/>
        <w:shd w:val="clear" w:color="auto" w:fill="auto"/>
        <w:tabs>
          <w:tab w:pos="1108" w:val="left"/>
        </w:tabs>
        <w:bidi w:val="0"/>
        <w:spacing w:before="0" w:after="140" w:line="410" w:lineRule="exact"/>
        <w:ind w:left="0" w:right="0" w:firstLine="620"/>
        <w:jc w:val="both"/>
      </w:pPr>
      <w:bookmarkStart w:id="2072" w:name="bookmark2072"/>
      <w:bookmarkStart w:id="2073" w:name="bookmark2073"/>
      <w:bookmarkStart w:id="2074" w:name="bookmark2074"/>
      <w:bookmarkStart w:id="2075" w:name="bookmark2075"/>
      <w:r>
        <w:rPr>
          <w:color w:val="000000"/>
          <w:spacing w:val="0"/>
          <w:w w:val="100"/>
          <w:position w:val="0"/>
        </w:rPr>
        <w:t>（</w:t>
      </w:r>
      <w:bookmarkEnd w:id="2074"/>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072"/>
      <w:bookmarkEnd w:id="2073"/>
      <w:bookmarkEnd w:id="2075"/>
    </w:p>
    <w:p>
      <w:pPr>
        <w:pStyle w:val="Style83"/>
        <w:keepNext/>
        <w:keepLines/>
        <w:widowControl w:val="0"/>
        <w:shd w:val="clear" w:color="auto" w:fill="auto"/>
        <w:tabs>
          <w:tab w:pos="1108" w:val="left"/>
        </w:tabs>
        <w:bidi w:val="0"/>
        <w:spacing w:before="0" w:after="320" w:line="410" w:lineRule="exact"/>
        <w:ind w:left="0" w:right="0" w:firstLine="620"/>
        <w:jc w:val="both"/>
      </w:pPr>
      <w:bookmarkStart w:id="2076" w:name="bookmark2076"/>
      <w:bookmarkStart w:id="2077" w:name="bookmark2077"/>
      <w:bookmarkStart w:id="2078" w:name="bookmark2078"/>
      <w:bookmarkStart w:id="2079" w:name="bookmark2079"/>
      <w:r>
        <w:rPr>
          <w:color w:val="000000"/>
          <w:spacing w:val="0"/>
          <w:w w:val="100"/>
          <w:position w:val="0"/>
        </w:rPr>
        <w:t>（</w:t>
      </w:r>
      <w:bookmarkEnd w:id="2078"/>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076"/>
      <w:bookmarkEnd w:id="2077"/>
      <w:bookmarkEnd w:id="2079"/>
    </w:p>
    <w:p>
      <w:pPr>
        <w:pStyle w:val="Style39"/>
        <w:keepNext/>
        <w:keepLines/>
        <w:widowControl w:val="0"/>
        <w:shd w:val="clear" w:color="auto" w:fill="auto"/>
        <w:tabs>
          <w:tab w:pos="998" w:val="left"/>
        </w:tabs>
        <w:bidi w:val="0"/>
        <w:spacing w:before="0" w:after="140" w:line="430" w:lineRule="auto"/>
        <w:ind w:left="0" w:right="0" w:firstLine="620"/>
        <w:jc w:val="both"/>
      </w:pPr>
      <w:bookmarkStart w:id="2080" w:name="bookmark2080"/>
      <w:bookmarkStart w:id="2081" w:name="bookmark2081"/>
      <w:bookmarkStart w:id="2082" w:name="bookmark2082"/>
      <w:bookmarkStart w:id="2083" w:name="bookmark2083"/>
      <w:r>
        <w:rPr>
          <w:rFonts w:ascii="Times New Roman" w:eastAsia="Times New Roman" w:hAnsi="Times New Roman" w:cs="Times New Roman"/>
          <w:color w:val="000000"/>
          <w:spacing w:val="0"/>
          <w:w w:val="100"/>
          <w:position w:val="0"/>
        </w:rPr>
        <w:t>4</w:t>
      </w:r>
      <w:bookmarkEnd w:id="2082"/>
      <w:r>
        <w:rPr>
          <w:color w:val="000000"/>
          <w:spacing w:val="0"/>
          <w:w w:val="100"/>
          <w:position w:val="0"/>
        </w:rPr>
        <w:t>、</w:t>
        <w:tab/>
        <w:t>年金计划</w:t>
      </w:r>
      <w:bookmarkEnd w:id="2080"/>
      <w:bookmarkEnd w:id="2081"/>
      <w:bookmarkEnd w:id="2083"/>
    </w:p>
    <w:p>
      <w:pPr>
        <w:pStyle w:val="Style39"/>
        <w:keepNext/>
        <w:keepLines/>
        <w:widowControl w:val="0"/>
        <w:shd w:val="clear" w:color="auto" w:fill="auto"/>
        <w:tabs>
          <w:tab w:pos="998" w:val="left"/>
        </w:tabs>
        <w:bidi w:val="0"/>
        <w:spacing w:before="0" w:after="140" w:line="430" w:lineRule="auto"/>
        <w:ind w:left="0" w:right="0" w:firstLine="620"/>
        <w:jc w:val="both"/>
      </w:pPr>
      <w:bookmarkStart w:id="2084" w:name="bookmark2084"/>
      <w:bookmarkStart w:id="2085" w:name="bookmark2085"/>
      <w:bookmarkStart w:id="2086" w:name="bookmark2086"/>
      <w:bookmarkStart w:id="2087" w:name="bookmark2087"/>
      <w:r>
        <w:rPr>
          <w:rFonts w:ascii="Times New Roman" w:eastAsia="Times New Roman" w:hAnsi="Times New Roman" w:cs="Times New Roman"/>
          <w:color w:val="000000"/>
          <w:spacing w:val="0"/>
          <w:w w:val="100"/>
          <w:position w:val="0"/>
        </w:rPr>
        <w:t>5</w:t>
      </w:r>
      <w:bookmarkEnd w:id="2086"/>
      <w:r>
        <w:rPr>
          <w:color w:val="000000"/>
          <w:spacing w:val="0"/>
          <w:w w:val="100"/>
          <w:position w:val="0"/>
        </w:rPr>
        <w:t>、</w:t>
        <w:tab/>
        <w:t>终止经营</w:t>
      </w:r>
      <w:bookmarkEnd w:id="2084"/>
      <w:bookmarkEnd w:id="2085"/>
      <w:bookmarkEnd w:id="2087"/>
    </w:p>
    <w:p>
      <w:pPr>
        <w:pStyle w:val="Style39"/>
        <w:keepNext/>
        <w:keepLines/>
        <w:widowControl w:val="0"/>
        <w:shd w:val="clear" w:color="auto" w:fill="auto"/>
        <w:tabs>
          <w:tab w:pos="998" w:val="left"/>
        </w:tabs>
        <w:bidi w:val="0"/>
        <w:spacing w:before="0" w:after="0" w:line="430" w:lineRule="auto"/>
        <w:ind w:left="0" w:right="0" w:firstLine="620"/>
        <w:jc w:val="both"/>
      </w:pPr>
      <w:bookmarkStart w:id="2088" w:name="bookmark2088"/>
      <w:bookmarkStart w:id="2089" w:name="bookmark2089"/>
      <w:bookmarkStart w:id="2090" w:name="bookmark2090"/>
      <w:bookmarkStart w:id="2091" w:name="bookmark2091"/>
      <w:r>
        <w:rPr>
          <w:rFonts w:ascii="Times New Roman" w:eastAsia="Times New Roman" w:hAnsi="Times New Roman" w:cs="Times New Roman"/>
          <w:color w:val="000000"/>
          <w:spacing w:val="0"/>
          <w:w w:val="100"/>
          <w:position w:val="0"/>
        </w:rPr>
        <w:t>6</w:t>
      </w:r>
      <w:bookmarkEnd w:id="2090"/>
      <w:r>
        <w:rPr>
          <w:color w:val="000000"/>
          <w:spacing w:val="0"/>
          <w:w w:val="100"/>
          <w:position w:val="0"/>
        </w:rPr>
        <w:t>、</w:t>
        <w:tab/>
        <w:t>分部信息</w:t>
      </w:r>
      <w:bookmarkEnd w:id="2088"/>
      <w:bookmarkEnd w:id="2089"/>
      <w:bookmarkEnd w:id="2091"/>
    </w:p>
    <w:p>
      <w:pPr>
        <w:pStyle w:val="Style83"/>
        <w:keepNext/>
        <w:keepLines/>
        <w:widowControl w:val="0"/>
        <w:shd w:val="clear" w:color="auto" w:fill="auto"/>
        <w:tabs>
          <w:tab w:pos="1108" w:val="left"/>
        </w:tabs>
        <w:bidi w:val="0"/>
        <w:spacing w:before="0" w:after="140" w:line="410" w:lineRule="exact"/>
        <w:ind w:left="0" w:right="0" w:firstLine="620"/>
        <w:jc w:val="both"/>
      </w:pPr>
      <w:bookmarkStart w:id="2092" w:name="bookmark2092"/>
      <w:bookmarkStart w:id="2093" w:name="bookmark2093"/>
      <w:bookmarkStart w:id="2094" w:name="bookmark2094"/>
      <w:bookmarkStart w:id="2095" w:name="bookmark2095"/>
      <w:r>
        <w:rPr>
          <w:color w:val="000000"/>
          <w:spacing w:val="0"/>
          <w:w w:val="100"/>
          <w:position w:val="0"/>
        </w:rPr>
        <w:t>（</w:t>
      </w:r>
      <w:bookmarkEnd w:id="2094"/>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092"/>
      <w:bookmarkEnd w:id="2093"/>
      <w:bookmarkEnd w:id="2095"/>
    </w:p>
    <w:p>
      <w:pPr>
        <w:pStyle w:val="Style83"/>
        <w:keepNext/>
        <w:keepLines/>
        <w:widowControl w:val="0"/>
        <w:shd w:val="clear" w:color="auto" w:fill="auto"/>
        <w:tabs>
          <w:tab w:pos="1108" w:val="left"/>
        </w:tabs>
        <w:bidi w:val="0"/>
        <w:spacing w:before="0" w:after="140" w:line="410" w:lineRule="exact"/>
        <w:ind w:left="0" w:right="0" w:firstLine="620"/>
        <w:jc w:val="both"/>
      </w:pPr>
      <w:bookmarkStart w:id="2096" w:name="bookmark2096"/>
      <w:bookmarkStart w:id="2097" w:name="bookmark2097"/>
      <w:bookmarkStart w:id="2098" w:name="bookmark2098"/>
      <w:bookmarkStart w:id="2099" w:name="bookmark2099"/>
      <w:r>
        <w:rPr>
          <w:color w:val="000000"/>
          <w:spacing w:val="0"/>
          <w:w w:val="100"/>
          <w:position w:val="0"/>
        </w:rPr>
        <w:t>（</w:t>
      </w:r>
      <w:bookmarkEnd w:id="2098"/>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096"/>
      <w:bookmarkEnd w:id="2097"/>
      <w:bookmarkEnd w:id="2099"/>
    </w:p>
    <w:p>
      <w:pPr>
        <w:pStyle w:val="Style83"/>
        <w:keepNext/>
        <w:keepLines/>
        <w:widowControl w:val="0"/>
        <w:shd w:val="clear" w:color="auto" w:fill="auto"/>
        <w:tabs>
          <w:tab w:pos="1108" w:val="left"/>
        </w:tabs>
        <w:bidi w:val="0"/>
        <w:spacing w:before="0" w:after="140" w:line="410" w:lineRule="exact"/>
        <w:ind w:left="0" w:right="0" w:firstLine="620"/>
        <w:jc w:val="both"/>
      </w:pPr>
      <w:bookmarkStart w:id="2100" w:name="bookmark2100"/>
      <w:bookmarkStart w:id="2101" w:name="bookmark2101"/>
      <w:bookmarkStart w:id="2102" w:name="bookmark2102"/>
      <w:bookmarkStart w:id="2103" w:name="bookmark2103"/>
      <w:r>
        <w:rPr>
          <w:color w:val="000000"/>
          <w:spacing w:val="0"/>
          <w:w w:val="100"/>
          <w:position w:val="0"/>
        </w:rPr>
        <w:t>（</w:t>
      </w:r>
      <w:bookmarkEnd w:id="2102"/>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100"/>
      <w:bookmarkEnd w:id="2101"/>
      <w:bookmarkEnd w:id="2103"/>
    </w:p>
    <w:p>
      <w:pPr>
        <w:pStyle w:val="Style83"/>
        <w:keepNext/>
        <w:keepLines/>
        <w:widowControl w:val="0"/>
        <w:shd w:val="clear" w:color="auto" w:fill="auto"/>
        <w:tabs>
          <w:tab w:pos="1108" w:val="left"/>
        </w:tabs>
        <w:bidi w:val="0"/>
        <w:spacing w:before="0" w:after="140" w:line="410" w:lineRule="exact"/>
        <w:ind w:left="0" w:right="0" w:firstLine="620"/>
        <w:jc w:val="both"/>
      </w:pPr>
      <w:bookmarkStart w:id="2104" w:name="bookmark2104"/>
      <w:bookmarkStart w:id="2105" w:name="bookmark2105"/>
      <w:bookmarkStart w:id="2106" w:name="bookmark2106"/>
      <w:bookmarkStart w:id="2107" w:name="bookmark2107"/>
      <w:r>
        <w:rPr>
          <w:color w:val="000000"/>
          <w:spacing w:val="0"/>
          <w:w w:val="100"/>
          <w:position w:val="0"/>
        </w:rPr>
        <w:t>（</w:t>
      </w:r>
      <w:bookmarkEnd w:id="2106"/>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104"/>
      <w:bookmarkEnd w:id="2105"/>
      <w:bookmarkEnd w:id="2107"/>
    </w:p>
    <w:p>
      <w:pPr>
        <w:pStyle w:val="Style39"/>
        <w:keepNext/>
        <w:keepLines/>
        <w:widowControl w:val="0"/>
        <w:shd w:val="clear" w:color="auto" w:fill="auto"/>
        <w:tabs>
          <w:tab w:pos="998" w:val="left"/>
        </w:tabs>
        <w:bidi w:val="0"/>
        <w:spacing w:before="0" w:after="320" w:line="410" w:lineRule="exact"/>
        <w:ind w:left="0" w:right="0" w:firstLine="620"/>
        <w:jc w:val="both"/>
      </w:pPr>
      <w:bookmarkStart w:id="2108" w:name="bookmark2108"/>
      <w:bookmarkStart w:id="2109" w:name="bookmark2109"/>
      <w:bookmarkStart w:id="2110" w:name="bookmark2110"/>
      <w:bookmarkStart w:id="2111" w:name="bookmark2111"/>
      <w:r>
        <w:rPr>
          <w:rFonts w:ascii="Times New Roman" w:eastAsia="Times New Roman" w:hAnsi="Times New Roman" w:cs="Times New Roman"/>
          <w:color w:val="000000"/>
          <w:spacing w:val="0"/>
          <w:w w:val="100"/>
          <w:position w:val="0"/>
        </w:rPr>
        <w:t>7</w:t>
      </w:r>
      <w:bookmarkEnd w:id="2110"/>
      <w:r>
        <w:rPr>
          <w:color w:val="000000"/>
          <w:spacing w:val="0"/>
          <w:w w:val="100"/>
          <w:position w:val="0"/>
        </w:rPr>
        <w:t>、</w:t>
        <w:tab/>
        <w:t>其他对投资者决策有影响的重要交易和事项</w:t>
      </w:r>
      <w:bookmarkEnd w:id="2108"/>
      <w:bookmarkEnd w:id="2109"/>
      <w:bookmarkEnd w:id="2111"/>
    </w:p>
    <w:p>
      <w:pPr>
        <w:pStyle w:val="Style39"/>
        <w:keepNext/>
        <w:keepLines/>
        <w:widowControl w:val="0"/>
        <w:shd w:val="clear" w:color="auto" w:fill="auto"/>
        <w:tabs>
          <w:tab w:pos="998" w:val="left"/>
        </w:tabs>
        <w:bidi w:val="0"/>
        <w:spacing w:before="0" w:after="60" w:line="430" w:lineRule="auto"/>
        <w:ind w:left="0" w:right="0" w:firstLine="620"/>
        <w:jc w:val="both"/>
      </w:pPr>
      <w:bookmarkStart w:id="2112" w:name="bookmark2112"/>
      <w:bookmarkStart w:id="2113" w:name="bookmark2113"/>
      <w:bookmarkStart w:id="2114" w:name="bookmark2114"/>
      <w:bookmarkStart w:id="2115" w:name="bookmark2115"/>
      <w:r>
        <w:rPr>
          <w:rFonts w:ascii="Times New Roman" w:eastAsia="Times New Roman" w:hAnsi="Times New Roman" w:cs="Times New Roman"/>
          <w:color w:val="000000"/>
          <w:spacing w:val="0"/>
          <w:w w:val="100"/>
          <w:position w:val="0"/>
        </w:rPr>
        <w:t>8</w:t>
      </w:r>
      <w:bookmarkEnd w:id="2114"/>
      <w:r>
        <w:rPr>
          <w:color w:val="000000"/>
          <w:spacing w:val="0"/>
          <w:w w:val="100"/>
          <w:position w:val="0"/>
        </w:rPr>
        <w:t>、</w:t>
        <w:tab/>
        <w:t>其他</w:t>
      </w:r>
      <w:bookmarkEnd w:id="2112"/>
      <w:bookmarkEnd w:id="2113"/>
      <w:bookmarkEnd w:id="2115"/>
    </w:p>
    <w:p>
      <w:pPr>
        <w:pStyle w:val="Style30"/>
        <w:keepNext/>
        <w:keepLines/>
        <w:widowControl w:val="0"/>
        <w:shd w:val="clear" w:color="auto" w:fill="auto"/>
        <w:tabs>
          <w:tab w:pos="1108" w:val="left"/>
        </w:tabs>
        <w:bidi w:val="0"/>
        <w:spacing w:before="0" w:after="0" w:line="413" w:lineRule="exact"/>
        <w:ind w:left="0" w:right="0" w:firstLine="620"/>
        <w:jc w:val="both"/>
        <w:rPr>
          <w:sz w:val="20"/>
          <w:szCs w:val="20"/>
        </w:rPr>
      </w:pPr>
      <w:bookmarkStart w:id="2116" w:name="bookmark2116"/>
      <w:bookmarkStart w:id="2117" w:name="bookmark2117"/>
      <w:bookmarkStart w:id="2118" w:name="bookmark2118"/>
      <w:bookmarkStart w:id="2119" w:name="bookmark2119"/>
      <w:r>
        <w:rPr>
          <w:color w:val="000000"/>
          <w:spacing w:val="0"/>
          <w:w w:val="100"/>
          <w:position w:val="0"/>
          <w:sz w:val="20"/>
          <w:szCs w:val="20"/>
        </w:rPr>
        <w:t>（</w:t>
      </w:r>
      <w:bookmarkEnd w:id="2118"/>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实际控制人股票质押情况</w:t>
      </w:r>
      <w:r>
        <w:rPr>
          <w:rFonts w:ascii="SimHei" w:eastAsia="SimHei" w:hAnsi="SimHei" w:cs="SimHei"/>
          <w:color w:val="000000"/>
          <w:spacing w:val="0"/>
          <w:w w:val="100"/>
          <w:position w:val="0"/>
          <w:sz w:val="20"/>
          <w:szCs w:val="20"/>
        </w:rPr>
        <w:t>正</w:t>
      </w:r>
      <w:bookmarkEnd w:id="2116"/>
      <w:bookmarkEnd w:id="2117"/>
      <w:bookmarkEnd w:id="2119"/>
    </w:p>
    <w:p>
      <w:pPr>
        <w:pStyle w:val="Style24"/>
        <w:keepNext w:val="0"/>
        <w:keepLines w:val="0"/>
        <w:widowControl w:val="0"/>
        <w:shd w:val="clear" w:color="auto" w:fill="auto"/>
        <w:bidi w:val="0"/>
        <w:spacing w:before="0" w:after="140" w:line="413" w:lineRule="exact"/>
        <w:ind w:left="620" w:right="0" w:firstLine="42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日，杨维国直接持有公司股份</w:t>
      </w:r>
      <w:r>
        <w:rPr>
          <w:rFonts w:ascii="Times New Roman" w:eastAsia="Times New Roman" w:hAnsi="Times New Roman" w:cs="Times New Roman"/>
          <w:color w:val="000000"/>
          <w:spacing w:val="0"/>
          <w:w w:val="100"/>
          <w:position w:val="0"/>
        </w:rPr>
        <w:t>73,618,678.00</w:t>
      </w:r>
      <w:r>
        <w:rPr>
          <w:color w:val="000000"/>
          <w:spacing w:val="0"/>
          <w:w w:val="100"/>
          <w:position w:val="0"/>
        </w:rPr>
        <w:t xml:space="preserve">股，占公司总股本的 </w:t>
      </w:r>
      <w:r>
        <w:rPr>
          <w:rFonts w:ascii="Times New Roman" w:eastAsia="Times New Roman" w:hAnsi="Times New Roman" w:cs="Times New Roman"/>
          <w:color w:val="000000"/>
          <w:spacing w:val="0"/>
          <w:w w:val="100"/>
          <w:position w:val="0"/>
        </w:rPr>
        <w:t>15.30%</w:t>
      </w:r>
      <w:r>
        <w:rPr>
          <w:color w:val="000000"/>
          <w:spacing w:val="0"/>
          <w:w w:val="100"/>
          <w:position w:val="0"/>
        </w:rPr>
        <w:t>，累计质押股份数为</w:t>
      </w:r>
      <w:r>
        <w:rPr>
          <w:rFonts w:ascii="Times New Roman" w:eastAsia="Times New Roman" w:hAnsi="Times New Roman" w:cs="Times New Roman"/>
          <w:color w:val="000000"/>
          <w:spacing w:val="0"/>
          <w:w w:val="100"/>
          <w:position w:val="0"/>
        </w:rPr>
        <w:t>30,300,000</w:t>
      </w:r>
      <w:r>
        <w:rPr>
          <w:color w:val="000000"/>
          <w:spacing w:val="0"/>
          <w:w w:val="100"/>
          <w:position w:val="0"/>
        </w:rPr>
        <w:t>股，占其直接持有公司股份总数的比例为</w:t>
      </w:r>
      <w:r>
        <w:rPr>
          <w:rFonts w:ascii="Times New Roman" w:eastAsia="Times New Roman" w:hAnsi="Times New Roman" w:cs="Times New Roman"/>
          <w:color w:val="000000"/>
          <w:spacing w:val="0"/>
          <w:w w:val="100"/>
          <w:position w:val="0"/>
        </w:rPr>
        <w:t>41.16%</w:t>
      </w:r>
      <w:r>
        <w:rPr>
          <w:color w:val="000000"/>
          <w:spacing w:val="0"/>
          <w:w w:val="100"/>
          <w:position w:val="0"/>
        </w:rPr>
        <w:t>， 占公司总股本的比例为</w:t>
      </w:r>
      <w:r>
        <w:rPr>
          <w:rFonts w:ascii="Times New Roman" w:eastAsia="Times New Roman" w:hAnsi="Times New Roman" w:cs="Times New Roman"/>
          <w:color w:val="000000"/>
          <w:spacing w:val="0"/>
          <w:w w:val="100"/>
          <w:position w:val="0"/>
        </w:rPr>
        <w:t>6.3%</w:t>
      </w:r>
      <w:r>
        <w:rPr>
          <w:color w:val="000000"/>
          <w:spacing w:val="0"/>
          <w:w w:val="100"/>
          <w:position w:val="0"/>
        </w:rPr>
        <w:t>。</w:t>
      </w:r>
    </w:p>
    <w:p>
      <w:pPr>
        <w:pStyle w:val="Style30"/>
        <w:keepNext/>
        <w:keepLines/>
        <w:widowControl w:val="0"/>
        <w:shd w:val="clear" w:color="auto" w:fill="auto"/>
        <w:tabs>
          <w:tab w:pos="1108" w:val="left"/>
        </w:tabs>
        <w:bidi w:val="0"/>
        <w:spacing w:before="0" w:after="0" w:line="408" w:lineRule="exact"/>
        <w:ind w:left="0" w:right="0" w:firstLine="620"/>
        <w:jc w:val="both"/>
        <w:rPr>
          <w:sz w:val="20"/>
          <w:szCs w:val="20"/>
        </w:rPr>
      </w:pPr>
      <w:bookmarkStart w:id="2120" w:name="bookmark2120"/>
      <w:bookmarkStart w:id="2121" w:name="bookmark2121"/>
      <w:bookmarkStart w:id="2122" w:name="bookmark2122"/>
      <w:bookmarkStart w:id="2123" w:name="bookmark2123"/>
      <w:r>
        <w:rPr>
          <w:color w:val="000000"/>
          <w:spacing w:val="0"/>
          <w:w w:val="100"/>
          <w:position w:val="0"/>
          <w:sz w:val="20"/>
          <w:szCs w:val="20"/>
        </w:rPr>
        <w:t>（</w:t>
      </w:r>
      <w:bookmarkEnd w:id="2122"/>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子公司业绩承诺完成情况</w:t>
      </w:r>
      <w:bookmarkEnd w:id="2120"/>
      <w:bookmarkEnd w:id="2121"/>
      <w:bookmarkEnd w:id="2123"/>
    </w:p>
    <w:p>
      <w:pPr>
        <w:pStyle w:val="Style24"/>
        <w:keepNext w:val="0"/>
        <w:keepLines w:val="0"/>
        <w:widowControl w:val="0"/>
        <w:shd w:val="clear" w:color="auto" w:fill="auto"/>
        <w:bidi w:val="0"/>
        <w:spacing w:before="0" w:after="40" w:line="408" w:lineRule="exact"/>
        <w:ind w:left="620" w:right="0" w:firstLine="420"/>
        <w:jc w:val="both"/>
      </w:pPr>
      <w:r>
        <w:rPr>
          <w:color w:val="000000"/>
          <w:spacing w:val="0"/>
          <w:w w:val="100"/>
          <w:position w:val="0"/>
        </w:rPr>
        <w:t>公司与北京希嘉创智教育科技有限公司（以下简称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希嘉教育</w:t>
      </w:r>
      <w:r>
        <w:rPr>
          <w:rFonts w:ascii="Times New Roman" w:eastAsia="Times New Roman" w:hAnsi="Times New Roman" w:cs="Times New Roman"/>
          <w:color w:val="000000"/>
          <w:spacing w:val="0"/>
          <w:w w:val="100"/>
          <w:position w:val="0"/>
        </w:rPr>
        <w:t>”</w:t>
      </w:r>
      <w:r>
        <w:rPr>
          <w:color w:val="000000"/>
          <w:spacing w:val="0"/>
          <w:w w:val="100"/>
          <w:position w:val="0"/>
        </w:rPr>
        <w:t>）、希嘉教育创始股东北 京希嘉创智科技有限公司（以下简称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希嘉科技</w:t>
      </w:r>
      <w:r>
        <w:rPr>
          <w:rFonts w:ascii="Times New Roman" w:eastAsia="Times New Roman" w:hAnsi="Times New Roman" w:cs="Times New Roman"/>
          <w:color w:val="000000"/>
          <w:spacing w:val="0"/>
          <w:w w:val="100"/>
          <w:position w:val="0"/>
        </w:rPr>
        <w:t>”</w:t>
      </w:r>
      <w:r>
        <w:rPr>
          <w:color w:val="000000"/>
          <w:spacing w:val="0"/>
          <w:w w:val="100"/>
          <w:position w:val="0"/>
        </w:rPr>
        <w:t>）、北京希嘉科技发展中心（有限合伙）、 汪浩（以下合称</w:t>
      </w:r>
      <w:r>
        <w:rPr>
          <w:rFonts w:ascii="Times New Roman" w:eastAsia="Times New Roman" w:hAnsi="Times New Roman" w:cs="Times New Roman"/>
          <w:color w:val="000000"/>
          <w:spacing w:val="0"/>
          <w:w w:val="100"/>
          <w:position w:val="0"/>
        </w:rPr>
        <w:t>“</w:t>
      </w:r>
      <w:r>
        <w:rPr>
          <w:color w:val="000000"/>
          <w:spacing w:val="0"/>
          <w:w w:val="100"/>
          <w:position w:val="0"/>
        </w:rPr>
        <w:t>业绩承诺方</w:t>
      </w:r>
      <w:r>
        <w:rPr>
          <w:rFonts w:ascii="Times New Roman" w:eastAsia="Times New Roman" w:hAnsi="Times New Roman" w:cs="Times New Roman"/>
          <w:color w:val="000000"/>
          <w:spacing w:val="0"/>
          <w:w w:val="100"/>
          <w:position w:val="0"/>
        </w:rPr>
        <w:t>”</w:t>
      </w:r>
      <w:r>
        <w:rPr>
          <w:color w:val="000000"/>
          <w:spacing w:val="0"/>
          <w:w w:val="100"/>
          <w:position w:val="0"/>
        </w:rPr>
        <w:t>）及希嘉科技股东胡喆于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 xml:space="preserve">日签署了《新开普电 子股份有限公司与北京希嘉创智科技有限公司、汪浩、北京希嘉科技发展中心（有限合伙） </w:t>
      </w:r>
      <w:r>
        <w:rPr>
          <w:color w:val="000000"/>
          <w:spacing w:val="0"/>
          <w:w w:val="100"/>
          <w:position w:val="0"/>
        </w:rPr>
        <w:t>及北京希嘉创智教育科技有限公司关于北京希嘉创智教育科技有限公司之增资协议》（以下 简称</w:t>
      </w:r>
      <w:r>
        <w:rPr>
          <w:rFonts w:ascii="Times New Roman" w:eastAsia="Times New Roman" w:hAnsi="Times New Roman" w:cs="Times New Roman"/>
          <w:color w:val="000000"/>
          <w:spacing w:val="0"/>
          <w:w w:val="100"/>
          <w:position w:val="0"/>
        </w:rPr>
        <w:t>“</w:t>
      </w:r>
      <w:r>
        <w:rPr>
          <w:color w:val="000000"/>
          <w:spacing w:val="0"/>
          <w:w w:val="100"/>
          <w:position w:val="0"/>
        </w:rPr>
        <w:t>《增资协议》</w:t>
      </w:r>
      <w:r>
        <w:rPr>
          <w:rFonts w:ascii="Times New Roman" w:eastAsia="Times New Roman" w:hAnsi="Times New Roman" w:cs="Times New Roman"/>
          <w:color w:val="000000"/>
          <w:spacing w:val="0"/>
          <w:w w:val="100"/>
          <w:position w:val="0"/>
        </w:rPr>
        <w:t>”</w:t>
      </w:r>
      <w:r>
        <w:rPr>
          <w:color w:val="000000"/>
          <w:spacing w:val="0"/>
          <w:w w:val="100"/>
          <w:position w:val="0"/>
        </w:rPr>
        <w:t>），约定公司以自有资金人民币</w:t>
      </w:r>
      <w:r>
        <w:rPr>
          <w:rFonts w:ascii="Times New Roman" w:eastAsia="Times New Roman" w:hAnsi="Times New Roman" w:cs="Times New Roman"/>
          <w:color w:val="000000"/>
          <w:spacing w:val="0"/>
          <w:w w:val="100"/>
          <w:position w:val="0"/>
        </w:rPr>
        <w:t>874.9997</w:t>
      </w:r>
      <w:r>
        <w:rPr>
          <w:color w:val="000000"/>
          <w:spacing w:val="0"/>
          <w:w w:val="100"/>
          <w:position w:val="0"/>
        </w:rPr>
        <w:t>万元通过增资扩股的方式投 资希嘉教育，认购希嘉教育基于完全摊薄基础上共计</w:t>
      </w:r>
      <w:r>
        <w:rPr>
          <w:rFonts w:ascii="Times New Roman" w:eastAsia="Times New Roman" w:hAnsi="Times New Roman" w:cs="Times New Roman"/>
          <w:color w:val="000000"/>
          <w:spacing w:val="0"/>
          <w:w w:val="100"/>
          <w:position w:val="0"/>
        </w:rPr>
        <w:t>12.5%</w:t>
      </w:r>
      <w:r>
        <w:rPr>
          <w:color w:val="000000"/>
          <w:spacing w:val="0"/>
          <w:w w:val="100"/>
          <w:position w:val="0"/>
        </w:rPr>
        <w:t>的股权，增资完成后公司持股占 希嘉教育增资后注册资本的</w:t>
      </w:r>
      <w:r>
        <w:rPr>
          <w:rFonts w:ascii="Times New Roman" w:eastAsia="Times New Roman" w:hAnsi="Times New Roman" w:cs="Times New Roman"/>
          <w:color w:val="000000"/>
          <w:spacing w:val="0"/>
          <w:w w:val="100"/>
          <w:position w:val="0"/>
        </w:rPr>
        <w:t>51%</w:t>
      </w:r>
      <w:r>
        <w:rPr>
          <w:color w:val="000000"/>
          <w:spacing w:val="0"/>
          <w:w w:val="100"/>
          <w:position w:val="0"/>
        </w:rPr>
        <w:t>。</w:t>
      </w:r>
    </w:p>
    <w:p>
      <w:pPr>
        <w:pStyle w:val="Style24"/>
        <w:keepNext w:val="0"/>
        <w:keepLines w:val="0"/>
        <w:widowControl w:val="0"/>
        <w:shd w:val="clear" w:color="auto" w:fill="auto"/>
        <w:bidi w:val="0"/>
        <w:spacing w:before="0" w:after="40" w:line="408" w:lineRule="exact"/>
        <w:ind w:left="620" w:right="0" w:firstLine="420"/>
        <w:jc w:val="both"/>
      </w:pPr>
      <w:r>
        <w:rPr>
          <w:color w:val="000000"/>
          <w:spacing w:val="0"/>
          <w:w w:val="100"/>
          <w:position w:val="0"/>
        </w:rPr>
        <w:t>根据《增资协议》的相关约定，业绩承诺方承诺希嘉教育</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2021</w:t>
      </w:r>
      <w:r>
        <w:rPr>
          <w:color w:val="000000"/>
          <w:spacing w:val="0"/>
          <w:w w:val="100"/>
          <w:position w:val="0"/>
        </w:rPr>
        <w:t>年实 现扣非后净利润分别不低于</w:t>
      </w:r>
      <w:r>
        <w:rPr>
          <w:rFonts w:ascii="Times New Roman" w:eastAsia="Times New Roman" w:hAnsi="Times New Roman" w:cs="Times New Roman"/>
          <w:color w:val="000000"/>
          <w:spacing w:val="0"/>
          <w:w w:val="100"/>
          <w:position w:val="0"/>
        </w:rPr>
        <w:t>500</w:t>
      </w:r>
      <w:r>
        <w:rPr>
          <w:color w:val="000000"/>
          <w:spacing w:val="0"/>
          <w:w w:val="100"/>
          <w:position w:val="0"/>
        </w:rPr>
        <w:t>万元、</w:t>
      </w:r>
      <w:r>
        <w:rPr>
          <w:rFonts w:ascii="Times New Roman" w:eastAsia="Times New Roman" w:hAnsi="Times New Roman" w:cs="Times New Roman"/>
          <w:color w:val="000000"/>
          <w:spacing w:val="0"/>
          <w:w w:val="100"/>
          <w:position w:val="0"/>
        </w:rPr>
        <w:t>800</w:t>
      </w:r>
      <w:r>
        <w:rPr>
          <w:color w:val="000000"/>
          <w:spacing w:val="0"/>
          <w:w w:val="100"/>
          <w:position w:val="0"/>
        </w:rPr>
        <w:t>万元、</w:t>
      </w:r>
      <w:r>
        <w:rPr>
          <w:rFonts w:ascii="Times New Roman" w:eastAsia="Times New Roman" w:hAnsi="Times New Roman" w:cs="Times New Roman"/>
          <w:color w:val="000000"/>
          <w:spacing w:val="0"/>
          <w:w w:val="100"/>
          <w:position w:val="0"/>
        </w:rPr>
        <w:t>1,000</w:t>
      </w:r>
      <w:r>
        <w:rPr>
          <w:color w:val="000000"/>
          <w:spacing w:val="0"/>
          <w:w w:val="100"/>
          <w:position w:val="0"/>
        </w:rPr>
        <w:t>万元。</w:t>
      </w:r>
    </w:p>
    <w:p>
      <w:pPr>
        <w:pStyle w:val="Style24"/>
        <w:keepNext w:val="0"/>
        <w:keepLines w:val="0"/>
        <w:widowControl w:val="0"/>
        <w:shd w:val="clear" w:color="auto" w:fill="auto"/>
        <w:bidi w:val="0"/>
        <w:spacing w:before="0" w:after="40" w:line="413" w:lineRule="exact"/>
        <w:ind w:left="620" w:right="0" w:firstLine="420"/>
        <w:jc w:val="both"/>
      </w:pPr>
      <w:r>
        <w:rPr>
          <w:rFonts w:ascii="Times New Roman" w:eastAsia="Times New Roman" w:hAnsi="Times New Roman" w:cs="Times New Roman"/>
          <w:color w:val="000000"/>
          <w:spacing w:val="0"/>
          <w:w w:val="100"/>
          <w:position w:val="0"/>
        </w:rPr>
        <w:t>2019</w:t>
      </w:r>
      <w:r>
        <w:rPr>
          <w:color w:val="000000"/>
          <w:spacing w:val="0"/>
          <w:w w:val="100"/>
          <w:position w:val="0"/>
        </w:rPr>
        <w:t>年度希嘉教育按约定完成业绩承诺。受新冠疫情影响，希嘉教育</w:t>
      </w:r>
      <w:r>
        <w:rPr>
          <w:rFonts w:ascii="Times New Roman" w:eastAsia="Times New Roman" w:hAnsi="Times New Roman" w:cs="Times New Roman"/>
          <w:color w:val="000000"/>
          <w:spacing w:val="0"/>
          <w:w w:val="100"/>
          <w:position w:val="0"/>
        </w:rPr>
        <w:t>2020</w:t>
      </w:r>
      <w:r>
        <w:rPr>
          <w:color w:val="000000"/>
          <w:spacing w:val="0"/>
          <w:w w:val="100"/>
          <w:position w:val="0"/>
        </w:rPr>
        <w:t>年度扣除非 经常性损益的净利润</w:t>
      </w:r>
      <w:r>
        <w:rPr>
          <w:rFonts w:ascii="Times New Roman" w:eastAsia="Times New Roman" w:hAnsi="Times New Roman" w:cs="Times New Roman"/>
          <w:color w:val="000000"/>
          <w:spacing w:val="0"/>
          <w:w w:val="100"/>
          <w:position w:val="0"/>
        </w:rPr>
        <w:t>752.00</w:t>
      </w:r>
      <w:r>
        <w:rPr>
          <w:color w:val="000000"/>
          <w:spacing w:val="0"/>
          <w:w w:val="100"/>
          <w:position w:val="0"/>
        </w:rPr>
        <w:t>万元，低于承诺数</w:t>
      </w:r>
      <w:r>
        <w:rPr>
          <w:rFonts w:ascii="Times New Roman" w:eastAsia="Times New Roman" w:hAnsi="Times New Roman" w:cs="Times New Roman"/>
          <w:color w:val="000000"/>
          <w:spacing w:val="0"/>
          <w:w w:val="100"/>
          <w:position w:val="0"/>
        </w:rPr>
        <w:t>800</w:t>
      </w:r>
      <w:r>
        <w:rPr>
          <w:color w:val="000000"/>
          <w:spacing w:val="0"/>
          <w:w w:val="100"/>
          <w:position w:val="0"/>
        </w:rPr>
        <w:t>万元，未能达到业绩承诺目标。</w:t>
      </w:r>
    </w:p>
    <w:p>
      <w:pPr>
        <w:pStyle w:val="Style24"/>
        <w:keepNext w:val="0"/>
        <w:keepLines w:val="0"/>
        <w:widowControl w:val="0"/>
        <w:shd w:val="clear" w:color="auto" w:fill="auto"/>
        <w:bidi w:val="0"/>
        <w:spacing w:before="0" w:after="40" w:line="406" w:lineRule="exact"/>
        <w:ind w:left="62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日，公司召开了第五届董事会第八次会议、第五届监事会第六次会议， 审议通过《关于调整控股子公司业绩承诺的议案》，将承诺方案修改为：</w:t>
      </w:r>
      <w:r>
        <w:rPr>
          <w:rFonts w:ascii="Times New Roman" w:eastAsia="Times New Roman" w:hAnsi="Times New Roman" w:cs="Times New Roman"/>
          <w:color w:val="000000"/>
          <w:spacing w:val="0"/>
          <w:w w:val="100"/>
          <w:position w:val="0"/>
        </w:rPr>
        <w:t>“2019</w:t>
      </w:r>
      <w:r>
        <w:rPr>
          <w:color w:val="000000"/>
          <w:spacing w:val="0"/>
          <w:w w:val="100"/>
          <w:position w:val="0"/>
        </w:rPr>
        <w:t>年实现扣非 后净利润分别不低于</w:t>
      </w:r>
      <w:r>
        <w:rPr>
          <w:rFonts w:ascii="Times New Roman" w:eastAsia="Times New Roman" w:hAnsi="Times New Roman" w:cs="Times New Roman"/>
          <w:color w:val="000000"/>
          <w:spacing w:val="0"/>
          <w:w w:val="100"/>
          <w:position w:val="0"/>
        </w:rPr>
        <w:t>500</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年和</w:t>
      </w:r>
      <w:r>
        <w:rPr>
          <w:rFonts w:ascii="Times New Roman" w:eastAsia="Times New Roman" w:hAnsi="Times New Roman" w:cs="Times New Roman"/>
          <w:color w:val="000000"/>
          <w:spacing w:val="0"/>
          <w:w w:val="100"/>
          <w:position w:val="0"/>
        </w:rPr>
        <w:t>2021</w:t>
      </w:r>
      <w:r>
        <w:rPr>
          <w:color w:val="000000"/>
          <w:spacing w:val="0"/>
          <w:w w:val="100"/>
          <w:position w:val="0"/>
        </w:rPr>
        <w:t>年实现扣非后净利润合计不低于</w:t>
      </w:r>
      <w:r>
        <w:rPr>
          <w:rFonts w:ascii="Times New Roman" w:eastAsia="Times New Roman" w:hAnsi="Times New Roman" w:cs="Times New Roman"/>
          <w:color w:val="000000"/>
          <w:spacing w:val="0"/>
          <w:w w:val="100"/>
          <w:position w:val="0"/>
        </w:rPr>
        <w:t>1,800</w:t>
      </w:r>
      <w:r>
        <w:rPr>
          <w:color w:val="000000"/>
          <w:spacing w:val="0"/>
          <w:w w:val="100"/>
          <w:position w:val="0"/>
        </w:rPr>
        <w:t>万元。</w:t>
      </w:r>
      <w:r>
        <w:rPr>
          <w:rFonts w:ascii="Times New Roman" w:eastAsia="Times New Roman" w:hAnsi="Times New Roman" w:cs="Times New Roman"/>
          <w:color w:val="000000"/>
          <w:spacing w:val="0"/>
          <w:w w:val="100"/>
          <w:position w:val="0"/>
        </w:rPr>
        <w:t>”</w:t>
      </w:r>
    </w:p>
    <w:p>
      <w:pPr>
        <w:pStyle w:val="Style24"/>
        <w:keepNext w:val="0"/>
        <w:keepLines w:val="0"/>
        <w:widowControl w:val="0"/>
        <w:shd w:val="clear" w:color="auto" w:fill="auto"/>
        <w:bidi w:val="0"/>
        <w:spacing w:before="0" w:after="40" w:line="413" w:lineRule="exact"/>
        <w:ind w:left="620" w:right="0" w:firstLine="420"/>
        <w:jc w:val="both"/>
      </w:pPr>
      <w:r>
        <w:rPr>
          <w:rFonts w:ascii="Times New Roman" w:eastAsia="Times New Roman" w:hAnsi="Times New Roman" w:cs="Times New Roman"/>
          <w:color w:val="000000"/>
          <w:spacing w:val="0"/>
          <w:w w:val="100"/>
          <w:position w:val="0"/>
        </w:rPr>
        <w:t>2019</w:t>
      </w:r>
      <w:r>
        <w:rPr>
          <w:color w:val="000000"/>
          <w:spacing w:val="0"/>
          <w:w w:val="100"/>
          <w:position w:val="0"/>
        </w:rPr>
        <w:t>年度希嘉教育按约定完成业绩承诺。希嘉教育</w:t>
      </w:r>
      <w:r>
        <w:rPr>
          <w:rFonts w:ascii="Times New Roman" w:eastAsia="Times New Roman" w:hAnsi="Times New Roman" w:cs="Times New Roman"/>
          <w:color w:val="000000"/>
          <w:spacing w:val="0"/>
          <w:w w:val="100"/>
          <w:position w:val="0"/>
        </w:rPr>
        <w:t>2020</w:t>
      </w:r>
      <w:r>
        <w:rPr>
          <w:color w:val="000000"/>
          <w:spacing w:val="0"/>
          <w:w w:val="100"/>
          <w:position w:val="0"/>
        </w:rPr>
        <w:t>年度扣除非经常性损益后净利 润</w:t>
      </w:r>
      <w:r>
        <w:rPr>
          <w:rFonts w:ascii="Times New Roman" w:eastAsia="Times New Roman" w:hAnsi="Times New Roman" w:cs="Times New Roman"/>
          <w:color w:val="000000"/>
          <w:spacing w:val="0"/>
          <w:w w:val="100"/>
          <w:position w:val="0"/>
        </w:rPr>
        <w:t>752.00</w:t>
      </w:r>
      <w:r>
        <w:rPr>
          <w:color w:val="000000"/>
          <w:spacing w:val="0"/>
          <w:w w:val="100"/>
          <w:position w:val="0"/>
        </w:rPr>
        <w:t>万元</w:t>
      </w:r>
      <w:r>
        <w:rPr>
          <w:rFonts w:ascii="Times New Roman" w:eastAsia="Times New Roman" w:hAnsi="Times New Roman" w:cs="Times New Roman"/>
          <w:color w:val="000000"/>
          <w:spacing w:val="0"/>
          <w:w w:val="100"/>
          <w:position w:val="0"/>
        </w:rPr>
        <w:t>,2021</w:t>
      </w:r>
      <w:r>
        <w:rPr>
          <w:color w:val="000000"/>
          <w:spacing w:val="0"/>
          <w:w w:val="100"/>
          <w:position w:val="0"/>
        </w:rPr>
        <w:t>年度扣除非经常性损益后净利润</w:t>
      </w:r>
      <w:r>
        <w:rPr>
          <w:rFonts w:ascii="Times New Roman" w:eastAsia="Times New Roman" w:hAnsi="Times New Roman" w:cs="Times New Roman"/>
          <w:color w:val="000000"/>
          <w:spacing w:val="0"/>
          <w:w w:val="100"/>
          <w:position w:val="0"/>
        </w:rPr>
        <w:t>1087.92</w:t>
      </w:r>
      <w:r>
        <w:rPr>
          <w:color w:val="000000"/>
          <w:spacing w:val="0"/>
          <w:w w:val="100"/>
          <w:position w:val="0"/>
        </w:rPr>
        <w:t>万元</w:t>
      </w:r>
    </w:p>
    <w:p>
      <w:pPr>
        <w:pStyle w:val="Style24"/>
        <w:keepNext w:val="0"/>
        <w:keepLines w:val="0"/>
        <w:widowControl w:val="0"/>
        <w:shd w:val="clear" w:color="auto" w:fill="auto"/>
        <w:bidi w:val="0"/>
        <w:spacing w:before="0" w:after="40" w:line="407" w:lineRule="exact"/>
        <w:ind w:left="1040" w:right="0" w:firstLine="0"/>
        <w:jc w:val="both"/>
        <w:sectPr>
          <w:footnotePr>
            <w:pos w:val="pageBottom"/>
            <w:numFmt w:val="decimal"/>
            <w:numRestart w:val="continuous"/>
          </w:footnotePr>
          <w:pgSz w:w="11900" w:h="16840"/>
          <w:pgMar w:top="1287" w:right="1162" w:bottom="1810" w:left="1157" w:header="0" w:footer="3" w:gutter="0"/>
          <w:cols w:space="720"/>
          <w:noEndnote/>
          <w:rtlGutter w:val="0"/>
          <w:docGrid w:linePitch="360"/>
        </w:sectPr>
      </w:pPr>
      <w:r>
        <w:rPr>
          <w:color w:val="000000"/>
          <w:spacing w:val="0"/>
          <w:w w:val="100"/>
          <w:position w:val="0"/>
        </w:rPr>
        <w:t>根据约定，截至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日，承诺人已完成业绩承诺。</w:t>
      </w:r>
    </w:p>
    <w:p>
      <w:pPr>
        <w:pStyle w:val="Style30"/>
        <w:keepNext/>
        <w:keepLines/>
        <w:widowControl w:val="0"/>
        <w:shd w:val="clear" w:color="auto" w:fill="auto"/>
        <w:bidi w:val="0"/>
        <w:spacing w:before="80" w:after="160" w:line="240" w:lineRule="auto"/>
        <w:ind w:left="0" w:right="0" w:hanging="620"/>
        <w:jc w:val="left"/>
        <w:rPr>
          <w:sz w:val="20"/>
          <w:szCs w:val="20"/>
        </w:rPr>
      </w:pPr>
      <w:bookmarkStart w:id="2124" w:name="bookmark2124"/>
      <w:bookmarkStart w:id="2125" w:name="bookmark2125"/>
      <w:bookmarkStart w:id="2126" w:name="bookmark2126"/>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w:t>
      </w:r>
      <w:r>
        <w:rPr>
          <w:color w:val="000000"/>
          <w:spacing w:val="0"/>
          <w:w w:val="100"/>
          <w:position w:val="0"/>
          <w:sz w:val="20"/>
          <w:szCs w:val="20"/>
        </w:rPr>
        <w:t>）</w:t>
      </w:r>
      <w:r>
        <w:rPr>
          <w:rFonts w:ascii="SimHei" w:eastAsia="SimHei" w:hAnsi="SimHei" w:cs="SimHei"/>
          <w:color w:val="000000"/>
          <w:spacing w:val="0"/>
          <w:w w:val="100"/>
          <w:position w:val="0"/>
          <w:sz w:val="20"/>
          <w:szCs w:val="20"/>
        </w:rPr>
        <w:t>涉诉事项说明</w:t>
      </w:r>
      <w:bookmarkEnd w:id="2124"/>
      <w:bookmarkEnd w:id="2125"/>
      <w:bookmarkEnd w:id="2126"/>
    </w:p>
    <w:p>
      <w:pPr>
        <w:pStyle w:val="Style39"/>
        <w:keepNext/>
        <w:keepLines/>
        <w:widowControl w:val="0"/>
        <w:shd w:val="clear" w:color="auto" w:fill="auto"/>
        <w:tabs>
          <w:tab w:pos="540" w:val="left"/>
        </w:tabs>
        <w:bidi w:val="0"/>
        <w:spacing w:before="0" w:after="0" w:line="240" w:lineRule="auto"/>
        <w:ind w:left="0" w:right="0" w:firstLine="0"/>
        <w:jc w:val="left"/>
      </w:pPr>
      <w:bookmarkStart w:id="2127" w:name="bookmark2127"/>
      <w:bookmarkStart w:id="2128" w:name="bookmark2128"/>
      <w:bookmarkStart w:id="2129" w:name="bookmark2129"/>
      <w:r>
        <w:rPr>
          <w:rFonts w:ascii="Times New Roman" w:eastAsia="Times New Roman" w:hAnsi="Times New Roman" w:cs="Times New Roman"/>
          <w:color w:val="000000"/>
          <w:spacing w:val="0"/>
          <w:w w:val="100"/>
          <w:position w:val="0"/>
        </w:rPr>
        <w:t>1</w:t>
      </w:r>
      <w:r>
        <w:rPr>
          <w:color w:val="000000"/>
          <w:spacing w:val="0"/>
          <w:w w:val="100"/>
          <w:position w:val="0"/>
        </w:rPr>
        <w:t>、</w:t>
        <w:tab/>
        <w:t>未判决诉讼事项</w:t>
      </w:r>
      <w:bookmarkEnd w:id="2127"/>
      <w:bookmarkEnd w:id="2128"/>
      <w:bookmarkEnd w:id="2129"/>
    </w:p>
    <w:tbl>
      <w:tblPr>
        <w:tblOverlap w:val="never"/>
        <w:jc w:val="center"/>
        <w:tblLayout w:type="fixed"/>
      </w:tblPr>
      <w:tblGrid>
        <w:gridCol w:w="2256"/>
        <w:gridCol w:w="2722"/>
        <w:gridCol w:w="1339"/>
        <w:gridCol w:w="1555"/>
        <w:gridCol w:w="965"/>
        <w:gridCol w:w="1133"/>
        <w:gridCol w:w="912"/>
        <w:gridCol w:w="1762"/>
        <w:gridCol w:w="970"/>
      </w:tblGrid>
      <w:tr>
        <w:trPr>
          <w:trHeight w:val="6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原告或申请人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被告或被申请人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案由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标的金额（本金） （单位：元）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是否立案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立案时间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保全措 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审判法院</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是否结案</w:t>
            </w:r>
          </w:p>
        </w:tc>
      </w:tr>
      <w:tr>
        <w:trPr>
          <w:trHeight w:val="9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新开普电子股份有限公司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山西工程职业学院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1,099,660.00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郑州高新技术产业</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开发区人民法院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9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新开普电子股份有限公司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80" w:line="240" w:lineRule="auto"/>
              <w:ind w:left="0" w:right="0" w:firstLine="0"/>
              <w:jc w:val="both"/>
              <w:rPr>
                <w:sz w:val="18"/>
                <w:szCs w:val="18"/>
              </w:rPr>
            </w:pPr>
            <w:r>
              <w:rPr>
                <w:color w:val="000000"/>
                <w:spacing w:val="0"/>
                <w:w w:val="100"/>
                <w:position w:val="0"/>
                <w:sz w:val="18"/>
                <w:szCs w:val="18"/>
              </w:rPr>
              <w:t>乌鲁木齐三维道鑫仪表有限公</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69,380.00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郑州高新技术产业</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开发区人民法院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9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新开普电子股份有限公司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尉氏县万发能源有限公司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郑州高新技术产业</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开发区人民法院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9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新开普电子股份有限公司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新疆格美智能科技有限公司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50,460.00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郑州高新技术产业</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开发区人民法院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134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220" w:after="0" w:line="240" w:lineRule="auto"/>
              <w:ind w:left="0" w:right="0" w:firstLine="0"/>
              <w:jc w:val="left"/>
              <w:rPr>
                <w:sz w:val="18"/>
                <w:szCs w:val="18"/>
              </w:rPr>
            </w:pPr>
            <w:r>
              <w:rPr>
                <w:color w:val="000000"/>
                <w:spacing w:val="0"/>
                <w:w w:val="100"/>
                <w:position w:val="0"/>
                <w:sz w:val="18"/>
                <w:szCs w:val="18"/>
              </w:rPr>
              <w:t>新开普电子股份有限公司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91" w:lineRule="exact"/>
              <w:ind w:left="0" w:right="0" w:firstLine="0"/>
              <w:jc w:val="both"/>
              <w:rPr>
                <w:sz w:val="18"/>
                <w:szCs w:val="18"/>
              </w:rPr>
            </w:pPr>
            <w:r>
              <w:rPr>
                <w:color w:val="000000"/>
                <w:spacing w:val="0"/>
                <w:w w:val="100"/>
                <w:position w:val="0"/>
                <w:sz w:val="18"/>
                <w:szCs w:val="18"/>
              </w:rPr>
              <w:t>李明、李祺、河南华夏海纳创业 投资集团有限公司、郑州赛微云 计算产业园发展有限公司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220" w:after="0" w:line="240" w:lineRule="auto"/>
              <w:ind w:left="0" w:right="0" w:firstLine="0"/>
              <w:jc w:val="left"/>
              <w:rPr>
                <w:sz w:val="18"/>
                <w:szCs w:val="18"/>
              </w:rPr>
            </w:pPr>
            <w:r>
              <w:rPr>
                <w:color w:val="000000"/>
                <w:spacing w:val="0"/>
                <w:w w:val="100"/>
                <w:position w:val="0"/>
                <w:sz w:val="18"/>
                <w:szCs w:val="18"/>
              </w:rPr>
              <w:t>合同纠纷</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24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24,384,000.00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24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24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2021.12.17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240" w:after="0" w:line="240" w:lineRule="auto"/>
              <w:ind w:left="0" w:right="0" w:firstLine="0"/>
              <w:jc w:val="left"/>
              <w:rPr>
                <w:sz w:val="18"/>
                <w:szCs w:val="18"/>
              </w:rPr>
            </w:pPr>
            <w:r>
              <w:rPr>
                <w:color w:val="000000"/>
                <w:spacing w:val="0"/>
                <w:w w:val="100"/>
                <w:position w:val="0"/>
                <w:sz w:val="18"/>
                <w:szCs w:val="18"/>
              </w:rPr>
              <w:t>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郑州高新技术产业</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开发区人民法院</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220" w:after="0" w:line="240" w:lineRule="auto"/>
              <w:ind w:left="0" w:right="0" w:firstLine="0"/>
              <w:jc w:val="left"/>
              <w:rPr>
                <w:sz w:val="18"/>
                <w:szCs w:val="18"/>
              </w:rPr>
            </w:pPr>
            <w:r>
              <w:rPr>
                <w:color w:val="000000"/>
                <w:spacing w:val="0"/>
                <w:w w:val="100"/>
                <w:position w:val="0"/>
                <w:sz w:val="18"/>
                <w:szCs w:val="18"/>
              </w:rPr>
              <w:t>否</w:t>
            </w:r>
          </w:p>
        </w:tc>
      </w:tr>
    </w:tbl>
    <w:p>
      <w:pPr>
        <w:widowControl w:val="0"/>
        <w:spacing w:after="119" w:line="1" w:lineRule="exact"/>
      </w:pPr>
    </w:p>
    <w:p>
      <w:pPr>
        <w:pStyle w:val="Style39"/>
        <w:keepNext/>
        <w:keepLines/>
        <w:widowControl w:val="0"/>
        <w:shd w:val="clear" w:color="auto" w:fill="auto"/>
        <w:tabs>
          <w:tab w:pos="540" w:val="left"/>
        </w:tabs>
        <w:bidi w:val="0"/>
        <w:spacing w:before="0" w:after="0" w:line="240" w:lineRule="auto"/>
        <w:ind w:left="0" w:right="0" w:firstLine="0"/>
        <w:jc w:val="left"/>
      </w:pPr>
      <w:bookmarkStart w:id="2130" w:name="bookmark2130"/>
      <w:bookmarkStart w:id="2131" w:name="bookmark2131"/>
      <w:bookmarkStart w:id="2132" w:name="bookmark2132"/>
      <w:r>
        <w:rPr>
          <w:rFonts w:ascii="Times New Roman" w:eastAsia="Times New Roman" w:hAnsi="Times New Roman" w:cs="Times New Roman"/>
          <w:color w:val="000000"/>
          <w:spacing w:val="0"/>
          <w:w w:val="100"/>
          <w:position w:val="0"/>
        </w:rPr>
        <w:t>2</w:t>
      </w:r>
      <w:r>
        <w:rPr>
          <w:color w:val="000000"/>
          <w:spacing w:val="0"/>
          <w:w w:val="100"/>
          <w:position w:val="0"/>
        </w:rPr>
        <w:t>、</w:t>
        <w:tab/>
        <w:t>已判决但尚未执行完毕的诉讼事项</w:t>
      </w:r>
      <w:bookmarkEnd w:id="2130"/>
      <w:bookmarkEnd w:id="2131"/>
      <w:bookmarkEnd w:id="2132"/>
    </w:p>
    <w:tbl>
      <w:tblPr>
        <w:tblOverlap w:val="never"/>
        <w:jc w:val="center"/>
        <w:tblLayout w:type="fixed"/>
      </w:tblPr>
      <w:tblGrid>
        <w:gridCol w:w="2294"/>
        <w:gridCol w:w="2016"/>
        <w:gridCol w:w="1296"/>
        <w:gridCol w:w="1728"/>
        <w:gridCol w:w="1008"/>
        <w:gridCol w:w="1152"/>
        <w:gridCol w:w="1008"/>
        <w:gridCol w:w="1872"/>
        <w:gridCol w:w="1243"/>
      </w:tblGrid>
      <w:tr>
        <w:trPr>
          <w:trHeight w:val="6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原告或申请人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被告或被申请人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案由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标的金额（本金） （单位：元）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是否立案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立案时间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保全措施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审判法院</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是否结案</w:t>
            </w:r>
          </w:p>
        </w:tc>
      </w:tr>
      <w:tr>
        <w:trPr>
          <w:trHeight w:val="547"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新开普电子股份有限公司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河南开远计算机有限公</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合同纠纷</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552,460.00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郑州高新技术产业开</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bl>
    <w:p>
      <w:pPr>
        <w:spacing w:lineRule="exact" w:line="1"/>
        <w:rPr>
          <w:sz w:val="2"/>
          <w:szCs w:val="2"/>
        </w:rPr>
      </w:pPr>
      <w:r>
        <w:br w:type="page"/>
      </w:r>
    </w:p>
    <w:tbl>
      <w:tblPr>
        <w:tblOverlap w:val="never"/>
        <w:jc w:val="center"/>
        <w:tblLayout w:type="fixed"/>
      </w:tblPr>
      <w:tblGrid>
        <w:gridCol w:w="2290"/>
        <w:gridCol w:w="2016"/>
        <w:gridCol w:w="1296"/>
        <w:gridCol w:w="1728"/>
        <w:gridCol w:w="1008"/>
        <w:gridCol w:w="1152"/>
        <w:gridCol w:w="1008"/>
        <w:gridCol w:w="1872"/>
        <w:gridCol w:w="1243"/>
      </w:tblGrid>
      <w:tr>
        <w:trPr>
          <w:trHeight w:val="6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原告或申请人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被告或被申请人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案由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right"/>
              <w:rPr>
                <w:sz w:val="18"/>
                <w:szCs w:val="18"/>
              </w:rPr>
            </w:pPr>
            <w:r>
              <w:rPr>
                <w:color w:val="000000"/>
                <w:spacing w:val="0"/>
                <w:w w:val="100"/>
                <w:position w:val="0"/>
                <w:sz w:val="18"/>
                <w:szCs w:val="18"/>
              </w:rPr>
              <w:t>标的金额（本金） （单位：元）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是否立案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立案时间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保全措施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审判法院</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是否结案</w:t>
            </w:r>
          </w:p>
        </w:tc>
      </w:tr>
      <w:tr>
        <w:trPr>
          <w:trHeight w:val="4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发区人民法院</w:t>
            </w: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新开普电子股份有限公司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湖南雷华信息技术有限</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304,530.80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郑州高新技术产业开</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发区人民法院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新开普电子股份有限公司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安徽星凯龙客车有限公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667,000.00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郑州高新技术产业开</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发区人民法院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9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新开普电子股份有限公司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许昌市居民一卡通运营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231,500.00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郑州高新技术产业开</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发区人民法院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9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新开普电子股份有限公司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60" w:line="240" w:lineRule="auto"/>
              <w:ind w:left="0" w:right="0" w:firstLine="0"/>
              <w:jc w:val="left"/>
              <w:rPr>
                <w:sz w:val="18"/>
                <w:szCs w:val="18"/>
              </w:rPr>
            </w:pPr>
            <w:r>
              <w:rPr>
                <w:color w:val="000000"/>
                <w:spacing w:val="0"/>
                <w:w w:val="100"/>
                <w:position w:val="0"/>
                <w:sz w:val="18"/>
                <w:szCs w:val="18"/>
              </w:rPr>
              <w:t>郑州罗曼达酒店管理有</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4,231,703.41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郑州高新技术产业开</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发区人民法院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9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新开普电子股份有限公司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山西圣铭宇新能源科技</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30,010.00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郑州高新技术产业开</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发区人民法院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9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新开普电子股份有限公司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广东正弦能源技术有限</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合同纠纷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51,947.00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2021.6.30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郑州高新技术产业开</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发区人民法院</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bl>
    <w:p>
      <w:pPr>
        <w:sectPr>
          <w:footnotePr>
            <w:pos w:val="pageBottom"/>
            <w:numFmt w:val="decimal"/>
            <w:numRestart w:val="continuous"/>
          </w:footnotePr>
          <w:pgSz w:w="16840" w:h="11900" w:orient="landscape"/>
          <w:pgMar w:top="1792" w:right="1176" w:bottom="2035" w:left="2047" w:header="0" w:footer="3" w:gutter="0"/>
          <w:cols w:space="720"/>
          <w:noEndnote/>
          <w:rtlGutter w:val="0"/>
          <w:docGrid w:linePitch="360"/>
        </w:sectPr>
      </w:pPr>
    </w:p>
    <w:p>
      <w:pPr>
        <w:pStyle w:val="Style30"/>
        <w:keepNext/>
        <w:keepLines/>
        <w:widowControl w:val="0"/>
        <w:shd w:val="clear" w:color="auto" w:fill="auto"/>
        <w:bidi w:val="0"/>
        <w:spacing w:before="300" w:line="240" w:lineRule="auto"/>
        <w:ind w:left="0" w:right="0" w:firstLine="0"/>
        <w:jc w:val="left"/>
      </w:pPr>
      <w:bookmarkStart w:id="2133" w:name="bookmark2133"/>
      <w:bookmarkStart w:id="2134" w:name="bookmark2134"/>
      <w:bookmarkStart w:id="2135" w:name="bookmark2135"/>
      <w:r>
        <w:rPr>
          <w:color w:val="000000"/>
          <w:spacing w:val="0"/>
          <w:w w:val="100"/>
          <w:position w:val="0"/>
          <w:sz w:val="24"/>
          <w:szCs w:val="24"/>
        </w:rPr>
        <w:t>十七、母公司财务报表主要项目注释</w:t>
      </w:r>
      <w:bookmarkEnd w:id="2133"/>
      <w:bookmarkEnd w:id="2134"/>
      <w:bookmarkEnd w:id="2135"/>
    </w:p>
    <w:p>
      <w:pPr>
        <w:pStyle w:val="Style39"/>
        <w:keepNext/>
        <w:keepLines/>
        <w:widowControl w:val="0"/>
        <w:shd w:val="clear" w:color="auto" w:fill="auto"/>
        <w:bidi w:val="0"/>
        <w:spacing w:before="0" w:after="340" w:line="240" w:lineRule="auto"/>
        <w:ind w:left="0" w:right="0" w:firstLine="0"/>
        <w:jc w:val="left"/>
      </w:pPr>
      <w:bookmarkStart w:id="2136" w:name="bookmark2136"/>
      <w:bookmarkStart w:id="2137" w:name="bookmark2137"/>
      <w:bookmarkStart w:id="2138" w:name="bookmark213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36"/>
      <w:bookmarkEnd w:id="2137"/>
      <w:bookmarkEnd w:id="2138"/>
    </w:p>
    <w:p>
      <w:pPr>
        <w:pStyle w:val="Style83"/>
        <w:keepNext/>
        <w:keepLines/>
        <w:widowControl w:val="0"/>
        <w:shd w:val="clear" w:color="auto" w:fill="auto"/>
        <w:bidi w:val="0"/>
        <w:spacing w:before="0" w:after="380" w:line="240" w:lineRule="auto"/>
        <w:ind w:left="0" w:right="0" w:firstLine="0"/>
        <w:jc w:val="left"/>
      </w:pPr>
      <w:bookmarkStart w:id="2139" w:name="bookmark2139"/>
      <w:bookmarkStart w:id="2140" w:name="bookmark2140"/>
      <w:bookmarkStart w:id="2141" w:name="bookmark21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39"/>
      <w:bookmarkEnd w:id="2140"/>
      <w:bookmarkEnd w:id="2141"/>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单位:</w:t>
      </w:r>
    </w:p>
    <w:tbl>
      <w:tblPr>
        <w:tblOverlap w:val="never"/>
        <w:jc w:val="center"/>
        <w:tblLayout w:type="fixed"/>
      </w:tblPr>
      <w:tblGrid>
        <w:gridCol w:w="1642"/>
        <w:gridCol w:w="763"/>
        <w:gridCol w:w="763"/>
        <w:gridCol w:w="758"/>
        <w:gridCol w:w="763"/>
        <w:gridCol w:w="792"/>
        <w:gridCol w:w="773"/>
        <w:gridCol w:w="797"/>
        <w:gridCol w:w="802"/>
        <w:gridCol w:w="787"/>
        <w:gridCol w:w="936"/>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240" w:after="0" w:line="240" w:lineRule="auto"/>
              <w:ind w:left="0" w:right="0" w:firstLine="640"/>
              <w:jc w:val="left"/>
              <w:rPr>
                <w:sz w:val="18"/>
                <w:szCs w:val="18"/>
              </w:rPr>
            </w:pPr>
            <w:r>
              <w:rPr>
                <w:color w:val="000000"/>
                <w:spacing w:val="0"/>
                <w:w w:val="100"/>
                <w:position w:val="0"/>
                <w:sz w:val="18"/>
                <w:szCs w:val="18"/>
              </w:rPr>
              <w:t>类别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计提比 例</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计提比例</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账面价值</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按单项计提坏账准 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389,812,</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991.59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80,568,5</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309,244,4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330,246,4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72,477,19</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257,769,21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信用风险组合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380,971,</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439.68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80,568,5</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300,402,8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318,030,1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72,477,19</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245,552,94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8,841,55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8,841,551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12,216,27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12,216,274.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389,812,</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991.59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80,568,5</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54.97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309,244,4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330,246,4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72,477,19</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257,769,21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w:t>
            </w:r>
          </w:p>
        </w:tc>
      </w:tr>
    </w:tbl>
    <w:p>
      <w:pPr>
        <w:widowControl w:val="0"/>
        <w:spacing w:after="859" w:line="1" w:lineRule="exact"/>
      </w:pPr>
    </w:p>
    <w:p>
      <w:pPr>
        <w:pStyle w:val="Style35"/>
        <w:keepNext w:val="0"/>
        <w:keepLines w:val="0"/>
        <w:widowControl w:val="0"/>
        <w:shd w:val="clear" w:color="auto" w:fill="auto"/>
        <w:bidi w:val="0"/>
        <w:spacing w:before="0" w:after="200" w:line="240" w:lineRule="auto"/>
        <w:ind w:left="0" w:right="0" w:firstLine="0"/>
        <w:jc w:val="left"/>
      </w:pPr>
      <w:r>
        <w:rPr>
          <w:color w:val="000000"/>
          <w:spacing w:val="0"/>
          <w:w w:val="100"/>
          <w:position w:val="0"/>
        </w:rPr>
        <w:t>按账龄披露</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241,561,037.31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51,761,154.05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35,422,949.00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61,067,851.23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14,746,669.91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12,759,602.12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33,561,579.20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389,812,991.59</w:t>
            </w:r>
          </w:p>
        </w:tc>
      </w:tr>
    </w:tbl>
    <w:p>
      <w:pPr>
        <w:spacing w:lineRule="exact" w:line="1"/>
        <w:rPr>
          <w:sz w:val="2"/>
          <w:szCs w:val="2"/>
        </w:rPr>
      </w:pPr>
      <w:r>
        <w:br w:type="page"/>
      </w:r>
    </w:p>
    <w:p>
      <w:pPr>
        <w:pStyle w:val="Style83"/>
        <w:keepNext/>
        <w:keepLines/>
        <w:widowControl w:val="0"/>
        <w:shd w:val="clear" w:color="auto" w:fill="auto"/>
        <w:bidi w:val="0"/>
        <w:spacing w:before="0" w:after="460" w:line="240" w:lineRule="auto"/>
        <w:ind w:left="0" w:right="0" w:firstLine="0"/>
        <w:jc w:val="left"/>
      </w:pPr>
      <w:bookmarkStart w:id="2142" w:name="bookmark2142"/>
      <w:bookmarkStart w:id="2143" w:name="bookmark2143"/>
      <w:bookmarkStart w:id="2144" w:name="bookmark214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42"/>
      <w:bookmarkEnd w:id="2143"/>
      <w:bookmarkEnd w:id="2144"/>
    </w:p>
    <w:p>
      <w:pPr>
        <w:pStyle w:val="Style35"/>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本期计提坏账准备情况：</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信用风险组合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72,477,191.34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9,229,359.87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1,137,996.24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80,568,554.97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72,477,191.34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9,229,359.87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1,137,996.24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80,568,554.97</w:t>
            </w:r>
          </w:p>
        </w:tc>
      </w:tr>
    </w:tbl>
    <w:p>
      <w:pPr>
        <w:widowControl w:val="0"/>
        <w:spacing w:after="299" w:line="1" w:lineRule="exact"/>
      </w:pPr>
    </w:p>
    <w:p>
      <w:pPr>
        <w:pStyle w:val="Style83"/>
        <w:keepNext/>
        <w:keepLines/>
        <w:widowControl w:val="0"/>
        <w:shd w:val="clear" w:color="auto" w:fill="auto"/>
        <w:bidi w:val="0"/>
        <w:spacing w:before="0" w:after="360" w:line="240" w:lineRule="auto"/>
        <w:ind w:left="0" w:right="0" w:firstLine="0"/>
        <w:jc w:val="left"/>
      </w:pPr>
      <w:bookmarkStart w:id="2145" w:name="bookmark2145"/>
      <w:bookmarkStart w:id="2146" w:name="bookmark2146"/>
      <w:bookmarkStart w:id="2147" w:name="bookmark2147"/>
      <w:bookmarkStart w:id="2148" w:name="bookmark2148"/>
      <w:r>
        <w:rPr>
          <w:color w:val="000000"/>
          <w:spacing w:val="0"/>
          <w:w w:val="100"/>
          <w:position w:val="0"/>
        </w:rPr>
        <w:t>（</w:t>
      </w:r>
      <w:bookmarkEnd w:id="2147"/>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145"/>
      <w:bookmarkEnd w:id="2146"/>
      <w:bookmarkEnd w:id="2148"/>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1,137,996.24</w:t>
            </w:r>
          </w:p>
        </w:tc>
      </w:tr>
    </w:tbl>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其中重要的应收账款核销情况:</w:t>
      </w:r>
    </w:p>
    <w:p>
      <w:pPr>
        <w:widowControl w:val="0"/>
        <w:spacing w:after="199" w:line="1" w:lineRule="exact"/>
      </w:pP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690"/>
        <w:gridCol w:w="1550"/>
        <w:gridCol w:w="1555"/>
        <w:gridCol w:w="1550"/>
        <w:gridCol w:w="1613"/>
        <w:gridCol w:w="1622"/>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款项是否由关联 交易产生</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武汉子木浪潮科技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507,274.75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507,274.75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83"/>
        <w:keepNext/>
        <w:keepLines/>
        <w:widowControl w:val="0"/>
        <w:shd w:val="clear" w:color="auto" w:fill="auto"/>
        <w:bidi w:val="0"/>
        <w:spacing w:before="0" w:after="360" w:line="240" w:lineRule="auto"/>
        <w:ind w:left="0" w:right="0" w:firstLine="0"/>
        <w:jc w:val="left"/>
      </w:pPr>
      <w:bookmarkStart w:id="2149" w:name="bookmark2149"/>
      <w:bookmarkStart w:id="2150" w:name="bookmark2150"/>
      <w:bookmarkStart w:id="2151" w:name="bookmark2151"/>
      <w:bookmarkStart w:id="2152" w:name="bookmark2152"/>
      <w:r>
        <w:rPr>
          <w:color w:val="000000"/>
          <w:spacing w:val="0"/>
          <w:w w:val="100"/>
          <w:position w:val="0"/>
        </w:rPr>
        <w:t>（</w:t>
      </w:r>
      <w:bookmarkEnd w:id="2151"/>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149"/>
      <w:bookmarkEnd w:id="2150"/>
      <w:bookmarkEnd w:id="2152"/>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2400"/>
        <w:gridCol w:w="2390"/>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中国建设银行股份有限公司 甘肃省分行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7,378,527.00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2,204,515.80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中银金融科技有限公司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6,650,000.00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332,500.00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新疆医科大学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6,058,400.00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302,920.00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郑州罗曼达酒店管理有限公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5,806,703.41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737,470.28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中国农业银行股份有限公司 新郑市支行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5,786,009.98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289,300.50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31,679,640.39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8.12%</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83"/>
        <w:keepNext/>
        <w:keepLines/>
        <w:widowControl w:val="0"/>
        <w:shd w:val="clear" w:color="auto" w:fill="auto"/>
        <w:tabs>
          <w:tab w:pos="488" w:val="left"/>
        </w:tabs>
        <w:bidi w:val="0"/>
        <w:spacing w:before="0" w:after="340" w:line="240" w:lineRule="auto"/>
        <w:ind w:left="0" w:right="0" w:firstLine="0"/>
        <w:jc w:val="left"/>
      </w:pPr>
      <w:bookmarkStart w:id="2153" w:name="bookmark2153"/>
      <w:bookmarkStart w:id="2154" w:name="bookmark2154"/>
      <w:bookmarkStart w:id="2155" w:name="bookmark2155"/>
      <w:bookmarkStart w:id="2156" w:name="bookmark2156"/>
      <w:r>
        <w:rPr>
          <w:color w:val="000000"/>
          <w:spacing w:val="0"/>
          <w:w w:val="100"/>
          <w:position w:val="0"/>
        </w:rPr>
        <w:t>（</w:t>
      </w:r>
      <w:bookmarkEnd w:id="2155"/>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153"/>
      <w:bookmarkEnd w:id="2154"/>
      <w:bookmarkEnd w:id="2156"/>
    </w:p>
    <w:p>
      <w:pPr>
        <w:pStyle w:val="Style83"/>
        <w:keepNext/>
        <w:keepLines/>
        <w:widowControl w:val="0"/>
        <w:shd w:val="clear" w:color="auto" w:fill="auto"/>
        <w:tabs>
          <w:tab w:pos="488" w:val="left"/>
        </w:tabs>
        <w:bidi w:val="0"/>
        <w:spacing w:before="0" w:after="340" w:line="240" w:lineRule="auto"/>
        <w:ind w:left="0" w:right="0" w:firstLine="0"/>
        <w:jc w:val="left"/>
      </w:pPr>
      <w:bookmarkStart w:id="2157" w:name="bookmark2157"/>
      <w:bookmarkStart w:id="2158" w:name="bookmark2158"/>
      <w:bookmarkStart w:id="2159" w:name="bookmark2159"/>
      <w:bookmarkStart w:id="2160" w:name="bookmark2160"/>
      <w:r>
        <w:rPr>
          <w:color w:val="000000"/>
          <w:spacing w:val="0"/>
          <w:w w:val="100"/>
          <w:position w:val="0"/>
        </w:rPr>
        <w:t>（</w:t>
      </w:r>
      <w:bookmarkEnd w:id="2159"/>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157"/>
      <w:bookmarkEnd w:id="2158"/>
      <w:bookmarkEnd w:id="2160"/>
    </w:p>
    <w:p>
      <w:pPr>
        <w:pStyle w:val="Style39"/>
        <w:keepNext/>
        <w:keepLines/>
        <w:widowControl w:val="0"/>
        <w:shd w:val="clear" w:color="auto" w:fill="auto"/>
        <w:bidi w:val="0"/>
        <w:spacing w:before="0" w:after="340" w:line="240" w:lineRule="auto"/>
        <w:ind w:left="0" w:right="0" w:firstLine="0"/>
        <w:jc w:val="left"/>
      </w:pPr>
      <w:bookmarkStart w:id="2161" w:name="bookmark2161"/>
      <w:bookmarkStart w:id="2162" w:name="bookmark2162"/>
      <w:bookmarkStart w:id="2163" w:name="bookmark216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61"/>
      <w:bookmarkEnd w:id="2162"/>
      <w:bookmarkEnd w:id="2163"/>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48,652,626.60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51,338,805.27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48,652,626.60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51,338,805.27</w:t>
            </w:r>
          </w:p>
        </w:tc>
      </w:tr>
    </w:tbl>
    <w:p>
      <w:pPr>
        <w:widowControl w:val="0"/>
        <w:spacing w:after="339" w:line="1" w:lineRule="exact"/>
      </w:pPr>
    </w:p>
    <w:p>
      <w:pPr>
        <w:pStyle w:val="Style83"/>
        <w:keepNext/>
        <w:keepLines/>
        <w:widowControl w:val="0"/>
        <w:shd w:val="clear" w:color="auto" w:fill="auto"/>
        <w:bidi w:val="0"/>
        <w:spacing w:before="0" w:after="340" w:line="240" w:lineRule="auto"/>
        <w:ind w:left="0" w:right="0" w:firstLine="0"/>
        <w:jc w:val="left"/>
      </w:pPr>
      <w:bookmarkStart w:id="2164" w:name="bookmark2164"/>
      <w:bookmarkStart w:id="2165" w:name="bookmark2165"/>
      <w:bookmarkStart w:id="2166" w:name="bookmark21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164"/>
      <w:bookmarkEnd w:id="2165"/>
      <w:bookmarkEnd w:id="2166"/>
    </w:p>
    <w:p>
      <w:pPr>
        <w:pStyle w:val="Style112"/>
        <w:keepNext/>
        <w:keepLines/>
        <w:widowControl w:val="0"/>
        <w:shd w:val="clear" w:color="auto" w:fill="auto"/>
        <w:tabs>
          <w:tab w:pos="382" w:val="left"/>
        </w:tabs>
        <w:bidi w:val="0"/>
        <w:spacing w:before="0" w:after="340" w:line="240" w:lineRule="auto"/>
        <w:ind w:left="0" w:right="0" w:firstLine="0"/>
        <w:jc w:val="left"/>
      </w:pPr>
      <w:bookmarkStart w:id="2167" w:name="bookmark2167"/>
      <w:bookmarkStart w:id="2168" w:name="bookmark2168"/>
      <w:bookmarkStart w:id="2169" w:name="bookmark2169"/>
      <w:bookmarkStart w:id="2170" w:name="bookmark2170"/>
      <w:r>
        <w:rPr>
          <w:rFonts w:ascii="Times New Roman" w:eastAsia="Times New Roman" w:hAnsi="Times New Roman" w:cs="Times New Roman"/>
          <w:color w:val="000000"/>
          <w:spacing w:val="0"/>
          <w:w w:val="100"/>
          <w:position w:val="0"/>
        </w:rPr>
        <w:t>1</w:t>
      </w:r>
      <w:bookmarkEnd w:id="2169"/>
      <w:r>
        <w:rPr>
          <w:color w:val="000000"/>
          <w:spacing w:val="0"/>
          <w:w w:val="100"/>
          <w:position w:val="0"/>
        </w:rPr>
        <w:t>）</w:t>
        <w:tab/>
        <w:t>应收利息分类</w:t>
      </w:r>
      <w:bookmarkEnd w:id="2167"/>
      <w:bookmarkEnd w:id="2168"/>
      <w:bookmarkEnd w:id="2170"/>
    </w:p>
    <w:p>
      <w:pPr>
        <w:pStyle w:val="Style112"/>
        <w:keepNext/>
        <w:keepLines/>
        <w:widowControl w:val="0"/>
        <w:shd w:val="clear" w:color="auto" w:fill="auto"/>
        <w:tabs>
          <w:tab w:pos="392" w:val="left"/>
        </w:tabs>
        <w:bidi w:val="0"/>
        <w:spacing w:before="0" w:after="340" w:line="240" w:lineRule="auto"/>
        <w:ind w:left="0" w:right="0" w:firstLine="0"/>
        <w:jc w:val="left"/>
      </w:pPr>
      <w:bookmarkStart w:id="2171" w:name="bookmark2171"/>
      <w:bookmarkStart w:id="2172" w:name="bookmark2172"/>
      <w:bookmarkStart w:id="2173" w:name="bookmark2173"/>
      <w:bookmarkStart w:id="2174" w:name="bookmark2174"/>
      <w:r>
        <w:rPr>
          <w:rFonts w:ascii="Times New Roman" w:eastAsia="Times New Roman" w:hAnsi="Times New Roman" w:cs="Times New Roman"/>
          <w:color w:val="000000"/>
          <w:spacing w:val="0"/>
          <w:w w:val="100"/>
          <w:position w:val="0"/>
        </w:rPr>
        <w:t>2</w:t>
      </w:r>
      <w:bookmarkEnd w:id="2173"/>
      <w:r>
        <w:rPr>
          <w:color w:val="000000"/>
          <w:spacing w:val="0"/>
          <w:w w:val="100"/>
          <w:position w:val="0"/>
        </w:rPr>
        <w:t>）</w:t>
        <w:tab/>
        <w:t>重要逾期利息</w:t>
      </w:r>
      <w:bookmarkEnd w:id="2171"/>
      <w:bookmarkEnd w:id="2172"/>
      <w:bookmarkEnd w:id="2174"/>
    </w:p>
    <w:p>
      <w:pPr>
        <w:pStyle w:val="Style112"/>
        <w:keepNext/>
        <w:keepLines/>
        <w:widowControl w:val="0"/>
        <w:shd w:val="clear" w:color="auto" w:fill="auto"/>
        <w:bidi w:val="0"/>
        <w:spacing w:before="0" w:after="340" w:line="240" w:lineRule="auto"/>
        <w:ind w:left="0" w:right="0" w:firstLine="0"/>
        <w:jc w:val="left"/>
      </w:pPr>
      <w:bookmarkStart w:id="2175" w:name="bookmark2175"/>
      <w:bookmarkStart w:id="2176" w:name="bookmark2176"/>
      <w:bookmarkStart w:id="2177" w:name="bookmark2177"/>
      <w:bookmarkStart w:id="2178" w:name="bookmark2178"/>
      <w:r>
        <w:rPr>
          <w:rFonts w:ascii="Times New Roman" w:eastAsia="Times New Roman" w:hAnsi="Times New Roman" w:cs="Times New Roman"/>
          <w:color w:val="000000"/>
          <w:spacing w:val="0"/>
          <w:w w:val="100"/>
          <w:position w:val="0"/>
        </w:rPr>
        <w:t>3</w:t>
      </w:r>
      <w:bookmarkEnd w:id="2177"/>
      <w:r>
        <w:rPr>
          <w:color w:val="000000"/>
          <w:spacing w:val="0"/>
          <w:w w:val="100"/>
          <w:position w:val="0"/>
        </w:rPr>
        <w:t>）坏账准备计提情况</w:t>
      </w:r>
      <w:bookmarkEnd w:id="2175"/>
      <w:bookmarkEnd w:id="2176"/>
      <w:bookmarkEnd w:id="2178"/>
    </w:p>
    <w:p>
      <w:pPr>
        <w:pStyle w:val="Style83"/>
        <w:keepNext/>
        <w:keepLines/>
        <w:widowControl w:val="0"/>
        <w:shd w:val="clear" w:color="auto" w:fill="auto"/>
        <w:tabs>
          <w:tab w:pos="488" w:val="left"/>
        </w:tabs>
        <w:bidi w:val="0"/>
        <w:spacing w:before="0" w:after="340" w:line="240" w:lineRule="auto"/>
        <w:ind w:left="0" w:right="0" w:firstLine="0"/>
        <w:jc w:val="left"/>
      </w:pPr>
      <w:bookmarkStart w:id="2179" w:name="bookmark2179"/>
      <w:bookmarkStart w:id="2180" w:name="bookmark2180"/>
      <w:bookmarkStart w:id="2181" w:name="bookmark2181"/>
      <w:bookmarkStart w:id="2182" w:name="bookmark2182"/>
      <w:r>
        <w:rPr>
          <w:color w:val="000000"/>
          <w:spacing w:val="0"/>
          <w:w w:val="100"/>
          <w:position w:val="0"/>
        </w:rPr>
        <w:t>（</w:t>
      </w:r>
      <w:bookmarkEnd w:id="2181"/>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2179"/>
      <w:bookmarkEnd w:id="2180"/>
      <w:bookmarkEnd w:id="2182"/>
    </w:p>
    <w:p>
      <w:pPr>
        <w:pStyle w:val="Style112"/>
        <w:keepNext/>
        <w:keepLines/>
        <w:widowControl w:val="0"/>
        <w:shd w:val="clear" w:color="auto" w:fill="auto"/>
        <w:tabs>
          <w:tab w:pos="382" w:val="left"/>
        </w:tabs>
        <w:bidi w:val="0"/>
        <w:spacing w:before="0" w:after="340" w:line="240" w:lineRule="auto"/>
        <w:ind w:left="0" w:right="0" w:firstLine="0"/>
        <w:jc w:val="left"/>
      </w:pPr>
      <w:bookmarkStart w:id="2183" w:name="bookmark2183"/>
      <w:bookmarkStart w:id="2184" w:name="bookmark2184"/>
      <w:bookmarkStart w:id="2185" w:name="bookmark2185"/>
      <w:bookmarkStart w:id="2186" w:name="bookmark2186"/>
      <w:r>
        <w:rPr>
          <w:rFonts w:ascii="Times New Roman" w:eastAsia="Times New Roman" w:hAnsi="Times New Roman" w:cs="Times New Roman"/>
          <w:color w:val="000000"/>
          <w:spacing w:val="0"/>
          <w:w w:val="100"/>
          <w:position w:val="0"/>
        </w:rPr>
        <w:t>1</w:t>
      </w:r>
      <w:bookmarkEnd w:id="2185"/>
      <w:r>
        <w:rPr>
          <w:color w:val="000000"/>
          <w:spacing w:val="0"/>
          <w:w w:val="100"/>
          <w:position w:val="0"/>
        </w:rPr>
        <w:t>）</w:t>
        <w:tab/>
        <w:t>应收股利分类</w:t>
      </w:r>
      <w:bookmarkEnd w:id="2183"/>
      <w:bookmarkEnd w:id="2184"/>
      <w:bookmarkEnd w:id="2186"/>
    </w:p>
    <w:p>
      <w:pPr>
        <w:pStyle w:val="Style112"/>
        <w:keepNext/>
        <w:keepLines/>
        <w:widowControl w:val="0"/>
        <w:shd w:val="clear" w:color="auto" w:fill="auto"/>
        <w:tabs>
          <w:tab w:pos="392" w:val="left"/>
        </w:tabs>
        <w:bidi w:val="0"/>
        <w:spacing w:before="0" w:after="340" w:line="240" w:lineRule="auto"/>
        <w:ind w:left="0" w:right="0" w:firstLine="0"/>
        <w:jc w:val="left"/>
      </w:pPr>
      <w:bookmarkStart w:id="2187" w:name="bookmark2187"/>
      <w:bookmarkStart w:id="2188" w:name="bookmark2188"/>
      <w:bookmarkStart w:id="2189" w:name="bookmark2189"/>
      <w:bookmarkStart w:id="2190" w:name="bookmark2190"/>
      <w:r>
        <w:rPr>
          <w:rFonts w:ascii="Times New Roman" w:eastAsia="Times New Roman" w:hAnsi="Times New Roman" w:cs="Times New Roman"/>
          <w:color w:val="000000"/>
          <w:spacing w:val="0"/>
          <w:w w:val="100"/>
          <w:position w:val="0"/>
        </w:rPr>
        <w:t>2</w:t>
      </w:r>
      <w:bookmarkEnd w:id="2189"/>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187"/>
      <w:bookmarkEnd w:id="2188"/>
      <w:bookmarkEnd w:id="2190"/>
    </w:p>
    <w:p>
      <w:pPr>
        <w:pStyle w:val="Style112"/>
        <w:keepNext/>
        <w:keepLines/>
        <w:widowControl w:val="0"/>
        <w:shd w:val="clear" w:color="auto" w:fill="auto"/>
        <w:tabs>
          <w:tab w:pos="392" w:val="left"/>
        </w:tabs>
        <w:bidi w:val="0"/>
        <w:spacing w:before="0" w:after="340" w:line="240" w:lineRule="auto"/>
        <w:ind w:left="0" w:right="0" w:firstLine="0"/>
        <w:jc w:val="left"/>
      </w:pPr>
      <w:bookmarkStart w:id="2191" w:name="bookmark2191"/>
      <w:bookmarkStart w:id="2192" w:name="bookmark2192"/>
      <w:bookmarkStart w:id="2193" w:name="bookmark2193"/>
      <w:bookmarkStart w:id="2194" w:name="bookmark2194"/>
      <w:r>
        <w:rPr>
          <w:rFonts w:ascii="Times New Roman" w:eastAsia="Times New Roman" w:hAnsi="Times New Roman" w:cs="Times New Roman"/>
          <w:color w:val="000000"/>
          <w:spacing w:val="0"/>
          <w:w w:val="100"/>
          <w:position w:val="0"/>
        </w:rPr>
        <w:t>3</w:t>
      </w:r>
      <w:bookmarkEnd w:id="2193"/>
      <w:r>
        <w:rPr>
          <w:color w:val="000000"/>
          <w:spacing w:val="0"/>
          <w:w w:val="100"/>
          <w:position w:val="0"/>
        </w:rPr>
        <w:t>）</w:t>
        <w:tab/>
        <w:t>坏账准备计提情况</w:t>
      </w:r>
      <w:bookmarkEnd w:id="2191"/>
      <w:bookmarkEnd w:id="2192"/>
      <w:bookmarkEnd w:id="2194"/>
    </w:p>
    <w:p>
      <w:pPr>
        <w:pStyle w:val="Style83"/>
        <w:keepNext/>
        <w:keepLines/>
        <w:widowControl w:val="0"/>
        <w:shd w:val="clear" w:color="auto" w:fill="auto"/>
        <w:tabs>
          <w:tab w:pos="488" w:val="left"/>
        </w:tabs>
        <w:bidi w:val="0"/>
        <w:spacing w:before="0" w:after="340" w:line="240" w:lineRule="auto"/>
        <w:ind w:left="0" w:right="0" w:firstLine="0"/>
        <w:jc w:val="left"/>
      </w:pPr>
      <w:bookmarkStart w:id="2195" w:name="bookmark2195"/>
      <w:bookmarkStart w:id="2196" w:name="bookmark2196"/>
      <w:bookmarkStart w:id="2197" w:name="bookmark2197"/>
      <w:bookmarkStart w:id="2198" w:name="bookmark2198"/>
      <w:r>
        <w:rPr>
          <w:color w:val="000000"/>
          <w:spacing w:val="0"/>
          <w:w w:val="100"/>
          <w:position w:val="0"/>
        </w:rPr>
        <w:t>（</w:t>
      </w:r>
      <w:bookmarkEnd w:id="2197"/>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2195"/>
      <w:bookmarkEnd w:id="2196"/>
      <w:bookmarkEnd w:id="2198"/>
    </w:p>
    <w:p>
      <w:pPr>
        <w:pStyle w:val="Style112"/>
        <w:keepNext/>
        <w:keepLines/>
        <w:widowControl w:val="0"/>
        <w:shd w:val="clear" w:color="auto" w:fill="auto"/>
        <w:bidi w:val="0"/>
        <w:spacing w:before="0" w:after="340" w:line="240" w:lineRule="auto"/>
        <w:ind w:left="0" w:right="0" w:firstLine="0"/>
        <w:jc w:val="left"/>
      </w:pPr>
      <w:bookmarkStart w:id="2199" w:name="bookmark2199"/>
      <w:bookmarkStart w:id="2200" w:name="bookmark2200"/>
      <w:bookmarkStart w:id="2201" w:name="bookmark2201"/>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199"/>
      <w:bookmarkEnd w:id="2200"/>
      <w:bookmarkEnd w:id="2201"/>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162,327.00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162,327.00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日常借款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385,392.13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790,632.97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11,397,742.99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12,800,074.16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45,228,251.49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43,888,337.13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57,173,713.61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57,641,371.26</w:t>
            </w:r>
          </w:p>
        </w:tc>
      </w:tr>
    </w:tbl>
    <w:p>
      <w:pPr>
        <w:spacing w:lineRule="exact" w:line="1"/>
        <w:rPr>
          <w:sz w:val="2"/>
          <w:szCs w:val="2"/>
        </w:rPr>
      </w:pPr>
      <w:r>
        <w:br w:type="page"/>
      </w:r>
    </w:p>
    <w:p>
      <w:pPr>
        <w:pStyle w:val="Style112"/>
        <w:keepNext/>
        <w:keepLines/>
        <w:widowControl w:val="0"/>
        <w:shd w:val="clear" w:color="auto" w:fill="auto"/>
        <w:bidi w:val="0"/>
        <w:spacing w:before="0" w:after="360" w:line="240" w:lineRule="auto"/>
        <w:ind w:left="0" w:right="0" w:firstLine="0"/>
        <w:jc w:val="left"/>
      </w:pPr>
      <w:bookmarkStart w:id="2202" w:name="bookmark2202"/>
      <w:bookmarkStart w:id="2203" w:name="bookmark2203"/>
      <w:bookmarkStart w:id="2204" w:name="bookmark2204"/>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202"/>
      <w:bookmarkEnd w:id="2203"/>
      <w:bookmarkEnd w:id="2204"/>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6,302,565.99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6,302,565.99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 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2,835,745.51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2,835,745.51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本期转销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617,224.49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617,224.49</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8,521,087.01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8,521,087.01</w:t>
            </w:r>
          </w:p>
        </w:tc>
      </w:tr>
    </w:tbl>
    <w:p>
      <w:pPr>
        <w:widowControl w:val="0"/>
        <w:spacing w:after="179" w:line="1" w:lineRule="exact"/>
      </w:pPr>
    </w:p>
    <w:p>
      <w:pPr>
        <w:pStyle w:val="Style3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损失准备本期变动金额重大的账面余额变动情况</w:t>
      </w:r>
    </w:p>
    <w:p>
      <w:pPr>
        <w:pStyle w:val="Style35"/>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180" w:line="240" w:lineRule="auto"/>
        <w:ind w:left="0" w:right="0" w:firstLine="0"/>
        <w:jc w:val="left"/>
      </w:pPr>
      <w:r>
        <w:rPr>
          <w:color w:val="000000"/>
          <w:spacing w:val="0"/>
          <w:w w:val="100"/>
          <w:position w:val="0"/>
        </w:rPr>
        <w:t>按账龄披露</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16,160,030.97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14,909,476.15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13,330,019.04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12,774,187.45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2,545,827.17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6,558,210.97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3,670,149.31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57,173,713.61</w:t>
            </w:r>
          </w:p>
        </w:tc>
      </w:tr>
    </w:tbl>
    <w:p>
      <w:pPr>
        <w:widowControl w:val="0"/>
        <w:spacing w:after="299" w:line="1" w:lineRule="exact"/>
      </w:pPr>
    </w:p>
    <w:p>
      <w:pPr>
        <w:pStyle w:val="Style112"/>
        <w:keepNext/>
        <w:keepLines/>
        <w:widowControl w:val="0"/>
        <w:shd w:val="clear" w:color="auto" w:fill="auto"/>
        <w:bidi w:val="0"/>
        <w:spacing w:before="0" w:after="460" w:line="240" w:lineRule="auto"/>
        <w:ind w:left="0" w:right="0" w:firstLine="0"/>
        <w:jc w:val="left"/>
      </w:pPr>
      <w:bookmarkStart w:id="2205" w:name="bookmark2205"/>
      <w:bookmarkStart w:id="2206" w:name="bookmark2206"/>
      <w:bookmarkStart w:id="2207" w:name="bookmark2207"/>
      <w:bookmarkStart w:id="2208" w:name="bookmark2208"/>
      <w:r>
        <w:rPr>
          <w:rFonts w:ascii="Times New Roman" w:eastAsia="Times New Roman" w:hAnsi="Times New Roman" w:cs="Times New Roman"/>
          <w:color w:val="000000"/>
          <w:spacing w:val="0"/>
          <w:w w:val="100"/>
          <w:position w:val="0"/>
        </w:rPr>
        <w:t>3</w:t>
      </w:r>
      <w:bookmarkEnd w:id="2207"/>
      <w:r>
        <w:rPr>
          <w:color w:val="000000"/>
          <w:spacing w:val="0"/>
          <w:w w:val="100"/>
          <w:position w:val="0"/>
        </w:rPr>
        <w:t>）本期计提、收回或转回的坏账准备情况</w:t>
      </w:r>
      <w:bookmarkEnd w:id="2205"/>
      <w:bookmarkEnd w:id="2206"/>
      <w:bookmarkEnd w:id="2208"/>
    </w:p>
    <w:p>
      <w:pPr>
        <w:pStyle w:val="Style35"/>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本期计提坏账准备情况：</w:t>
      </w:r>
    </w:p>
    <w:p>
      <w:pPr>
        <w:pStyle w:val="Style3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84"/>
        <w:gridCol w:w="1090"/>
        <w:gridCol w:w="1330"/>
        <w:gridCol w:w="1454"/>
        <w:gridCol w:w="1195"/>
        <w:gridCol w:w="1349"/>
        <w:gridCol w:w="157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信用风险组合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6,302,565.9</w:t>
            </w:r>
          </w:p>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2,835,745.51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617,224.49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8,521,087.01</w:t>
            </w:r>
          </w:p>
        </w:tc>
      </w:tr>
    </w:tbl>
    <w:p>
      <w:pPr>
        <w:spacing w:lineRule="exact" w:line="1"/>
        <w:rPr>
          <w:sz w:val="2"/>
          <w:szCs w:val="2"/>
        </w:rPr>
      </w:pPr>
      <w:r>
        <w:br w:type="page"/>
      </w:r>
    </w:p>
    <w:tbl>
      <w:tblPr>
        <w:tblOverlap w:val="never"/>
        <w:jc w:val="center"/>
        <w:tblLayout w:type="fixed"/>
      </w:tblPr>
      <w:tblGrid>
        <w:gridCol w:w="1584"/>
        <w:gridCol w:w="1090"/>
        <w:gridCol w:w="1330"/>
        <w:gridCol w:w="1454"/>
        <w:gridCol w:w="1195"/>
        <w:gridCol w:w="1349"/>
        <w:gridCol w:w="1579"/>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6,302,565.9</w:t>
            </w:r>
          </w:p>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2,835,745.51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617,224.49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8,521,087.01</w:t>
            </w:r>
          </w:p>
        </w:tc>
      </w:tr>
    </w:tbl>
    <w:p>
      <w:pPr>
        <w:widowControl w:val="0"/>
        <w:spacing w:after="299" w:line="1" w:lineRule="exact"/>
      </w:pPr>
    </w:p>
    <w:p>
      <w:pPr>
        <w:pStyle w:val="Style112"/>
        <w:keepNext/>
        <w:keepLines/>
        <w:widowControl w:val="0"/>
        <w:shd w:val="clear" w:color="auto" w:fill="auto"/>
        <w:bidi w:val="0"/>
        <w:spacing w:before="0" w:after="360" w:line="240" w:lineRule="auto"/>
        <w:ind w:left="0" w:right="0" w:firstLine="0"/>
        <w:jc w:val="left"/>
      </w:pPr>
      <w:bookmarkStart w:id="2209" w:name="bookmark2209"/>
      <w:bookmarkStart w:id="2210" w:name="bookmark2210"/>
      <w:bookmarkStart w:id="2211" w:name="bookmark2211"/>
      <w:bookmarkStart w:id="2212" w:name="bookmark2212"/>
      <w:r>
        <w:rPr>
          <w:rFonts w:ascii="Times New Roman" w:eastAsia="Times New Roman" w:hAnsi="Times New Roman" w:cs="Times New Roman"/>
          <w:color w:val="000000"/>
          <w:spacing w:val="0"/>
          <w:w w:val="100"/>
          <w:position w:val="0"/>
        </w:rPr>
        <w:t>4</w:t>
      </w:r>
      <w:bookmarkEnd w:id="2211"/>
      <w:r>
        <w:rPr>
          <w:color w:val="000000"/>
          <w:spacing w:val="0"/>
          <w:w w:val="100"/>
          <w:position w:val="0"/>
        </w:rPr>
        <w:t>）本期实际核销的其他应收款情况</w:t>
      </w:r>
      <w:bookmarkEnd w:id="2209"/>
      <w:bookmarkEnd w:id="2210"/>
      <w:bookmarkEnd w:id="2212"/>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实际核销的其他应收款项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617,224.49</w:t>
            </w:r>
          </w:p>
        </w:tc>
      </w:tr>
    </w:tbl>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其中重要的其他应收款核销情况:</w:t>
      </w:r>
    </w:p>
    <w:p>
      <w:pPr>
        <w:widowControl w:val="0"/>
        <w:spacing w:after="179" w:line="1" w:lineRule="exact"/>
      </w:pP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690"/>
        <w:gridCol w:w="1550"/>
        <w:gridCol w:w="1555"/>
        <w:gridCol w:w="1550"/>
        <w:gridCol w:w="1613"/>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款项是否由关联 交易产生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济南泰泉信息技术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108,000.00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112"/>
        <w:keepNext/>
        <w:keepLines/>
        <w:widowControl w:val="0"/>
        <w:shd w:val="clear" w:color="auto" w:fill="auto"/>
        <w:bidi w:val="0"/>
        <w:spacing w:before="0" w:after="360" w:line="240" w:lineRule="auto"/>
        <w:ind w:left="0" w:right="0" w:firstLine="0"/>
        <w:jc w:val="left"/>
      </w:pPr>
      <w:bookmarkStart w:id="2213" w:name="bookmark2213"/>
      <w:bookmarkStart w:id="2214" w:name="bookmark2214"/>
      <w:bookmarkStart w:id="2215" w:name="bookmark2215"/>
      <w:bookmarkStart w:id="2216" w:name="bookmark2216"/>
      <w:r>
        <w:rPr>
          <w:rFonts w:ascii="Times New Roman" w:eastAsia="Times New Roman" w:hAnsi="Times New Roman" w:cs="Times New Roman"/>
          <w:color w:val="000000"/>
          <w:spacing w:val="0"/>
          <w:w w:val="100"/>
          <w:position w:val="0"/>
        </w:rPr>
        <w:t>5</w:t>
      </w:r>
      <w:bookmarkEnd w:id="2215"/>
      <w:r>
        <w:rPr>
          <w:color w:val="000000"/>
          <w:spacing w:val="0"/>
          <w:w w:val="100"/>
          <w:position w:val="0"/>
        </w:rPr>
        <w:t>）按欠款方归集的期末余额前五名的其他应收款情况</w:t>
      </w:r>
      <w:bookmarkEnd w:id="2213"/>
      <w:bookmarkEnd w:id="2214"/>
      <w:bookmarkEnd w:id="2216"/>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690"/>
        <w:gridCol w:w="1550"/>
        <w:gridCol w:w="1555"/>
        <w:gridCol w:w="1550"/>
        <w:gridCol w:w="1613"/>
        <w:gridCol w:w="162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占其他应收款期</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末余额合计数的</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坏账准备期末余 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北京希嘉创智教育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15,733,944.57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27.52%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郑州瑞茂通供应链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4,796,000.00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4,796,000.00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上海树维信息科技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四川农业大学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2,112,770.00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交通银行郑州高新 技术开发区支行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1,536,150.00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153,615.00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28,178,864.57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49.30%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4,949,615.00</w:t>
            </w:r>
          </w:p>
        </w:tc>
      </w:tr>
    </w:tbl>
    <w:p>
      <w:pPr>
        <w:sectPr>
          <w:footnotePr>
            <w:pos w:val="pageBottom"/>
            <w:numFmt w:val="decimal"/>
            <w:numRestart w:val="continuous"/>
          </w:footnotePr>
          <w:pgSz w:w="11900" w:h="16840"/>
          <w:pgMar w:top="1441" w:right="1110" w:bottom="1772" w:left="1108" w:header="0" w:footer="3" w:gutter="0"/>
          <w:cols w:space="720"/>
          <w:noEndnote/>
          <w:rtlGutter w:val="0"/>
          <w:docGrid w:linePitch="360"/>
        </w:sectPr>
      </w:pPr>
    </w:p>
    <w:p>
      <w:pPr>
        <w:pStyle w:val="Style112"/>
        <w:keepNext/>
        <w:keepLines/>
        <w:widowControl w:val="0"/>
        <w:shd w:val="clear" w:color="auto" w:fill="auto"/>
        <w:tabs>
          <w:tab w:pos="392" w:val="left"/>
        </w:tabs>
        <w:bidi w:val="0"/>
        <w:spacing w:before="0" w:after="340" w:line="240" w:lineRule="auto"/>
        <w:ind w:left="0" w:right="0" w:firstLine="0"/>
        <w:jc w:val="left"/>
      </w:pPr>
      <w:bookmarkStart w:id="2217" w:name="bookmark2217"/>
      <w:bookmarkStart w:id="2218" w:name="bookmark2218"/>
      <w:bookmarkStart w:id="2219" w:name="bookmark2219"/>
      <w:bookmarkStart w:id="2220" w:name="bookmark2220"/>
      <w:r>
        <w:rPr>
          <w:rFonts w:ascii="Times New Roman" w:eastAsia="Times New Roman" w:hAnsi="Times New Roman" w:cs="Times New Roman"/>
          <w:color w:val="000000"/>
          <w:spacing w:val="0"/>
          <w:w w:val="100"/>
          <w:position w:val="0"/>
        </w:rPr>
        <w:t>6</w:t>
      </w:r>
      <w:bookmarkEnd w:id="2219"/>
      <w:r>
        <w:rPr>
          <w:color w:val="000000"/>
          <w:spacing w:val="0"/>
          <w:w w:val="100"/>
          <w:position w:val="0"/>
        </w:rPr>
        <w:t>）</w:t>
        <w:tab/>
        <w:t>涉及政府补助的应收款项</w:t>
      </w:r>
      <w:bookmarkEnd w:id="2217"/>
      <w:bookmarkEnd w:id="2218"/>
      <w:bookmarkEnd w:id="2220"/>
    </w:p>
    <w:p>
      <w:pPr>
        <w:pStyle w:val="Style112"/>
        <w:keepNext/>
        <w:keepLines/>
        <w:widowControl w:val="0"/>
        <w:shd w:val="clear" w:color="auto" w:fill="auto"/>
        <w:tabs>
          <w:tab w:pos="392" w:val="left"/>
        </w:tabs>
        <w:bidi w:val="0"/>
        <w:spacing w:before="0" w:after="340" w:line="240" w:lineRule="auto"/>
        <w:ind w:left="0" w:right="0" w:firstLine="0"/>
        <w:jc w:val="left"/>
      </w:pPr>
      <w:bookmarkStart w:id="2221" w:name="bookmark2221"/>
      <w:bookmarkStart w:id="2222" w:name="bookmark2222"/>
      <w:bookmarkStart w:id="2223" w:name="bookmark2223"/>
      <w:bookmarkStart w:id="2224" w:name="bookmark2224"/>
      <w:r>
        <w:rPr>
          <w:rFonts w:ascii="Times New Roman" w:eastAsia="Times New Roman" w:hAnsi="Times New Roman" w:cs="Times New Roman"/>
          <w:color w:val="000000"/>
          <w:spacing w:val="0"/>
          <w:w w:val="100"/>
          <w:position w:val="0"/>
        </w:rPr>
        <w:t>7</w:t>
      </w:r>
      <w:bookmarkEnd w:id="2223"/>
      <w:r>
        <w:rPr>
          <w:color w:val="000000"/>
          <w:spacing w:val="0"/>
          <w:w w:val="100"/>
          <w:position w:val="0"/>
        </w:rPr>
        <w:t>）</w:t>
        <w:tab/>
        <w:t>因金融资产转移而终止确认的其他应收款</w:t>
      </w:r>
      <w:bookmarkEnd w:id="2221"/>
      <w:bookmarkEnd w:id="2222"/>
      <w:bookmarkEnd w:id="2224"/>
    </w:p>
    <w:p>
      <w:pPr>
        <w:pStyle w:val="Style112"/>
        <w:keepNext/>
        <w:keepLines/>
        <w:widowControl w:val="0"/>
        <w:shd w:val="clear" w:color="auto" w:fill="auto"/>
        <w:tabs>
          <w:tab w:pos="392" w:val="left"/>
        </w:tabs>
        <w:bidi w:val="0"/>
        <w:spacing w:before="0" w:after="340" w:line="240" w:lineRule="auto"/>
        <w:ind w:left="0" w:right="0" w:firstLine="0"/>
        <w:jc w:val="left"/>
      </w:pPr>
      <w:bookmarkStart w:id="2225" w:name="bookmark2225"/>
      <w:bookmarkStart w:id="2226" w:name="bookmark2226"/>
      <w:bookmarkStart w:id="2227" w:name="bookmark2227"/>
      <w:bookmarkStart w:id="2228" w:name="bookmark2228"/>
      <w:r>
        <w:rPr>
          <w:rFonts w:ascii="Times New Roman" w:eastAsia="Times New Roman" w:hAnsi="Times New Roman" w:cs="Times New Roman"/>
          <w:color w:val="000000"/>
          <w:spacing w:val="0"/>
          <w:w w:val="100"/>
          <w:position w:val="0"/>
        </w:rPr>
        <w:t>8</w:t>
      </w:r>
      <w:bookmarkEnd w:id="2227"/>
      <w:r>
        <w:rPr>
          <w:color w:val="000000"/>
          <w:spacing w:val="0"/>
          <w:w w:val="100"/>
          <w:position w:val="0"/>
        </w:rPr>
        <w:t>）</w:t>
        <w:tab/>
        <w:t>转移其他应收款且继续涉入形成的资产、负债金额</w:t>
      </w:r>
      <w:bookmarkEnd w:id="2225"/>
      <w:bookmarkEnd w:id="2226"/>
      <w:bookmarkEnd w:id="2228"/>
    </w:p>
    <w:p>
      <w:pPr>
        <w:pStyle w:val="Style39"/>
        <w:keepNext/>
        <w:keepLines/>
        <w:widowControl w:val="0"/>
        <w:shd w:val="clear" w:color="auto" w:fill="auto"/>
        <w:bidi w:val="0"/>
        <w:spacing w:before="0" w:after="340" w:line="240" w:lineRule="auto"/>
        <w:ind w:left="0" w:right="0" w:firstLine="0"/>
        <w:jc w:val="left"/>
      </w:pPr>
      <w:bookmarkStart w:id="2229" w:name="bookmark2229"/>
      <w:bookmarkStart w:id="2230" w:name="bookmark2230"/>
      <w:bookmarkStart w:id="2231" w:name="bookmark2231"/>
      <w:bookmarkStart w:id="2232" w:name="bookmark2232"/>
      <w:r>
        <w:rPr>
          <w:rFonts w:ascii="Times New Roman" w:eastAsia="Times New Roman" w:hAnsi="Times New Roman" w:cs="Times New Roman"/>
          <w:color w:val="000000"/>
          <w:spacing w:val="0"/>
          <w:w w:val="100"/>
          <w:position w:val="0"/>
        </w:rPr>
        <w:t>3</w:t>
      </w:r>
      <w:bookmarkEnd w:id="2231"/>
      <w:r>
        <w:rPr>
          <w:color w:val="000000"/>
          <w:spacing w:val="0"/>
          <w:w w:val="100"/>
          <w:position w:val="0"/>
        </w:rPr>
        <w:t>、长期股权投资</w:t>
      </w:r>
      <w:bookmarkEnd w:id="2229"/>
      <w:bookmarkEnd w:id="2230"/>
      <w:bookmarkEnd w:id="2232"/>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661,880,025.39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661,880,025.39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656,180,025.39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656,180,025.39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对联营、合营 企业投资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31,674,846.16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31,674,846.16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35,427,230.98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35,427,230.98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693,554,871.55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693,554,871.55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691,607,256.37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691,607,256.37</w:t>
            </w:r>
          </w:p>
        </w:tc>
      </w:tr>
    </w:tbl>
    <w:p>
      <w:pPr>
        <w:widowControl w:val="0"/>
        <w:spacing w:after="339" w:line="1" w:lineRule="exact"/>
      </w:pPr>
    </w:p>
    <w:p>
      <w:pPr>
        <w:pStyle w:val="Style83"/>
        <w:keepNext/>
        <w:keepLines/>
        <w:widowControl w:val="0"/>
        <w:shd w:val="clear" w:color="auto" w:fill="auto"/>
        <w:bidi w:val="0"/>
        <w:spacing w:before="0" w:after="340" w:line="240" w:lineRule="auto"/>
        <w:ind w:left="0" w:right="0" w:firstLine="0"/>
        <w:jc w:val="left"/>
      </w:pPr>
      <w:bookmarkStart w:id="2233" w:name="bookmark2233"/>
      <w:bookmarkStart w:id="2234" w:name="bookmark2234"/>
      <w:bookmarkStart w:id="2235" w:name="bookmark22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33"/>
      <w:bookmarkEnd w:id="2234"/>
      <w:bookmarkEnd w:id="2235"/>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1272"/>
        <w:gridCol w:w="1166"/>
        <w:gridCol w:w="1166"/>
        <w:gridCol w:w="1166"/>
        <w:gridCol w:w="1166"/>
        <w:gridCol w:w="1214"/>
        <w:gridCol w:w="1210"/>
        <w:gridCol w:w="121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color w:val="000000"/>
                <w:spacing w:val="0"/>
                <w:w w:val="100"/>
                <w:position w:val="0"/>
                <w:sz w:val="18"/>
                <w:szCs w:val="18"/>
              </w:rPr>
              <w:t>期初余额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 面价值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减值准备期 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计提减值准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北京迪科远</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望科技有限</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320,000,000.</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上海树维信 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219,000,000.</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福建新开普 信息科技有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52,170,000.0</w:t>
            </w:r>
          </w:p>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55,570,000.0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北京希嘉创</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智教育科技</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44,865,168.3</w:t>
            </w:r>
          </w:p>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44,865,168.3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完美数联（杭 州）科技有限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17,142,857.0</w:t>
            </w:r>
          </w:p>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17,142,857.0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上海新开普 志成信息科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4"/>
        <w:gridCol w:w="1210"/>
        <w:gridCol w:w="1219"/>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郑州新开普</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科技有限公</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上海渲图信 息科技有限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656,180,025.</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661,880,025.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83"/>
        <w:keepNext/>
        <w:keepLines/>
        <w:widowControl w:val="0"/>
        <w:shd w:val="clear" w:color="auto" w:fill="auto"/>
        <w:bidi w:val="0"/>
        <w:spacing w:before="0" w:after="380" w:line="240" w:lineRule="auto"/>
        <w:ind w:left="0" w:right="0" w:firstLine="0"/>
        <w:jc w:val="left"/>
      </w:pPr>
      <w:bookmarkStart w:id="2236" w:name="bookmark2236"/>
      <w:bookmarkStart w:id="2237" w:name="bookmark2237"/>
      <w:bookmarkStart w:id="2238" w:name="bookmark223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36"/>
      <w:bookmarkEnd w:id="2237"/>
      <w:bookmarkEnd w:id="2238"/>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802"/>
        <w:gridCol w:w="797"/>
        <w:gridCol w:w="797"/>
        <w:gridCol w:w="797"/>
        <w:gridCol w:w="1238"/>
        <w:gridCol w:w="360"/>
        <w:gridCol w:w="797"/>
        <w:gridCol w:w="797"/>
        <w:gridCol w:w="802"/>
        <w:gridCol w:w="797"/>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期初余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 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期末余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 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减值准</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备期末</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余额</w:t>
            </w:r>
          </w:p>
        </w:tc>
      </w:tr>
      <w:tr>
        <w:trPr>
          <w:trHeight w:val="258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权益法下确</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认的投资损</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其 他 综 合 收 益 调 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其他权</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宣告发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放现金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股利或</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计提减</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成都兰 途网络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7,001,2</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129,815.36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7,131,0</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66.57</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北京乐 智科技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3,625,9</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-60,421.75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3,565,5</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58.02</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职派咨 询（北 京）有 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4,800,0</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107,932.71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4,907,9</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32.71</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rPr>
                <w:sz w:val="18"/>
                <w:szCs w:val="18"/>
              </w:rPr>
            </w:pPr>
            <w:r>
              <w:rPr>
                <w:color w:val="000000"/>
                <w:spacing w:val="0"/>
                <w:w w:val="100"/>
                <w:position w:val="0"/>
                <w:sz w:val="18"/>
                <w:szCs w:val="18"/>
              </w:rPr>
              <w:t>河南省 云和数 据信息 技术有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-3,929,711.14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16,070,</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288.86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1238"/>
        <w:gridCol w:w="360"/>
        <w:gridCol w:w="797"/>
        <w:gridCol w:w="797"/>
        <w:gridCol w:w="802"/>
        <w:gridCol w:w="797"/>
        <w:gridCol w:w="797"/>
        <w:gridCol w:w="80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35,427,</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-3,752,384.82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31,674,</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846.16</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35,427,</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230.98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-3,752,384.82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31,674,</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846.16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83"/>
        <w:keepNext/>
        <w:keepLines/>
        <w:widowControl w:val="0"/>
        <w:numPr>
          <w:ilvl w:val="0"/>
          <w:numId w:val="31"/>
        </w:numPr>
        <w:shd w:val="clear" w:color="auto" w:fill="auto"/>
        <w:bidi w:val="0"/>
        <w:spacing w:before="0" w:after="340" w:line="240" w:lineRule="auto"/>
        <w:ind w:left="0" w:right="0" w:firstLine="0"/>
        <w:jc w:val="left"/>
      </w:pPr>
      <w:bookmarkStart w:id="2239" w:name="bookmark2239"/>
      <w:bookmarkStart w:id="2240" w:name="bookmark2240"/>
      <w:bookmarkStart w:id="2241" w:name="bookmark2241"/>
      <w:bookmarkStart w:id="2242" w:name="bookmark2242"/>
      <w:bookmarkEnd w:id="2241"/>
      <w:r>
        <w:rPr>
          <w:color w:val="000000"/>
          <w:spacing w:val="0"/>
          <w:w w:val="100"/>
          <w:position w:val="0"/>
        </w:rPr>
        <w:t>其他说明</w:t>
      </w:r>
      <w:bookmarkEnd w:id="2239"/>
      <w:bookmarkEnd w:id="2240"/>
      <w:bookmarkEnd w:id="2242"/>
    </w:p>
    <w:p>
      <w:pPr>
        <w:pStyle w:val="Style39"/>
        <w:keepNext/>
        <w:keepLines/>
        <w:widowControl w:val="0"/>
        <w:shd w:val="clear" w:color="auto" w:fill="auto"/>
        <w:bidi w:val="0"/>
        <w:spacing w:before="0" w:after="380" w:line="240" w:lineRule="auto"/>
        <w:ind w:left="0" w:right="0" w:firstLine="0"/>
        <w:jc w:val="left"/>
      </w:pPr>
      <w:bookmarkStart w:id="2243" w:name="bookmark2243"/>
      <w:bookmarkStart w:id="2244" w:name="bookmark2244"/>
      <w:bookmarkStart w:id="2245" w:name="bookmark2245"/>
      <w:bookmarkStart w:id="2246" w:name="bookmark2246"/>
      <w:r>
        <w:rPr>
          <w:rFonts w:ascii="Times New Roman" w:eastAsia="Times New Roman" w:hAnsi="Times New Roman" w:cs="Times New Roman"/>
          <w:color w:val="000000"/>
          <w:spacing w:val="0"/>
          <w:w w:val="100"/>
          <w:position w:val="0"/>
        </w:rPr>
        <w:t>4</w:t>
      </w:r>
      <w:bookmarkEnd w:id="2245"/>
      <w:r>
        <w:rPr>
          <w:color w:val="000000"/>
          <w:spacing w:val="0"/>
          <w:w w:val="100"/>
          <w:position w:val="0"/>
        </w:rPr>
        <w:t>、营业收入和营业成本</w:t>
      </w:r>
      <w:bookmarkEnd w:id="2243"/>
      <w:bookmarkEnd w:id="2244"/>
      <w:bookmarkEnd w:id="2246"/>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2002"/>
        <w:gridCol w:w="1834"/>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729,324,089.43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352,378,181.18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654,555,323.42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322,661,665.64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2,664,711.45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980,948.63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4,527,115.94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1,027,866.73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731,988,800.88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353,359,129.81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659,082,439.36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323,689,532.37</w:t>
            </w:r>
          </w:p>
        </w:tc>
      </w:tr>
    </w:tbl>
    <w:p>
      <w:pPr>
        <w:widowControl w:val="0"/>
        <w:spacing w:after="339" w:line="1" w:lineRule="exact"/>
      </w:pPr>
    </w:p>
    <w:p>
      <w:pPr>
        <w:pStyle w:val="Style39"/>
        <w:keepNext/>
        <w:keepLines/>
        <w:widowControl w:val="0"/>
        <w:shd w:val="clear" w:color="auto" w:fill="auto"/>
        <w:bidi w:val="0"/>
        <w:spacing w:before="0" w:after="380" w:line="240" w:lineRule="auto"/>
        <w:ind w:left="0" w:right="0" w:firstLine="0"/>
        <w:jc w:val="left"/>
      </w:pPr>
      <w:bookmarkStart w:id="2247" w:name="bookmark2247"/>
      <w:bookmarkStart w:id="2248" w:name="bookmark2248"/>
      <w:bookmarkStart w:id="2249" w:name="bookmark2249"/>
      <w:bookmarkStart w:id="2250" w:name="bookmark2250"/>
      <w:r>
        <w:rPr>
          <w:rFonts w:ascii="Times New Roman" w:eastAsia="Times New Roman" w:hAnsi="Times New Roman" w:cs="Times New Roman"/>
          <w:color w:val="000000"/>
          <w:spacing w:val="0"/>
          <w:w w:val="100"/>
          <w:position w:val="0"/>
        </w:rPr>
        <w:t>5</w:t>
      </w:r>
      <w:bookmarkEnd w:id="2249"/>
      <w:r>
        <w:rPr>
          <w:color w:val="000000"/>
          <w:spacing w:val="0"/>
          <w:w w:val="100"/>
          <w:position w:val="0"/>
        </w:rPr>
        <w:t>、投资收益</w:t>
      </w:r>
      <w:bookmarkEnd w:id="2247"/>
      <w:bookmarkEnd w:id="2248"/>
      <w:bookmarkEnd w:id="2250"/>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-3,752,384.82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-245,720.83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955,352.56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-2,489,879.73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回购股份交易费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-10,416.17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理财产品形成的收益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103,753.42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1,032,537.28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-2,694,630.33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-1,713,479.45</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left"/>
      </w:pPr>
      <w:bookmarkStart w:id="2251" w:name="bookmark2251"/>
      <w:bookmarkStart w:id="2252" w:name="bookmark2252"/>
      <w:bookmarkStart w:id="2253" w:name="bookmark2253"/>
      <w:bookmarkStart w:id="2254" w:name="bookmark2254"/>
      <w:r>
        <w:rPr>
          <w:rFonts w:ascii="Times New Roman" w:eastAsia="Times New Roman" w:hAnsi="Times New Roman" w:cs="Times New Roman"/>
          <w:color w:val="000000"/>
          <w:spacing w:val="0"/>
          <w:w w:val="100"/>
          <w:position w:val="0"/>
        </w:rPr>
        <w:t>6</w:t>
      </w:r>
      <w:bookmarkEnd w:id="2253"/>
      <w:r>
        <w:rPr>
          <w:color w:val="000000"/>
          <w:spacing w:val="0"/>
          <w:w w:val="100"/>
          <w:position w:val="0"/>
        </w:rPr>
        <w:t>、其他</w:t>
      </w:r>
      <w:bookmarkEnd w:id="2251"/>
      <w:bookmarkEnd w:id="2252"/>
      <w:bookmarkEnd w:id="2254"/>
    </w:p>
    <w:p>
      <w:pPr>
        <w:pStyle w:val="Style30"/>
        <w:keepNext/>
        <w:keepLines/>
        <w:widowControl w:val="0"/>
        <w:shd w:val="clear" w:color="auto" w:fill="auto"/>
        <w:bidi w:val="0"/>
        <w:spacing w:before="0" w:line="240" w:lineRule="auto"/>
        <w:ind w:left="0" w:right="0" w:firstLine="0"/>
        <w:jc w:val="left"/>
      </w:pPr>
      <w:bookmarkStart w:id="2255" w:name="bookmark2255"/>
      <w:bookmarkStart w:id="2256" w:name="bookmark2256"/>
      <w:bookmarkStart w:id="2257" w:name="bookmark2257"/>
      <w:r>
        <w:rPr>
          <w:color w:val="000000"/>
          <w:spacing w:val="0"/>
          <w:w w:val="100"/>
          <w:position w:val="0"/>
          <w:sz w:val="24"/>
          <w:szCs w:val="24"/>
        </w:rPr>
        <w:t>十八、补充资料</w:t>
      </w:r>
      <w:bookmarkEnd w:id="2255"/>
      <w:bookmarkEnd w:id="2256"/>
      <w:bookmarkEnd w:id="2257"/>
    </w:p>
    <w:p>
      <w:pPr>
        <w:pStyle w:val="Style39"/>
        <w:keepNext/>
        <w:keepLines/>
        <w:widowControl w:val="0"/>
        <w:shd w:val="clear" w:color="auto" w:fill="auto"/>
        <w:bidi w:val="0"/>
        <w:spacing w:before="0" w:after="380" w:line="240" w:lineRule="auto"/>
        <w:ind w:left="0" w:right="0" w:firstLine="0"/>
        <w:jc w:val="left"/>
      </w:pPr>
      <w:bookmarkStart w:id="2258" w:name="bookmark2258"/>
      <w:bookmarkStart w:id="2259" w:name="bookmark2259"/>
      <w:bookmarkStart w:id="2260" w:name="bookmark226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258"/>
      <w:bookmarkEnd w:id="2259"/>
      <w:bookmarkEnd w:id="2260"/>
    </w:p>
    <w:p>
      <w:pPr>
        <w:pStyle w:val="Style3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56,404.58</w:t>
            </w:r>
          </w:p>
        </w:tc>
        <w:tc>
          <w:tcPr>
            <w:tcBorders>
              <w:top w:val="single" w:sz="4"/>
              <w:left w:val="single" w:sz="4"/>
              <w:right w:val="single" w:sz="4"/>
            </w:tcBorders>
            <w:shd w:val="clear" w:color="auto" w:fill="FFFFFF"/>
            <w:vAlign w:val="top"/>
          </w:tcPr>
          <w:p>
            <w:pPr>
              <w:widowControl w:val="0"/>
              <w:rPr>
                <w:sz w:val="10"/>
                <w:szCs w:val="10"/>
              </w:rPr>
            </w:pPr>
          </w:p>
        </w:tc>
      </w:tr>
      <w:tr>
        <w:trPr>
          <w:trHeight w:val="98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计入当期损益的政府补助(与公司正常 经营业务密切相关，符合国家政策规定、 按照一定标准定额或定量持续享受的政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9,922,497.16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31"/>
        <w:gridCol w:w="3058"/>
        <w:gridCol w:w="31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8"/>
                <w:szCs w:val="18"/>
              </w:rPr>
              <w:t>企业取得子公司、联营企业及合营企业 的投资成本小于取得投资时应享有被投 资单位可辨认净资产公允价值产生的收 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955,352.56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-2,775,756.31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1,224,317.89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62,060.14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6,872,119.96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5"/>
        <w:keepNext w:val="0"/>
        <w:keepLines w:val="0"/>
        <w:widowControl w:val="0"/>
        <w:shd w:val="clear" w:color="auto" w:fill="auto"/>
        <w:bidi w:val="0"/>
        <w:spacing w:before="0" w:after="300" w:line="475" w:lineRule="exact"/>
        <w:ind w:left="0" w:right="0" w:firstLine="0"/>
        <w:jc w:val="both"/>
      </w:pPr>
      <w:r>
        <w:rPr>
          <w:color w:val="000000"/>
          <w:spacing w:val="0"/>
          <w:w w:val="100"/>
          <w:position w:val="0"/>
        </w:rPr>
        <w:t>其他符合非经常性损益定义的损益项目的具体情况：</w:t>
      </w:r>
    </w:p>
    <w:p>
      <w:pPr>
        <w:pStyle w:val="Style35"/>
        <w:keepNext w:val="0"/>
        <w:keepLines w:val="0"/>
        <w:widowControl w:val="0"/>
        <w:shd w:val="clear" w:color="auto" w:fill="auto"/>
        <w:bidi w:val="0"/>
        <w:spacing w:before="0" w:after="0" w:line="552"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0" w:line="475" w:lineRule="exact"/>
        <w:ind w:left="0" w:right="0" w:firstLine="0"/>
        <w:jc w:val="both"/>
      </w:pPr>
      <w:r>
        <w:rPr>
          <w:color w:val="000000"/>
          <w:spacing w:val="0"/>
          <w:w w:val="100"/>
          <w:position w:val="0"/>
        </w:rPr>
        <w:t>公司不存在其他符合非经常性损益定义的损益项目的具体情况。</w:t>
      </w:r>
    </w:p>
    <w:p>
      <w:pPr>
        <w:pStyle w:val="Style35"/>
        <w:keepNext w:val="0"/>
        <w:keepLines w:val="0"/>
        <w:widowControl w:val="0"/>
        <w:shd w:val="clear" w:color="auto" w:fill="auto"/>
        <w:bidi w:val="0"/>
        <w:spacing w:before="0" w:after="300" w:line="475"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号一非经常性损益》中列举的非经常性损益项目界定为经常性损益项目 的情况说明</w:t>
      </w:r>
    </w:p>
    <w:p>
      <w:pPr>
        <w:pStyle w:val="Style35"/>
        <w:keepNext w:val="0"/>
        <w:keepLines w:val="0"/>
        <w:widowControl w:val="0"/>
        <w:shd w:val="clear" w:color="auto" w:fill="auto"/>
        <w:bidi w:val="0"/>
        <w:spacing w:before="0" w:after="160" w:line="552"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bidi w:val="0"/>
        <w:spacing w:before="0" w:after="340" w:line="240" w:lineRule="auto"/>
        <w:ind w:left="0" w:right="0" w:firstLine="0"/>
        <w:jc w:val="both"/>
      </w:pPr>
      <w:bookmarkStart w:id="2261" w:name="bookmark2261"/>
      <w:bookmarkStart w:id="2262" w:name="bookmark2262"/>
      <w:bookmarkStart w:id="2263" w:name="bookmark2263"/>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261"/>
      <w:bookmarkEnd w:id="2262"/>
      <w:bookmarkEnd w:id="2263"/>
    </w:p>
    <w:tbl>
      <w:tblPr>
        <w:tblOverlap w:val="never"/>
        <w:jc w:val="center"/>
        <w:tblLayout w:type="fixed"/>
      </w:tblPr>
      <w:tblGrid>
        <w:gridCol w:w="2669"/>
        <w:gridCol w:w="3082"/>
        <w:gridCol w:w="1910"/>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归属于公司普通股股东的净利 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left"/>
              <w:rPr>
                <w:sz w:val="18"/>
                <w:szCs w:val="18"/>
              </w:rPr>
            </w:pPr>
            <w:r>
              <w:rPr>
                <w:rFonts w:ascii="Times New Roman" w:eastAsia="Times New Roman" w:hAnsi="Times New Roman" w:cs="Times New Roman"/>
                <w:color w:val="000000"/>
                <w:spacing w:val="0"/>
                <w:w w:val="100"/>
                <w:position w:val="0"/>
                <w:sz w:val="18"/>
                <w:szCs w:val="18"/>
              </w:rPr>
              <w:t>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0.3390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扣除非经常性损益后归属于公 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left"/>
              <w:rPr>
                <w:sz w:val="18"/>
                <w:szCs w:val="18"/>
              </w:rPr>
            </w:pPr>
            <w:r>
              <w:rPr>
                <w:rFonts w:ascii="Times New Roman" w:eastAsia="Times New Roman" w:hAnsi="Times New Roman" w:cs="Times New Roman"/>
                <w:color w:val="000000"/>
                <w:spacing w:val="0"/>
                <w:w w:val="100"/>
                <w:position w:val="0"/>
                <w:sz w:val="18"/>
                <w:szCs w:val="18"/>
              </w:rPr>
              <w:t>7.90%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0.3245</w:t>
            </w:r>
          </w:p>
        </w:tc>
      </w:tr>
    </w:tbl>
    <w:p>
      <w:pPr>
        <w:widowControl w:val="0"/>
        <w:spacing w:after="299" w:line="1" w:lineRule="exact"/>
      </w:pPr>
    </w:p>
    <w:p>
      <w:pPr>
        <w:pStyle w:val="Style39"/>
        <w:keepNext/>
        <w:keepLines/>
        <w:widowControl w:val="0"/>
        <w:shd w:val="clear" w:color="auto" w:fill="auto"/>
        <w:bidi w:val="0"/>
        <w:spacing w:before="0" w:after="340" w:line="240" w:lineRule="auto"/>
        <w:ind w:left="0" w:right="0" w:firstLine="0"/>
        <w:jc w:val="both"/>
      </w:pPr>
      <w:bookmarkStart w:id="2264" w:name="bookmark2264"/>
      <w:bookmarkStart w:id="2265" w:name="bookmark2265"/>
      <w:bookmarkStart w:id="2266" w:name="bookmark2266"/>
      <w:bookmarkStart w:id="2267" w:name="bookmark2267"/>
      <w:r>
        <w:rPr>
          <w:rFonts w:ascii="Times New Roman" w:eastAsia="Times New Roman" w:hAnsi="Times New Roman" w:cs="Times New Roman"/>
          <w:color w:val="000000"/>
          <w:spacing w:val="0"/>
          <w:w w:val="100"/>
          <w:position w:val="0"/>
        </w:rPr>
        <w:t>3</w:t>
      </w:r>
      <w:bookmarkEnd w:id="2266"/>
      <w:r>
        <w:rPr>
          <w:color w:val="000000"/>
          <w:spacing w:val="0"/>
          <w:w w:val="100"/>
          <w:position w:val="0"/>
        </w:rPr>
        <w:t>、境内外会计准则下会计数据差异</w:t>
      </w:r>
      <w:bookmarkEnd w:id="2264"/>
      <w:bookmarkEnd w:id="2265"/>
      <w:bookmarkEnd w:id="2267"/>
    </w:p>
    <w:p>
      <w:pPr>
        <w:pStyle w:val="Style83"/>
        <w:keepNext/>
        <w:keepLines/>
        <w:widowControl w:val="0"/>
        <w:shd w:val="clear" w:color="auto" w:fill="auto"/>
        <w:tabs>
          <w:tab w:pos="488" w:val="left"/>
        </w:tabs>
        <w:bidi w:val="0"/>
        <w:spacing w:before="0" w:line="240" w:lineRule="auto"/>
        <w:ind w:left="0" w:right="0" w:firstLine="0"/>
        <w:jc w:val="both"/>
      </w:pPr>
      <w:bookmarkStart w:id="2268" w:name="bookmark2268"/>
      <w:bookmarkStart w:id="2269" w:name="bookmark2269"/>
      <w:bookmarkStart w:id="2270" w:name="bookmark2270"/>
      <w:bookmarkStart w:id="2271" w:name="bookmark2271"/>
      <w:r>
        <w:rPr>
          <w:color w:val="000000"/>
          <w:spacing w:val="0"/>
          <w:w w:val="100"/>
          <w:position w:val="0"/>
        </w:rPr>
        <w:t>（</w:t>
      </w:r>
      <w:bookmarkEnd w:id="2270"/>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268"/>
      <w:bookmarkEnd w:id="2269"/>
      <w:bookmarkEnd w:id="2271"/>
    </w:p>
    <w:p>
      <w:pPr>
        <w:pStyle w:val="Style35"/>
        <w:keepNext w:val="0"/>
        <w:keepLines w:val="0"/>
        <w:widowControl w:val="0"/>
        <w:shd w:val="clear" w:color="auto" w:fill="auto"/>
        <w:bidi w:val="0"/>
        <w:spacing w:before="0" w:after="4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83"/>
        <w:keepNext/>
        <w:keepLines/>
        <w:widowControl w:val="0"/>
        <w:shd w:val="clear" w:color="auto" w:fill="auto"/>
        <w:tabs>
          <w:tab w:pos="488" w:val="left"/>
        </w:tabs>
        <w:bidi w:val="0"/>
        <w:spacing w:before="0" w:line="240" w:lineRule="auto"/>
        <w:ind w:left="0" w:right="0" w:firstLine="0"/>
        <w:jc w:val="both"/>
      </w:pPr>
      <w:bookmarkStart w:id="2272" w:name="bookmark2272"/>
      <w:bookmarkStart w:id="2273" w:name="bookmark2273"/>
      <w:bookmarkStart w:id="2274" w:name="bookmark2274"/>
      <w:bookmarkStart w:id="2275" w:name="bookmark2275"/>
      <w:r>
        <w:rPr>
          <w:color w:val="000000"/>
          <w:spacing w:val="0"/>
          <w:w w:val="100"/>
          <w:position w:val="0"/>
        </w:rPr>
        <w:t>（</w:t>
      </w:r>
      <w:bookmarkEnd w:id="2274"/>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272"/>
      <w:bookmarkEnd w:id="2273"/>
      <w:bookmarkEnd w:id="2275"/>
    </w:p>
    <w:p>
      <w:pPr>
        <w:pStyle w:val="Style35"/>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83"/>
        <w:keepNext/>
        <w:keepLines/>
        <w:widowControl w:val="0"/>
        <w:numPr>
          <w:ilvl w:val="0"/>
          <w:numId w:val="33"/>
        </w:numPr>
        <w:shd w:val="clear" w:color="auto" w:fill="auto"/>
        <w:bidi w:val="0"/>
        <w:spacing w:before="0" w:after="280" w:line="322" w:lineRule="exact"/>
        <w:ind w:left="0" w:right="0" w:firstLine="0"/>
        <w:jc w:val="left"/>
      </w:pPr>
      <w:bookmarkStart w:id="2276" w:name="bookmark2276"/>
      <w:bookmarkStart w:id="2277" w:name="bookmark2277"/>
      <w:bookmarkStart w:id="2278" w:name="bookmark2278"/>
      <w:bookmarkStart w:id="2279" w:name="bookmark2279"/>
      <w:bookmarkEnd w:id="2278"/>
      <w:r>
        <w:rPr>
          <w:color w:val="000000"/>
          <w:spacing w:val="0"/>
          <w:w w:val="100"/>
          <w:position w:val="0"/>
        </w:rPr>
        <w:t>境内外会计准则下会计数据差异原因说明，对已经境外审计机构审计的数据进行差异调节的，应注 明该境外机构的名称</w:t>
      </w:r>
      <w:bookmarkEnd w:id="2276"/>
      <w:bookmarkEnd w:id="2277"/>
      <w:bookmarkEnd w:id="2279"/>
    </w:p>
    <w:p>
      <w:pPr>
        <w:pStyle w:val="Style39"/>
        <w:keepNext/>
        <w:keepLines/>
        <w:widowControl w:val="0"/>
        <w:shd w:val="clear" w:color="auto" w:fill="auto"/>
        <w:bidi w:val="0"/>
        <w:spacing w:before="0" w:after="0" w:line="322" w:lineRule="exact"/>
        <w:ind w:left="0" w:right="0" w:firstLine="0"/>
        <w:jc w:val="left"/>
      </w:pPr>
      <w:bookmarkStart w:id="2280" w:name="bookmark2280"/>
      <w:bookmarkStart w:id="2281" w:name="bookmark2281"/>
      <w:bookmarkStart w:id="2282" w:name="bookmark2282"/>
      <w:bookmarkStart w:id="2283" w:name="bookmark2283"/>
      <w:r>
        <w:rPr>
          <w:rFonts w:ascii="Times New Roman" w:eastAsia="Times New Roman" w:hAnsi="Times New Roman" w:cs="Times New Roman"/>
          <w:color w:val="000000"/>
          <w:spacing w:val="0"/>
          <w:w w:val="100"/>
          <w:position w:val="0"/>
        </w:rPr>
        <w:t>4</w:t>
      </w:r>
      <w:bookmarkEnd w:id="2282"/>
      <w:r>
        <w:rPr>
          <w:color w:val="000000"/>
          <w:spacing w:val="0"/>
          <w:w w:val="100"/>
          <w:position w:val="0"/>
        </w:rPr>
        <w:t>、其他</w:t>
      </w:r>
      <w:bookmarkEnd w:id="2280"/>
      <w:bookmarkEnd w:id="2281"/>
      <w:bookmarkEnd w:id="2283"/>
    </w:p>
    <w:sectPr>
      <w:footnotePr>
        <w:pos w:val="pageBottom"/>
        <w:numFmt w:val="decimal"/>
        <w:numRestart w:val="continuous"/>
      </w:footnotePr>
      <w:pgSz w:w="11900" w:h="16840"/>
      <w:pgMar w:top="1402" w:right="1086" w:bottom="1584" w:left="109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lowerRoman"/>
      <w:lvlText w:val="%1."/>
      <w:rPr>
        <w:rFonts w:ascii="Arial" w:eastAsia="Arial" w:hAnsi="Arial" w:cs="Arial"/>
        <w:b/>
        <w:bCs/>
        <w:i w:val="0"/>
        <w:iCs w:val="0"/>
        <w:smallCaps w:val="0"/>
        <w:strike w:val="0"/>
        <w:color w:val="000000"/>
        <w:spacing w:val="0"/>
        <w:w w:val="100"/>
        <w:position w:val="0"/>
        <w:sz w:val="16"/>
        <w:szCs w:val="16"/>
        <w:u w:val="none"/>
        <w:shd w:val="clear" w:color="auto" w:fill="auto"/>
      </w:rPr>
    </w:lvl>
  </w:abstractNum>
  <w:abstractNum w:abstractNumId="2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12">
    <w:name w:val="Heading #1_"/>
    <w:basedOn w:val="DefaultParagraphFont"/>
    <w:link w:val="Style11"/>
    <w:rPr>
      <w:rFonts w:ascii="SimSun" w:eastAsia="SimSun" w:hAnsi="SimSun" w:cs="SimSun"/>
      <w:b/>
      <w:bCs/>
      <w:i w:val="0"/>
      <w:iCs w:val="0"/>
      <w:smallCaps w:val="0"/>
      <w:strike w:val="0"/>
      <w:sz w:val="32"/>
      <w:szCs w:val="32"/>
      <w:u w:val="none"/>
      <w:shd w:val="clear" w:color="auto" w:fill="auto"/>
    </w:rPr>
  </w:style>
  <w:style w:type="character" w:customStyle="1" w:styleId="CharStyle14">
    <w:name w:val="Body text (2)_"/>
    <w:basedOn w:val="DefaultParagraphFont"/>
    <w:link w:val="Style13"/>
    <w:rPr>
      <w:rFonts w:ascii="SimSun" w:eastAsia="SimSun" w:hAnsi="SimSun" w:cs="SimSun"/>
      <w:b w:val="0"/>
      <w:bCs w:val="0"/>
      <w:i w:val="0"/>
      <w:iCs w:val="0"/>
      <w:smallCaps w:val="0"/>
      <w:strike w:val="0"/>
      <w:u w:val="none"/>
      <w:shd w:val="clear" w:color="auto" w:fill="auto"/>
    </w:rPr>
  </w:style>
  <w:style w:type="character" w:customStyle="1" w:styleId="CharStyle21">
    <w:name w:val="Table of contents_"/>
    <w:basedOn w:val="DefaultParagraphFont"/>
    <w:link w:val="Style20"/>
    <w:rPr>
      <w:rFonts w:ascii="SimSun" w:eastAsia="SimSun" w:hAnsi="SimSun" w:cs="SimSun"/>
      <w:b w:val="0"/>
      <w:bCs w:val="0"/>
      <w:i w:val="0"/>
      <w:iCs w:val="0"/>
      <w:smallCaps w:val="0"/>
      <w:strike w:val="0"/>
      <w:u w:val="none"/>
      <w:shd w:val="clear" w:color="auto" w:fill="auto"/>
    </w:rPr>
  </w:style>
  <w:style w:type="character" w:customStyle="1" w:styleId="CharStyle25">
    <w:name w:val="Body text_"/>
    <w:basedOn w:val="DefaultParagraphFont"/>
    <w:link w:val="Style24"/>
    <w:rPr>
      <w:rFonts w:ascii="SimSun" w:eastAsia="SimSun" w:hAnsi="SimSun" w:cs="SimSun"/>
      <w:b w:val="0"/>
      <w:bCs w:val="0"/>
      <w:i w:val="0"/>
      <w:iCs w:val="0"/>
      <w:smallCaps w:val="0"/>
      <w:strike w:val="0"/>
      <w:sz w:val="20"/>
      <w:szCs w:val="20"/>
      <w:u w:val="none"/>
      <w:shd w:val="clear" w:color="auto" w:fill="auto"/>
    </w:rPr>
  </w:style>
  <w:style w:type="character" w:customStyle="1" w:styleId="CharStyle31">
    <w:name w:val="Heading #2_"/>
    <w:basedOn w:val="DefaultParagraphFont"/>
    <w:link w:val="Style30"/>
    <w:rPr>
      <w:rFonts w:ascii="SimSun" w:eastAsia="SimSun" w:hAnsi="SimSun" w:cs="SimSun"/>
      <w:b/>
      <w:bCs/>
      <w:i w:val="0"/>
      <w:iCs w:val="0"/>
      <w:smallCaps w:val="0"/>
      <w:strike w:val="0"/>
      <w:u w:val="none"/>
      <w:shd w:val="clear" w:color="auto" w:fill="auto"/>
    </w:rPr>
  </w:style>
  <w:style w:type="character" w:customStyle="1" w:styleId="CharStyle33">
    <w:name w:val="Table caption_"/>
    <w:basedOn w:val="DefaultParagraphFont"/>
    <w:link w:val="Style32"/>
    <w:rPr>
      <w:rFonts w:ascii="SimHei" w:eastAsia="SimHei" w:hAnsi="SimHei" w:cs="SimHei"/>
      <w:b w:val="0"/>
      <w:bCs w:val="0"/>
      <w:i w:val="0"/>
      <w:iCs w:val="0"/>
      <w:smallCaps w:val="0"/>
      <w:strike w:val="0"/>
      <w:color w:val="F09341"/>
      <w:sz w:val="11"/>
      <w:szCs w:val="11"/>
      <w:u w:val="none"/>
      <w:shd w:val="clear" w:color="auto" w:fill="auto"/>
    </w:rPr>
  </w:style>
  <w:style w:type="character" w:customStyle="1" w:styleId="CharStyle36">
    <w:name w:val="Body text (3)_"/>
    <w:basedOn w:val="DefaultParagraphFont"/>
    <w:link w:val="Style35"/>
    <w:rPr>
      <w:rFonts w:ascii="SimSun" w:eastAsia="SimSun" w:hAnsi="SimSun" w:cs="SimSun"/>
      <w:b w:val="0"/>
      <w:bCs w:val="0"/>
      <w:i w:val="0"/>
      <w:iCs w:val="0"/>
      <w:smallCaps w:val="0"/>
      <w:strike w:val="0"/>
      <w:sz w:val="18"/>
      <w:szCs w:val="18"/>
      <w:u w:val="none"/>
      <w:shd w:val="clear" w:color="auto" w:fill="auto"/>
    </w:rPr>
  </w:style>
  <w:style w:type="character" w:customStyle="1" w:styleId="CharStyle40">
    <w:name w:val="Heading #3_"/>
    <w:basedOn w:val="DefaultParagraphFont"/>
    <w:link w:val="Style39"/>
    <w:rPr>
      <w:rFonts w:ascii="SimSun" w:eastAsia="SimSun" w:hAnsi="SimSun" w:cs="SimSun"/>
      <w:b/>
      <w:bCs/>
      <w:i w:val="0"/>
      <w:iCs w:val="0"/>
      <w:smallCaps w:val="0"/>
      <w:strike w:val="0"/>
      <w:sz w:val="20"/>
      <w:szCs w:val="20"/>
      <w:u w:val="none"/>
      <w:shd w:val="clear" w:color="auto" w:fill="auto"/>
    </w:rPr>
  </w:style>
  <w:style w:type="character" w:customStyle="1" w:styleId="CharStyle43">
    <w:name w:val="Picture caption_"/>
    <w:basedOn w:val="DefaultParagraphFont"/>
    <w:link w:val="Style42"/>
    <w:rPr>
      <w:rFonts w:ascii="SimSun" w:eastAsia="SimSun" w:hAnsi="SimSun" w:cs="SimSun"/>
      <w:b w:val="0"/>
      <w:bCs w:val="0"/>
      <w:i w:val="0"/>
      <w:iCs w:val="0"/>
      <w:smallCaps w:val="0"/>
      <w:strike w:val="0"/>
      <w:sz w:val="20"/>
      <w:szCs w:val="20"/>
      <w:u w:val="none"/>
      <w:shd w:val="clear" w:color="auto" w:fill="auto"/>
    </w:rPr>
  </w:style>
  <w:style w:type="character" w:customStyle="1" w:styleId="CharStyle53">
    <w:name w:val="Body text (4)_"/>
    <w:basedOn w:val="DefaultParagraphFont"/>
    <w:link w:val="Style52"/>
    <w:rPr>
      <w:rFonts w:ascii="SimHei" w:eastAsia="SimHei" w:hAnsi="SimHei" w:cs="SimHei"/>
      <w:b w:val="0"/>
      <w:bCs w:val="0"/>
      <w:i w:val="0"/>
      <w:iCs w:val="0"/>
      <w:smallCaps w:val="0"/>
      <w:strike w:val="0"/>
      <w:color w:val="3CB8AC"/>
      <w:sz w:val="12"/>
      <w:szCs w:val="12"/>
      <w:u w:val="none"/>
      <w:shd w:val="clear" w:color="auto" w:fill="auto"/>
    </w:rPr>
  </w:style>
  <w:style w:type="character" w:customStyle="1" w:styleId="CharStyle80">
    <w:name w:val="Picture caption (2)_"/>
    <w:basedOn w:val="DefaultParagraphFont"/>
    <w:link w:val="Style79"/>
    <w:rPr>
      <w:rFonts w:ascii="SimHei" w:eastAsia="SimHei" w:hAnsi="SimHei" w:cs="SimHei"/>
      <w:b w:val="0"/>
      <w:bCs w:val="0"/>
      <w:i w:val="0"/>
      <w:iCs w:val="0"/>
      <w:smallCaps w:val="0"/>
      <w:strike w:val="0"/>
      <w:color w:val="EBEBEB"/>
      <w:sz w:val="14"/>
      <w:szCs w:val="14"/>
      <w:u w:val="none"/>
      <w:shd w:val="clear" w:color="auto" w:fill="auto"/>
    </w:rPr>
  </w:style>
  <w:style w:type="character" w:customStyle="1" w:styleId="CharStyle84">
    <w:name w:val="Heading #4_"/>
    <w:basedOn w:val="DefaultParagraphFont"/>
    <w:link w:val="Style83"/>
    <w:rPr>
      <w:rFonts w:ascii="SimSun" w:eastAsia="SimSun" w:hAnsi="SimSun" w:cs="SimSun"/>
      <w:b/>
      <w:bCs/>
      <w:i w:val="0"/>
      <w:iCs w:val="0"/>
      <w:smallCaps w:val="0"/>
      <w:strike w:val="0"/>
      <w:sz w:val="20"/>
      <w:szCs w:val="20"/>
      <w:u w:val="none"/>
      <w:shd w:val="clear" w:color="auto" w:fill="auto"/>
    </w:rPr>
  </w:style>
  <w:style w:type="character" w:customStyle="1" w:styleId="CharStyle98">
    <w:name w:val="Body text (7)_"/>
    <w:basedOn w:val="DefaultParagraphFont"/>
    <w:link w:val="Style97"/>
    <w:rPr>
      <w:rFonts w:ascii="SimHei" w:eastAsia="SimHei" w:hAnsi="SimHei" w:cs="SimHei"/>
      <w:b w:val="0"/>
      <w:bCs w:val="0"/>
      <w:i w:val="0"/>
      <w:iCs w:val="0"/>
      <w:smallCaps w:val="0"/>
      <w:strike w:val="0"/>
      <w:sz w:val="26"/>
      <w:szCs w:val="26"/>
      <w:u w:val="none"/>
      <w:shd w:val="clear" w:color="auto" w:fill="auto"/>
    </w:rPr>
  </w:style>
  <w:style w:type="character" w:customStyle="1" w:styleId="CharStyle101">
    <w:name w:val="Body text (8)_"/>
    <w:basedOn w:val="DefaultParagraphFont"/>
    <w:link w:val="Style100"/>
    <w:rPr>
      <w:rFonts w:ascii="Times New Roman" w:eastAsia="Times New Roman" w:hAnsi="Times New Roman" w:cs="Times New Roman"/>
      <w:b w:val="0"/>
      <w:bCs w:val="0"/>
      <w:i w:val="0"/>
      <w:iCs w:val="0"/>
      <w:smallCaps w:val="0"/>
      <w:strike w:val="0"/>
      <w:color w:val="363535"/>
      <w:u w:val="none"/>
      <w:shd w:val="clear" w:color="auto" w:fill="auto"/>
    </w:rPr>
  </w:style>
  <w:style w:type="character" w:customStyle="1" w:styleId="CharStyle106">
    <w:name w:val="Other (3)_"/>
    <w:basedOn w:val="DefaultParagraphFont"/>
    <w:link w:val="Style105"/>
    <w:rPr>
      <w:rFonts w:ascii="SimSun" w:eastAsia="SimSun" w:hAnsi="SimSun" w:cs="SimSun"/>
      <w:b w:val="0"/>
      <w:bCs w:val="0"/>
      <w:i w:val="0"/>
      <w:iCs w:val="0"/>
      <w:smallCaps w:val="0"/>
      <w:strike w:val="0"/>
      <w:sz w:val="18"/>
      <w:szCs w:val="18"/>
      <w:u w:val="none"/>
      <w:shd w:val="clear" w:color="auto" w:fill="auto"/>
    </w:rPr>
  </w:style>
  <w:style w:type="character" w:customStyle="1" w:styleId="CharStyle113">
    <w:name w:val="Heading #5_"/>
    <w:basedOn w:val="DefaultParagraphFont"/>
    <w:link w:val="Style112"/>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1">
    <w:name w:val="Heading #1"/>
    <w:basedOn w:val="Normal"/>
    <w:link w:val="CharStyle12"/>
    <w:pPr>
      <w:widowControl w:val="0"/>
      <w:shd w:val="clear" w:color="auto" w:fill="auto"/>
      <w:spacing w:before="610" w:after="52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3">
    <w:name w:val="Body text (2)"/>
    <w:basedOn w:val="Normal"/>
    <w:link w:val="CharStyle14"/>
    <w:pPr>
      <w:widowControl w:val="0"/>
      <w:shd w:val="clear" w:color="auto" w:fill="auto"/>
      <w:spacing w:after="130" w:line="467" w:lineRule="exact"/>
      <w:ind w:firstLine="500"/>
    </w:pPr>
    <w:rPr>
      <w:rFonts w:ascii="SimSun" w:eastAsia="SimSun" w:hAnsi="SimSun" w:cs="SimSun"/>
      <w:b w:val="0"/>
      <w:bCs w:val="0"/>
      <w:i w:val="0"/>
      <w:iCs w:val="0"/>
      <w:smallCaps w:val="0"/>
      <w:strike w:val="0"/>
      <w:u w:val="none"/>
      <w:shd w:val="clear" w:color="auto" w:fill="auto"/>
    </w:rPr>
  </w:style>
  <w:style w:type="paragraph" w:customStyle="1" w:styleId="Style20">
    <w:name w:val="Table of contents"/>
    <w:basedOn w:val="Normal"/>
    <w:link w:val="CharStyle21"/>
    <w:pPr>
      <w:widowControl w:val="0"/>
      <w:shd w:val="clear" w:color="auto" w:fill="auto"/>
      <w:spacing w:after="180"/>
    </w:pPr>
    <w:rPr>
      <w:rFonts w:ascii="SimSun" w:eastAsia="SimSun" w:hAnsi="SimSun" w:cs="SimSun"/>
      <w:b w:val="0"/>
      <w:bCs w:val="0"/>
      <w:i w:val="0"/>
      <w:iCs w:val="0"/>
      <w:smallCaps w:val="0"/>
      <w:strike w:val="0"/>
      <w:u w:val="none"/>
      <w:shd w:val="clear" w:color="auto" w:fill="auto"/>
    </w:rPr>
  </w:style>
  <w:style w:type="paragraph" w:styleId="Style24">
    <w:name w:val="Body text"/>
    <w:basedOn w:val="Normal"/>
    <w:link w:val="CharStyle25"/>
    <w:qFormat/>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0">
    <w:name w:val="Heading #2"/>
    <w:basedOn w:val="Normal"/>
    <w:link w:val="CharStyle31"/>
    <w:pPr>
      <w:widowControl w:val="0"/>
      <w:shd w:val="clear" w:color="auto" w:fill="auto"/>
      <w:spacing w:after="340"/>
      <w:outlineLvl w:val="1"/>
    </w:pPr>
    <w:rPr>
      <w:rFonts w:ascii="SimSun" w:eastAsia="SimSun" w:hAnsi="SimSun" w:cs="SimSun"/>
      <w:b/>
      <w:bCs/>
      <w:i w:val="0"/>
      <w:iCs w:val="0"/>
      <w:smallCaps w:val="0"/>
      <w:strike w:val="0"/>
      <w:u w:val="none"/>
      <w:shd w:val="clear" w:color="auto" w:fill="auto"/>
    </w:rPr>
  </w:style>
  <w:style w:type="paragraph" w:customStyle="1" w:styleId="Style32">
    <w:name w:val="Table caption"/>
    <w:basedOn w:val="Normal"/>
    <w:link w:val="CharStyle33"/>
    <w:pPr>
      <w:widowControl w:val="0"/>
      <w:shd w:val="clear" w:color="auto" w:fill="auto"/>
    </w:pPr>
    <w:rPr>
      <w:rFonts w:ascii="SimHei" w:eastAsia="SimHei" w:hAnsi="SimHei" w:cs="SimHei"/>
      <w:b w:val="0"/>
      <w:bCs w:val="0"/>
      <w:i w:val="0"/>
      <w:iCs w:val="0"/>
      <w:smallCaps w:val="0"/>
      <w:strike w:val="0"/>
      <w:color w:val="F09341"/>
      <w:sz w:val="11"/>
      <w:szCs w:val="11"/>
      <w:u w:val="none"/>
      <w:shd w:val="clear" w:color="auto" w:fill="auto"/>
    </w:rPr>
  </w:style>
  <w:style w:type="paragraph" w:customStyle="1" w:styleId="Style35">
    <w:name w:val="Body text (3)"/>
    <w:basedOn w:val="Normal"/>
    <w:link w:val="CharStyle36"/>
    <w:pPr>
      <w:widowControl w:val="0"/>
      <w:shd w:val="clear" w:color="auto" w:fill="auto"/>
      <w:spacing w:after="280"/>
    </w:pPr>
    <w:rPr>
      <w:rFonts w:ascii="SimSun" w:eastAsia="SimSun" w:hAnsi="SimSun" w:cs="SimSun"/>
      <w:b w:val="0"/>
      <w:bCs w:val="0"/>
      <w:i w:val="0"/>
      <w:iCs w:val="0"/>
      <w:smallCaps w:val="0"/>
      <w:strike w:val="0"/>
      <w:sz w:val="18"/>
      <w:szCs w:val="18"/>
      <w:u w:val="none"/>
      <w:shd w:val="clear" w:color="auto" w:fill="auto"/>
    </w:rPr>
  </w:style>
  <w:style w:type="paragraph" w:customStyle="1" w:styleId="Style39">
    <w:name w:val="Heading #3"/>
    <w:basedOn w:val="Normal"/>
    <w:link w:val="CharStyle40"/>
    <w:pPr>
      <w:widowControl w:val="0"/>
      <w:shd w:val="clear" w:color="auto" w:fill="auto"/>
      <w:spacing w:after="440" w:line="360" w:lineRule="auto"/>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2">
    <w:name w:val="Picture caption"/>
    <w:basedOn w:val="Normal"/>
    <w:link w:val="CharStyle43"/>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52">
    <w:name w:val="Body text (4)"/>
    <w:basedOn w:val="Normal"/>
    <w:link w:val="CharStyle53"/>
    <w:pPr>
      <w:widowControl w:val="0"/>
      <w:shd w:val="clear" w:color="auto" w:fill="auto"/>
    </w:pPr>
    <w:rPr>
      <w:rFonts w:ascii="SimHei" w:eastAsia="SimHei" w:hAnsi="SimHei" w:cs="SimHei"/>
      <w:b w:val="0"/>
      <w:bCs w:val="0"/>
      <w:i w:val="0"/>
      <w:iCs w:val="0"/>
      <w:smallCaps w:val="0"/>
      <w:strike w:val="0"/>
      <w:color w:val="3CB8AC"/>
      <w:sz w:val="12"/>
      <w:szCs w:val="12"/>
      <w:u w:val="none"/>
      <w:shd w:val="clear" w:color="auto" w:fill="auto"/>
    </w:rPr>
  </w:style>
  <w:style w:type="paragraph" w:customStyle="1" w:styleId="Style79">
    <w:name w:val="Picture caption (2)"/>
    <w:basedOn w:val="Normal"/>
    <w:link w:val="CharStyle80"/>
    <w:pPr>
      <w:widowControl w:val="0"/>
      <w:shd w:val="clear" w:color="auto" w:fill="auto"/>
    </w:pPr>
    <w:rPr>
      <w:rFonts w:ascii="SimHei" w:eastAsia="SimHei" w:hAnsi="SimHei" w:cs="SimHei"/>
      <w:b w:val="0"/>
      <w:bCs w:val="0"/>
      <w:i w:val="0"/>
      <w:iCs w:val="0"/>
      <w:smallCaps w:val="0"/>
      <w:strike w:val="0"/>
      <w:color w:val="EBEBEB"/>
      <w:sz w:val="14"/>
      <w:szCs w:val="14"/>
      <w:u w:val="none"/>
      <w:shd w:val="clear" w:color="auto" w:fill="auto"/>
    </w:rPr>
  </w:style>
  <w:style w:type="paragraph" w:customStyle="1" w:styleId="Style83">
    <w:name w:val="Heading #4"/>
    <w:basedOn w:val="Normal"/>
    <w:link w:val="CharStyle84"/>
    <w:pPr>
      <w:widowControl w:val="0"/>
      <w:shd w:val="clear" w:color="auto" w:fill="auto"/>
      <w:spacing w:after="44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97">
    <w:name w:val="Body text (7)"/>
    <w:basedOn w:val="Normal"/>
    <w:link w:val="CharStyle98"/>
    <w:pPr>
      <w:widowControl w:val="0"/>
      <w:shd w:val="clear" w:color="auto" w:fill="auto"/>
      <w:spacing w:after="790"/>
      <w:ind w:left="1500"/>
    </w:pPr>
    <w:rPr>
      <w:rFonts w:ascii="SimHei" w:eastAsia="SimHei" w:hAnsi="SimHei" w:cs="SimHei"/>
      <w:b w:val="0"/>
      <w:bCs w:val="0"/>
      <w:i w:val="0"/>
      <w:iCs w:val="0"/>
      <w:smallCaps w:val="0"/>
      <w:strike w:val="0"/>
      <w:sz w:val="26"/>
      <w:szCs w:val="26"/>
      <w:u w:val="none"/>
      <w:shd w:val="clear" w:color="auto" w:fill="auto"/>
    </w:rPr>
  </w:style>
  <w:style w:type="paragraph" w:customStyle="1" w:styleId="Style100">
    <w:name w:val="Body text (8)"/>
    <w:basedOn w:val="Normal"/>
    <w:link w:val="CharStyle101"/>
    <w:pPr>
      <w:widowControl w:val="0"/>
      <w:shd w:val="clear" w:color="auto" w:fill="auto"/>
      <w:spacing w:after="600"/>
      <w:jc w:val="center"/>
    </w:pPr>
    <w:rPr>
      <w:rFonts w:ascii="Times New Roman" w:eastAsia="Times New Roman" w:hAnsi="Times New Roman" w:cs="Times New Roman"/>
      <w:b w:val="0"/>
      <w:bCs w:val="0"/>
      <w:i w:val="0"/>
      <w:iCs w:val="0"/>
      <w:smallCaps w:val="0"/>
      <w:strike w:val="0"/>
      <w:color w:val="363535"/>
      <w:u w:val="none"/>
      <w:shd w:val="clear" w:color="auto" w:fill="auto"/>
    </w:rPr>
  </w:style>
  <w:style w:type="paragraph" w:customStyle="1" w:styleId="Style105">
    <w:name w:val="Other (3)"/>
    <w:basedOn w:val="Normal"/>
    <w:link w:val="CharStyle106"/>
    <w:pPr>
      <w:widowControl w:val="0"/>
      <w:shd w:val="clear" w:color="auto" w:fill="auto"/>
      <w:spacing w:before="140"/>
      <w:jc w:val="center"/>
    </w:pPr>
    <w:rPr>
      <w:rFonts w:ascii="SimSun" w:eastAsia="SimSun" w:hAnsi="SimSun" w:cs="SimSun"/>
      <w:b w:val="0"/>
      <w:bCs w:val="0"/>
      <w:i w:val="0"/>
      <w:iCs w:val="0"/>
      <w:smallCaps w:val="0"/>
      <w:strike w:val="0"/>
      <w:sz w:val="18"/>
      <w:szCs w:val="18"/>
      <w:u w:val="none"/>
      <w:shd w:val="clear" w:color="auto" w:fill="auto"/>
    </w:rPr>
  </w:style>
  <w:style w:type="paragraph" w:customStyle="1" w:styleId="Style112">
    <w:name w:val="Heading #5"/>
    <w:basedOn w:val="Normal"/>
    <w:link w:val="CharStyle113"/>
    <w:pPr>
      <w:widowControl w:val="0"/>
      <w:shd w:val="clear" w:color="auto" w:fill="auto"/>
      <w:spacing w:after="300"/>
      <w:ind w:firstLine="63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s>
</file>

<file path=docProps/core.xml><?xml version="1.0" encoding="utf-8"?>
<cp:coreProperties xmlns:cp="http://schemas.openxmlformats.org/package/2006/metadata/core-properties" xmlns:dc="http://purl.org/dc/elements/1.1/">
  <dc:title/>
  <dc:subject/>
  <dc:creator>Administrator.BF-20191021HXUC</dc:creator>
  <cp:keywords/>
</cp:coreProperties>
</file>